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54FD" w14:textId="77777777" w:rsidR="00543A9D" w:rsidRDefault="002F6C27">
      <w:pPr>
        <w:spacing w:before="73"/>
        <w:ind w:left="484" w:right="1027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C9098A0" wp14:editId="623C14F4">
            <wp:simplePos x="0" y="0"/>
            <wp:positionH relativeFrom="page">
              <wp:posOffset>368300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1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0F5021EA" w14:textId="77777777" w:rsidR="00543A9D" w:rsidRDefault="002F6C27">
      <w:pPr>
        <w:spacing w:before="158"/>
        <w:ind w:left="1665" w:right="133" w:hanging="224"/>
        <w:rPr>
          <w:b/>
        </w:rPr>
      </w:pPr>
      <w:r>
        <w:pict w14:anchorId="35FCC4E2">
          <v:rect id="_x0000_s1029" style="position:absolute;left:0;text-align:left;margin-left:21pt;margin-top:37.5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5"/>
        </w:rPr>
        <w:t xml:space="preserve"> </w:t>
      </w:r>
      <w:r>
        <w:rPr>
          <w:b/>
        </w:rPr>
        <w:t>lives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-2"/>
        </w:rPr>
        <w:t xml:space="preserve"> </w:t>
      </w:r>
      <w:r>
        <w:rPr>
          <w:b/>
        </w:rPr>
        <w:t>with disability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Queensland.</w:t>
      </w:r>
    </w:p>
    <w:p w14:paraId="1031C3BC" w14:textId="77777777" w:rsidR="00543A9D" w:rsidRDefault="002F6C27">
      <w:pPr>
        <w:spacing w:before="20"/>
        <w:ind w:left="5306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602EBFD6" w14:textId="77777777" w:rsidR="00543A9D" w:rsidRDefault="00543A9D">
      <w:pPr>
        <w:pStyle w:val="BodyText"/>
        <w:rPr>
          <w:b/>
          <w:i/>
          <w:sz w:val="20"/>
        </w:rPr>
      </w:pPr>
    </w:p>
    <w:p w14:paraId="7C826BF3" w14:textId="77777777" w:rsidR="00543A9D" w:rsidRDefault="00543A9D">
      <w:pPr>
        <w:pStyle w:val="BodyText"/>
        <w:rPr>
          <w:b/>
          <w:i/>
          <w:sz w:val="20"/>
        </w:rPr>
      </w:pPr>
    </w:p>
    <w:p w14:paraId="3274491B" w14:textId="77777777" w:rsidR="00543A9D" w:rsidRDefault="00543A9D">
      <w:pPr>
        <w:pStyle w:val="BodyText"/>
        <w:rPr>
          <w:b/>
          <w:i/>
          <w:sz w:val="20"/>
        </w:rPr>
      </w:pPr>
    </w:p>
    <w:p w14:paraId="32256627" w14:textId="77777777" w:rsidR="00543A9D" w:rsidRDefault="00543A9D">
      <w:pPr>
        <w:pStyle w:val="BodyText"/>
        <w:rPr>
          <w:b/>
          <w:i/>
          <w:sz w:val="20"/>
        </w:rPr>
      </w:pPr>
    </w:p>
    <w:p w14:paraId="5FCCBBBC" w14:textId="77777777" w:rsidR="00543A9D" w:rsidRDefault="00543A9D">
      <w:pPr>
        <w:pStyle w:val="BodyText"/>
        <w:rPr>
          <w:b/>
          <w:i/>
          <w:sz w:val="16"/>
        </w:rPr>
      </w:pPr>
    </w:p>
    <w:p w14:paraId="4C4B05C5" w14:textId="77777777" w:rsidR="00543A9D" w:rsidRDefault="002F6C27">
      <w:pPr>
        <w:pStyle w:val="Title"/>
      </w:pPr>
      <w:r>
        <w:rPr>
          <w:color w:val="365F91"/>
        </w:rPr>
        <w:t>2020 Review of the Disability Standards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Education</w:t>
      </w:r>
    </w:p>
    <w:p w14:paraId="752934AC" w14:textId="77777777" w:rsidR="00543A9D" w:rsidRDefault="00543A9D">
      <w:pPr>
        <w:pStyle w:val="BodyText"/>
        <w:rPr>
          <w:b/>
          <w:sz w:val="58"/>
        </w:rPr>
      </w:pPr>
    </w:p>
    <w:p w14:paraId="48D6B015" w14:textId="77777777" w:rsidR="00543A9D" w:rsidRDefault="00543A9D">
      <w:pPr>
        <w:pStyle w:val="BodyText"/>
        <w:spacing w:before="9"/>
        <w:rPr>
          <w:b/>
          <w:sz w:val="49"/>
        </w:rPr>
      </w:pPr>
    </w:p>
    <w:p w14:paraId="6F2DEA5F" w14:textId="77777777" w:rsidR="00543A9D" w:rsidRDefault="002F6C27">
      <w:pPr>
        <w:spacing w:line="292" w:lineRule="auto"/>
        <w:ind w:left="1722" w:right="703" w:firstLine="2403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4F85290F" w14:textId="77777777" w:rsidR="00543A9D" w:rsidRDefault="00543A9D">
      <w:pPr>
        <w:pStyle w:val="BodyText"/>
        <w:rPr>
          <w:b/>
          <w:sz w:val="54"/>
        </w:rPr>
      </w:pPr>
    </w:p>
    <w:p w14:paraId="428509AD" w14:textId="77777777" w:rsidR="00543A9D" w:rsidRDefault="00543A9D">
      <w:pPr>
        <w:pStyle w:val="BodyText"/>
        <w:spacing w:before="7"/>
        <w:rPr>
          <w:b/>
          <w:sz w:val="75"/>
        </w:rPr>
      </w:pPr>
    </w:p>
    <w:p w14:paraId="04D11AE7" w14:textId="77777777" w:rsidR="00543A9D" w:rsidRDefault="002F6C27">
      <w:pPr>
        <w:ind w:left="933" w:right="238"/>
        <w:jc w:val="center"/>
        <w:rPr>
          <w:b/>
          <w:sz w:val="48"/>
        </w:rPr>
      </w:pPr>
      <w:r>
        <w:rPr>
          <w:b/>
          <w:color w:val="365F91"/>
          <w:sz w:val="48"/>
        </w:rPr>
        <w:t>Department of Education, Skills and</w:t>
      </w:r>
      <w:r>
        <w:rPr>
          <w:b/>
          <w:color w:val="365F91"/>
          <w:spacing w:val="-131"/>
          <w:sz w:val="48"/>
        </w:rPr>
        <w:t xml:space="preserve"> </w:t>
      </w:r>
      <w:r>
        <w:rPr>
          <w:b/>
          <w:color w:val="365F91"/>
          <w:sz w:val="48"/>
        </w:rPr>
        <w:t>Employment</w:t>
      </w:r>
    </w:p>
    <w:p w14:paraId="6501B65B" w14:textId="77777777" w:rsidR="00543A9D" w:rsidRDefault="00543A9D">
      <w:pPr>
        <w:pStyle w:val="BodyText"/>
        <w:rPr>
          <w:b/>
          <w:sz w:val="54"/>
        </w:rPr>
      </w:pPr>
    </w:p>
    <w:p w14:paraId="0DBDA1DF" w14:textId="77777777" w:rsidR="00543A9D" w:rsidRDefault="00543A9D">
      <w:pPr>
        <w:pStyle w:val="BodyText"/>
        <w:spacing w:before="3"/>
        <w:rPr>
          <w:b/>
          <w:sz w:val="43"/>
        </w:rPr>
      </w:pPr>
    </w:p>
    <w:p w14:paraId="3EF78F33" w14:textId="77777777" w:rsidR="00543A9D" w:rsidRDefault="002F6C27">
      <w:pPr>
        <w:ind w:left="933" w:right="239"/>
        <w:jc w:val="center"/>
        <w:rPr>
          <w:b/>
          <w:sz w:val="36"/>
        </w:rPr>
      </w:pPr>
      <w:r>
        <w:rPr>
          <w:b/>
          <w:color w:val="FF0000"/>
          <w:sz w:val="36"/>
        </w:rPr>
        <w:t>September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3A3D714B" w14:textId="77777777" w:rsidR="00543A9D" w:rsidRDefault="00543A9D">
      <w:pPr>
        <w:pStyle w:val="BodyText"/>
        <w:rPr>
          <w:b/>
          <w:sz w:val="20"/>
        </w:rPr>
      </w:pPr>
    </w:p>
    <w:p w14:paraId="623014F3" w14:textId="77777777" w:rsidR="00543A9D" w:rsidRDefault="00543A9D">
      <w:pPr>
        <w:pStyle w:val="BodyText"/>
        <w:rPr>
          <w:b/>
          <w:sz w:val="20"/>
        </w:rPr>
      </w:pPr>
    </w:p>
    <w:p w14:paraId="69A08BC9" w14:textId="77777777" w:rsidR="00543A9D" w:rsidRDefault="00543A9D">
      <w:pPr>
        <w:pStyle w:val="BodyText"/>
        <w:rPr>
          <w:b/>
          <w:sz w:val="20"/>
        </w:rPr>
      </w:pPr>
    </w:p>
    <w:p w14:paraId="4F1F923C" w14:textId="77777777" w:rsidR="00543A9D" w:rsidRDefault="00543A9D">
      <w:pPr>
        <w:pStyle w:val="BodyText"/>
        <w:rPr>
          <w:b/>
          <w:sz w:val="20"/>
        </w:rPr>
      </w:pPr>
    </w:p>
    <w:p w14:paraId="0939D713" w14:textId="77777777" w:rsidR="00543A9D" w:rsidRDefault="00543A9D">
      <w:pPr>
        <w:pStyle w:val="BodyText"/>
        <w:rPr>
          <w:b/>
          <w:sz w:val="20"/>
        </w:rPr>
      </w:pPr>
    </w:p>
    <w:p w14:paraId="0AFCAE20" w14:textId="77777777" w:rsidR="00543A9D" w:rsidRDefault="00543A9D">
      <w:pPr>
        <w:pStyle w:val="BodyText"/>
        <w:rPr>
          <w:b/>
          <w:sz w:val="20"/>
        </w:rPr>
      </w:pPr>
    </w:p>
    <w:p w14:paraId="1AB0BA46" w14:textId="77777777" w:rsidR="00543A9D" w:rsidRDefault="00543A9D">
      <w:pPr>
        <w:pStyle w:val="BodyText"/>
        <w:rPr>
          <w:b/>
          <w:sz w:val="20"/>
        </w:rPr>
      </w:pPr>
    </w:p>
    <w:p w14:paraId="08E6CF33" w14:textId="77777777" w:rsidR="00543A9D" w:rsidRDefault="00543A9D">
      <w:pPr>
        <w:pStyle w:val="BodyText"/>
        <w:rPr>
          <w:b/>
          <w:sz w:val="20"/>
        </w:rPr>
      </w:pPr>
    </w:p>
    <w:p w14:paraId="19A77ABF" w14:textId="77777777" w:rsidR="00543A9D" w:rsidRDefault="00543A9D">
      <w:pPr>
        <w:pStyle w:val="BodyText"/>
        <w:rPr>
          <w:b/>
          <w:sz w:val="20"/>
        </w:rPr>
      </w:pPr>
    </w:p>
    <w:p w14:paraId="491CB319" w14:textId="77777777" w:rsidR="00543A9D" w:rsidRDefault="00543A9D">
      <w:pPr>
        <w:pStyle w:val="BodyText"/>
        <w:rPr>
          <w:b/>
          <w:sz w:val="20"/>
        </w:rPr>
      </w:pPr>
    </w:p>
    <w:p w14:paraId="6D0FAB62" w14:textId="77777777" w:rsidR="00543A9D" w:rsidRDefault="00543A9D">
      <w:pPr>
        <w:pStyle w:val="BodyText"/>
        <w:rPr>
          <w:b/>
          <w:sz w:val="20"/>
        </w:rPr>
      </w:pPr>
    </w:p>
    <w:p w14:paraId="0D2EBE9F" w14:textId="77777777" w:rsidR="00543A9D" w:rsidRDefault="00543A9D">
      <w:pPr>
        <w:pStyle w:val="BodyText"/>
        <w:rPr>
          <w:b/>
          <w:sz w:val="20"/>
        </w:rPr>
      </w:pPr>
    </w:p>
    <w:p w14:paraId="5553A284" w14:textId="77777777" w:rsidR="00543A9D" w:rsidRDefault="00543A9D">
      <w:pPr>
        <w:pStyle w:val="BodyText"/>
        <w:rPr>
          <w:b/>
          <w:sz w:val="20"/>
        </w:rPr>
      </w:pPr>
    </w:p>
    <w:p w14:paraId="048E8A1B" w14:textId="77777777" w:rsidR="00543A9D" w:rsidRDefault="00543A9D">
      <w:pPr>
        <w:pStyle w:val="BodyText"/>
        <w:rPr>
          <w:b/>
          <w:sz w:val="20"/>
        </w:rPr>
      </w:pPr>
    </w:p>
    <w:p w14:paraId="6B54F3B7" w14:textId="77777777" w:rsidR="00543A9D" w:rsidRDefault="00543A9D">
      <w:pPr>
        <w:pStyle w:val="BodyText"/>
        <w:rPr>
          <w:b/>
          <w:sz w:val="20"/>
        </w:rPr>
      </w:pPr>
    </w:p>
    <w:p w14:paraId="35169F61" w14:textId="77777777" w:rsidR="00543A9D" w:rsidRDefault="00543A9D">
      <w:pPr>
        <w:pStyle w:val="BodyText"/>
        <w:spacing w:before="4"/>
        <w:rPr>
          <w:b/>
          <w:sz w:val="23"/>
        </w:rPr>
      </w:pPr>
    </w:p>
    <w:p w14:paraId="3FED154B" w14:textId="77777777" w:rsidR="00543A9D" w:rsidRDefault="002F6C27">
      <w:pPr>
        <w:spacing w:before="94"/>
        <w:ind w:left="104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1300 130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>4220</w:t>
      </w:r>
      <w:r>
        <w:rPr>
          <w:b/>
          <w:spacing w:val="1"/>
        </w:rPr>
        <w:t xml:space="preserve">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3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4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0556BBE9" w14:textId="77777777" w:rsidR="00543A9D" w:rsidRDefault="002F6C27">
      <w:pPr>
        <w:pStyle w:val="BodyText"/>
        <w:spacing w:before="8"/>
        <w:rPr>
          <w:b/>
          <w:sz w:val="14"/>
        </w:rPr>
      </w:pPr>
      <w:r>
        <w:pict w14:anchorId="3D19EFB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pt;margin-top:9.65pt;width:524.55pt;height:48.8pt;z-index:-15728128;mso-wrap-distance-left:0;mso-wrap-distance-right:0;mso-position-horizontal-relative:page" fillcolor="red" stroked="f">
            <v:textbox inset="0,0,0,0">
              <w:txbxContent>
                <w:p w14:paraId="4865FFFB" w14:textId="77777777" w:rsidR="00543A9D" w:rsidRDefault="002F6C27">
                  <w:pPr>
                    <w:spacing w:before="120"/>
                    <w:ind w:left="668" w:right="74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0C1A17DA" w14:textId="77777777" w:rsidR="00543A9D" w:rsidRDefault="002F6C27">
                  <w:pPr>
                    <w:spacing w:before="60"/>
                    <w:ind w:left="668" w:right="74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6011CD9A" w14:textId="77777777" w:rsidR="00543A9D" w:rsidRDefault="002F6C27">
                  <w:pPr>
                    <w:spacing w:before="61"/>
                    <w:ind w:left="668" w:right="74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 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 AC</w:t>
                  </w:r>
                </w:p>
              </w:txbxContent>
            </v:textbox>
            <w10:wrap type="topAndBottom" anchorx="page"/>
          </v:shape>
        </w:pict>
      </w:r>
    </w:p>
    <w:p w14:paraId="6B738F11" w14:textId="77777777" w:rsidR="00543A9D" w:rsidRDefault="00543A9D">
      <w:pPr>
        <w:rPr>
          <w:sz w:val="14"/>
        </w:rPr>
        <w:sectPr w:rsidR="00543A9D">
          <w:type w:val="continuous"/>
          <w:pgSz w:w="11910" w:h="16840"/>
          <w:pgMar w:top="620" w:right="620" w:bottom="0" w:left="320" w:header="720" w:footer="720" w:gutter="0"/>
          <w:cols w:space="720"/>
        </w:sectPr>
      </w:pPr>
    </w:p>
    <w:p w14:paraId="4B446C92" w14:textId="77777777" w:rsidR="00543A9D" w:rsidRDefault="002F6C27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48576" behindDoc="1" locked="0" layoutInCell="1" allowOverlap="1" wp14:anchorId="270D07C2" wp14:editId="39EF68A1">
            <wp:simplePos x="0" y="0"/>
            <wp:positionH relativeFrom="page">
              <wp:posOffset>0</wp:posOffset>
            </wp:positionH>
            <wp:positionV relativeFrom="page">
              <wp:posOffset>717683</wp:posOffset>
            </wp:positionV>
            <wp:extent cx="7562088" cy="79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5FE60" w14:textId="77777777" w:rsidR="00543A9D" w:rsidRDefault="00543A9D">
      <w:pPr>
        <w:pStyle w:val="BodyText"/>
        <w:rPr>
          <w:b/>
          <w:sz w:val="20"/>
        </w:rPr>
      </w:pPr>
    </w:p>
    <w:p w14:paraId="4FFC5A7A" w14:textId="77777777" w:rsidR="00543A9D" w:rsidRDefault="00543A9D">
      <w:pPr>
        <w:pStyle w:val="BodyText"/>
        <w:spacing w:before="6"/>
        <w:rPr>
          <w:b/>
          <w:sz w:val="16"/>
        </w:rPr>
      </w:pPr>
    </w:p>
    <w:p w14:paraId="1F27DD9A" w14:textId="77777777" w:rsidR="00543A9D" w:rsidRDefault="002F6C27">
      <w:pPr>
        <w:pStyle w:val="Heading1"/>
        <w:spacing w:before="91"/>
        <w:jc w:val="both"/>
      </w:pPr>
      <w:r>
        <w:rPr>
          <w:color w:val="365F91"/>
        </w:rPr>
        <w:t>About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Incorporated</w:t>
      </w:r>
    </w:p>
    <w:p w14:paraId="576D2A45" w14:textId="77777777" w:rsidR="00543A9D" w:rsidRDefault="002F6C27">
      <w:pPr>
        <w:pStyle w:val="BodyText"/>
        <w:spacing w:before="121"/>
        <w:ind w:left="812" w:right="112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systems and</w:t>
      </w:r>
      <w:r>
        <w:rPr>
          <w:spacing w:val="1"/>
        </w:rPr>
        <w:t xml:space="preserve"> </w:t>
      </w:r>
      <w:r>
        <w:t>individual advocacy organisation and a community legal service for people with disability.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mission is to promote, protect and defend, through systems and individual a</w:t>
      </w:r>
      <w:r>
        <w:t>dvocacy, 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Queensland. QAI’s board is comprised of a majority of persons with disability, whose wisdom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lived experience of disability</w:t>
      </w:r>
      <w:r>
        <w:rPr>
          <w:spacing w:val="-1"/>
        </w:rPr>
        <w:t xml:space="preserve"> </w:t>
      </w:r>
      <w:r>
        <w:t>is our foundation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guide.</w:t>
      </w:r>
    </w:p>
    <w:p w14:paraId="11FB844B" w14:textId="77777777" w:rsidR="00543A9D" w:rsidRDefault="002F6C27">
      <w:pPr>
        <w:pStyle w:val="BodyText"/>
        <w:spacing w:before="121"/>
        <w:ind w:left="812" w:right="115"/>
        <w:jc w:val="both"/>
      </w:pPr>
      <w:r>
        <w:t>QAI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exemplary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advocacy,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years’</w:t>
      </w:r>
      <w:r>
        <w:rPr>
          <w:spacing w:val="-5"/>
        </w:rPr>
        <w:t xml:space="preserve"> </w:t>
      </w:r>
      <w:r>
        <w:t>experience</w:t>
      </w:r>
      <w:r>
        <w:rPr>
          <w:spacing w:val="-65"/>
        </w:rPr>
        <w:t xml:space="preserve"> </w:t>
      </w:r>
      <w:r>
        <w:t>advoc</w:t>
      </w:r>
      <w:r>
        <w:t>ating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systems</w:t>
      </w:r>
      <w:r>
        <w:rPr>
          <w:spacing w:val="-14"/>
        </w:rPr>
        <w:t xml:space="preserve"> </w:t>
      </w:r>
      <w:r>
        <w:t>change,</w:t>
      </w:r>
      <w:r>
        <w:rPr>
          <w:spacing w:val="-14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campaigns</w:t>
      </w:r>
      <w:r>
        <w:rPr>
          <w:spacing w:val="-15"/>
        </w:rPr>
        <w:t xml:space="preserve"> </w:t>
      </w:r>
      <w: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attitudinal,</w:t>
      </w:r>
      <w:r>
        <w:rPr>
          <w:spacing w:val="-12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reform</w:t>
      </w:r>
      <w:r>
        <w:rPr>
          <w:spacing w:val="-64"/>
        </w:rPr>
        <w:t xml:space="preserve"> </w:t>
      </w:r>
      <w:r>
        <w:t>and by supporting the development of a range of advocacy initiatives in this state.</w:t>
      </w:r>
      <w:r>
        <w:rPr>
          <w:spacing w:val="1"/>
        </w:rPr>
        <w:t xml:space="preserve"> </w:t>
      </w:r>
      <w:r>
        <w:t>We have</w:t>
      </w:r>
      <w:r>
        <w:rPr>
          <w:spacing w:val="1"/>
        </w:rPr>
        <w:t xml:space="preserve"> </w:t>
      </w:r>
      <w:r>
        <w:t>provided, for over a decade, highly in-demand individual advocacy through our individual</w:t>
      </w:r>
      <w:r>
        <w:rPr>
          <w:spacing w:val="1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Justice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recently,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Scheme</w:t>
      </w:r>
      <w:r>
        <w:rPr>
          <w:spacing w:val="-11"/>
        </w:rPr>
        <w:t xml:space="preserve"> </w:t>
      </w:r>
      <w:r>
        <w:t>Appeals</w:t>
      </w:r>
      <w:r>
        <w:rPr>
          <w:spacing w:val="-65"/>
        </w:rPr>
        <w:t xml:space="preserve"> </w:t>
      </w:r>
      <w:r>
        <w:t>Support Program, Decision Support Pilot Program, Disability Royal Commission Advocacy</w:t>
      </w:r>
      <w:r>
        <w:rPr>
          <w:spacing w:val="1"/>
        </w:rPr>
        <w:t xml:space="preserve"> </w:t>
      </w:r>
      <w:r>
        <w:t>Program and Education Advocacy Service. Our individual advoc</w:t>
      </w:r>
      <w:r>
        <w:t>acy experience informs our</w:t>
      </w:r>
      <w:r>
        <w:rPr>
          <w:spacing w:val="1"/>
        </w:rPr>
        <w:t xml:space="preserve"> </w:t>
      </w:r>
      <w:r>
        <w:t>understanding,</w:t>
      </w:r>
      <w:r>
        <w:rPr>
          <w:spacing w:val="-3"/>
        </w:rPr>
        <w:t xml:space="preserve"> </w:t>
      </w:r>
      <w:r>
        <w:t>and prioritisation,</w:t>
      </w:r>
      <w:r>
        <w:rPr>
          <w:spacing w:val="-2"/>
        </w:rPr>
        <w:t xml:space="preserve"> </w:t>
      </w:r>
      <w:r>
        <w:t>of systemic</w:t>
      </w:r>
      <w:r>
        <w:rPr>
          <w:spacing w:val="-1"/>
        </w:rPr>
        <w:t xml:space="preserve"> </w:t>
      </w:r>
      <w:r>
        <w:t>advocacy issues.</w:t>
      </w:r>
    </w:p>
    <w:p w14:paraId="790EE1F2" w14:textId="77777777" w:rsidR="00543A9D" w:rsidRDefault="002F6C27">
      <w:pPr>
        <w:pStyle w:val="BodyText"/>
        <w:spacing w:before="120"/>
        <w:ind w:left="812" w:right="112"/>
        <w:jc w:val="both"/>
      </w:pPr>
      <w:r>
        <w:t>In particular, our Education Advocacy Service provides information, advice and/or referral to</w:t>
      </w:r>
      <w:r>
        <w:rPr>
          <w:spacing w:val="1"/>
        </w:rPr>
        <w:t xml:space="preserve"> </w:t>
      </w:r>
      <w:r>
        <w:t>parents on a range of issues for students with disabilities including enrolment, the use of</w:t>
      </w:r>
      <w:r>
        <w:rPr>
          <w:spacing w:val="1"/>
        </w:rPr>
        <w:t xml:space="preserve"> </w:t>
      </w:r>
      <w:r>
        <w:t>restrictive practices, bullying and victimisation, lack of support within schools and for schools,</w:t>
      </w:r>
      <w:r>
        <w:rPr>
          <w:spacing w:val="1"/>
        </w:rPr>
        <w:t xml:space="preserve"> </w:t>
      </w:r>
      <w:r>
        <w:t>segregation and rejection by schools and teachers including princ</w:t>
      </w:r>
      <w:r>
        <w:t>ipals, physical abuse by</w:t>
      </w:r>
      <w:r>
        <w:rPr>
          <w:spacing w:val="1"/>
        </w:rPr>
        <w:t xml:space="preserve"> </w:t>
      </w:r>
      <w:r>
        <w:t>teachers and or principals, accommodations and learning support, inclusive child care and</w:t>
      </w:r>
      <w:r>
        <w:rPr>
          <w:spacing w:val="1"/>
        </w:rPr>
        <w:t xml:space="preserve"> </w:t>
      </w:r>
      <w:r>
        <w:t>kindergarten,</w:t>
      </w:r>
      <w:r>
        <w:rPr>
          <w:spacing w:val="-3"/>
        </w:rPr>
        <w:t xml:space="preserve"> </w:t>
      </w:r>
      <w:r>
        <w:t>bureaucratic buck-passing,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for local</w:t>
      </w:r>
      <w:r>
        <w:rPr>
          <w:spacing w:val="-1"/>
        </w:rPr>
        <w:t xml:space="preserve"> </w:t>
      </w:r>
      <w:r>
        <w:t>OSHC.</w:t>
      </w:r>
    </w:p>
    <w:p w14:paraId="4AFF03AA" w14:textId="77777777" w:rsidR="00543A9D" w:rsidRDefault="00543A9D">
      <w:pPr>
        <w:pStyle w:val="BodyText"/>
        <w:rPr>
          <w:sz w:val="26"/>
        </w:rPr>
      </w:pPr>
    </w:p>
    <w:p w14:paraId="343C6940" w14:textId="77777777" w:rsidR="00543A9D" w:rsidRDefault="00543A9D">
      <w:pPr>
        <w:pStyle w:val="BodyText"/>
        <w:spacing w:before="9"/>
        <w:rPr>
          <w:sz w:val="32"/>
        </w:rPr>
      </w:pPr>
    </w:p>
    <w:p w14:paraId="0C9E8396" w14:textId="77777777" w:rsidR="00543A9D" w:rsidRDefault="002F6C27">
      <w:pPr>
        <w:pStyle w:val="Heading1"/>
        <w:jc w:val="both"/>
      </w:pPr>
      <w:r>
        <w:pict w14:anchorId="308DC972">
          <v:shape id="_x0000_s1027" type="#_x0000_t202" style="position:absolute;left:0;text-align:left;margin-left:56.9pt;margin-top:21.35pt;width:486.95pt;height:255.05pt;z-index:-15727104;mso-wrap-distance-left:0;mso-wrap-distance-right:0;mso-position-horizontal-relative:page" fillcolor="#bebebe" strokeweight=".16936mm">
            <v:textbox inset="0,0,0,0">
              <w:txbxContent>
                <w:p w14:paraId="525157D6" w14:textId="77777777" w:rsidR="00543A9D" w:rsidRDefault="00543A9D">
                  <w:pPr>
                    <w:pStyle w:val="BodyText"/>
                    <w:spacing w:before="6"/>
                    <w:rPr>
                      <w:b/>
                      <w:sz w:val="32"/>
                    </w:rPr>
                  </w:pPr>
                </w:p>
                <w:p w14:paraId="15A391E6" w14:textId="77777777" w:rsidR="00543A9D" w:rsidRDefault="002F6C27">
                  <w:pPr>
                    <w:spacing w:before="1"/>
                    <w:ind w:left="106"/>
                    <w:rPr>
                      <w:b/>
                    </w:rPr>
                  </w:pPr>
                  <w:r>
                    <w:rPr>
                      <w:b/>
                    </w:rPr>
                    <w:t>QAI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recommends:</w:t>
                  </w:r>
                </w:p>
                <w:p w14:paraId="3F20E046" w14:textId="77777777" w:rsidR="00543A9D" w:rsidRDefault="002F6C2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</w:tabs>
                    <w:spacing w:before="119"/>
                    <w:ind w:right="142"/>
                  </w:pPr>
                  <w:r>
                    <w:t>The language in the Standards and Guidance Notes b</w:t>
                  </w:r>
                  <w:r>
                    <w:t>e amended to impose clearer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legislative requirements on education providers to respond to requests for reasonable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adjustments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systematic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transparent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manner,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introduction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enforceable timeframes and legal requirement to provid</w:t>
                  </w:r>
                  <w:r>
                    <w:t>e written responses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requests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 reasonable adjustments.</w:t>
                  </w:r>
                </w:p>
                <w:p w14:paraId="6B48AE5A" w14:textId="77777777" w:rsidR="00543A9D" w:rsidRDefault="002F6C2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</w:tabs>
                    <w:spacing w:before="122" w:line="237" w:lineRule="auto"/>
                    <w:ind w:right="371"/>
                    <w:rPr>
                      <w:rFonts w:ascii="Calibri" w:hAnsi="Calibri"/>
                      <w:sz w:val="22"/>
                    </w:rPr>
                  </w:pPr>
                  <w:r>
                    <w:t>The implementation of Recommendation 2 from the 2015 review of the 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requiring an accessible summary of rights, obligations and complaints processes be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provided to all prospective students as part of enrolment processes, is published 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every education provider’s website and is prominently displayed in all education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</w:t>
                  </w:r>
                  <w:r>
                    <w:t>ies.</w:t>
                  </w:r>
                </w:p>
                <w:p w14:paraId="5E559320" w14:textId="77777777" w:rsidR="00543A9D" w:rsidRDefault="002F6C2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</w:tabs>
                    <w:spacing w:before="124"/>
                    <w:ind w:right="203"/>
                  </w:pP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obligation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Territory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government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departments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intervene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when students with disability are denied access to an out of catchment education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 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appropriately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meet 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needs.</w:t>
                  </w:r>
                </w:p>
              </w:txbxContent>
            </v:textbox>
            <w10:wrap type="topAndBottom" anchorx="page"/>
          </v:shape>
        </w:pict>
      </w:r>
      <w:r>
        <w:rPr>
          <w:color w:val="365F91"/>
        </w:rPr>
        <w:t>QAI’s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recommendations</w:t>
      </w:r>
    </w:p>
    <w:p w14:paraId="382AC1F9" w14:textId="77777777" w:rsidR="00543A9D" w:rsidRDefault="00543A9D">
      <w:pPr>
        <w:jc w:val="both"/>
        <w:sectPr w:rsidR="00543A9D">
          <w:headerReference w:type="default" r:id="rId11"/>
          <w:footerReference w:type="default" r:id="rId12"/>
          <w:pgSz w:w="11910" w:h="16840"/>
          <w:pgMar w:top="740" w:right="620" w:bottom="2400" w:left="320" w:header="553" w:footer="2212" w:gutter="0"/>
          <w:pgNumType w:start="2"/>
          <w:cols w:space="720"/>
        </w:sectPr>
      </w:pPr>
    </w:p>
    <w:p w14:paraId="5B6034F0" w14:textId="77777777" w:rsidR="00543A9D" w:rsidRDefault="00543A9D">
      <w:pPr>
        <w:pStyle w:val="BodyText"/>
        <w:spacing w:before="9" w:after="1"/>
        <w:rPr>
          <w:b/>
          <w:sz w:val="20"/>
        </w:rPr>
      </w:pPr>
    </w:p>
    <w:p w14:paraId="14DBBFF8" w14:textId="77777777" w:rsidR="00543A9D" w:rsidRDefault="002F6C27">
      <w:pPr>
        <w:pStyle w:val="BodyText"/>
        <w:ind w:left="812"/>
        <w:rPr>
          <w:sz w:val="20"/>
        </w:rPr>
      </w:pPr>
      <w:r>
        <w:rPr>
          <w:sz w:val="20"/>
        </w:rPr>
      </w:r>
      <w:r>
        <w:rPr>
          <w:sz w:val="20"/>
        </w:rPr>
        <w:pict w14:anchorId="2A677071">
          <v:shape id="_x0000_s1026" type="#_x0000_t202" style="width:486.95pt;height:291.2pt;mso-left-percent:-10001;mso-top-percent:-10001;mso-position-horizontal:absolute;mso-position-horizontal-relative:char;mso-position-vertical:absolute;mso-position-vertical-relative:line;mso-left-percent:-10001;mso-top-percent:-10001" fillcolor="#bebebe" strokeweight=".16936mm">
            <v:textbox inset="0,0,0,0">
              <w:txbxContent>
                <w:p w14:paraId="7F2F4FB0" w14:textId="77777777" w:rsidR="00543A9D" w:rsidRDefault="00543A9D">
                  <w:pPr>
                    <w:pStyle w:val="BodyText"/>
                    <w:spacing w:before="5"/>
                    <w:rPr>
                      <w:b/>
                      <w:sz w:val="34"/>
                    </w:rPr>
                  </w:pPr>
                </w:p>
                <w:p w14:paraId="5510FE02" w14:textId="77777777" w:rsidR="00543A9D" w:rsidRDefault="002F6C2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</w:tabs>
                    <w:spacing w:before="1"/>
                    <w:ind w:right="526"/>
                  </w:pPr>
                  <w:r>
                    <w:t>Greater accountability regarding the decision-making of education providers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exercising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unfettered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discretion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complaint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mechanisms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practises which call into question issues of procedural fairness, take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unreasonable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lengths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t xml:space="preserve"> time 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often fail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resolve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issues.</w:t>
                  </w:r>
                </w:p>
                <w:p w14:paraId="07ED824C" w14:textId="77777777" w:rsidR="00543A9D" w:rsidRDefault="002F6C2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</w:tabs>
                    <w:spacing w:before="120"/>
                    <w:ind w:right="260"/>
                  </w:pPr>
                  <w:r>
                    <w:t>The implementation of Recommendation 10 from the 2015 review of the Standards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exploration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nationally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consistent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monitoring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accreditation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model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strengthen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proactive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compliance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Standards.</w:t>
                  </w:r>
                </w:p>
                <w:p w14:paraId="3DAC62D8" w14:textId="77777777" w:rsidR="00543A9D" w:rsidRDefault="002F6C2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</w:tabs>
                    <w:spacing w:before="120"/>
                    <w:ind w:right="112"/>
                  </w:pPr>
                  <w:r>
                    <w:t>Implement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measures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culture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schools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inclusive,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valuing and welcoming of students with disability. Include culture as a key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measure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education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providers.</w:t>
                  </w:r>
                </w:p>
                <w:p w14:paraId="1958CC04" w14:textId="77777777" w:rsidR="00543A9D" w:rsidRDefault="002F6C2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</w:tabs>
                    <w:spacing w:before="123" w:line="235" w:lineRule="auto"/>
                    <w:ind w:right="224"/>
                    <w:rPr>
                      <w:rFonts w:ascii="Calibri"/>
                    </w:rPr>
                  </w:pPr>
                  <w:r>
                    <w:t>Mandatory training fo</w:t>
                  </w:r>
                  <w:r>
                    <w:t>r all education providers and educators regarding the Standards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practices conducive to inclusive education in the same way that mandatory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training for child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matters exists.</w:t>
                  </w:r>
                </w:p>
                <w:p w14:paraId="7E977D3B" w14:textId="77777777" w:rsidR="00543A9D" w:rsidRDefault="002F6C2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</w:tabs>
                    <w:spacing w:before="122"/>
                    <w:ind w:right="605"/>
                  </w:pPr>
                  <w:r>
                    <w:t>Align the Standards with the National Disability Strategy (theme 5) as a way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implementing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Article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Convention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Rights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 Disability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(requiring State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ensure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inclusive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system 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levels).</w:t>
                  </w:r>
                </w:p>
              </w:txbxContent>
            </v:textbox>
            <w10:anchorlock/>
          </v:shape>
        </w:pict>
      </w:r>
    </w:p>
    <w:p w14:paraId="4D604C55" w14:textId="77777777" w:rsidR="00543A9D" w:rsidRDefault="00543A9D">
      <w:pPr>
        <w:pStyle w:val="BodyText"/>
        <w:rPr>
          <w:b/>
          <w:sz w:val="20"/>
        </w:rPr>
      </w:pPr>
    </w:p>
    <w:p w14:paraId="025D3E69" w14:textId="77777777" w:rsidR="00543A9D" w:rsidRDefault="00543A9D">
      <w:pPr>
        <w:pStyle w:val="BodyText"/>
        <w:rPr>
          <w:b/>
          <w:sz w:val="20"/>
        </w:rPr>
      </w:pPr>
    </w:p>
    <w:p w14:paraId="4E2FFA57" w14:textId="77777777" w:rsidR="00543A9D" w:rsidRDefault="00543A9D">
      <w:pPr>
        <w:pStyle w:val="BodyText"/>
        <w:spacing w:before="11"/>
        <w:rPr>
          <w:b/>
          <w:sz w:val="16"/>
        </w:rPr>
      </w:pPr>
    </w:p>
    <w:p w14:paraId="21A3BE4A" w14:textId="77777777" w:rsidR="00543A9D" w:rsidRDefault="002F6C27">
      <w:pPr>
        <w:spacing w:before="92"/>
        <w:ind w:left="812"/>
        <w:rPr>
          <w:b/>
          <w:sz w:val="28"/>
        </w:rPr>
      </w:pPr>
      <w:r>
        <w:rPr>
          <w:b/>
          <w:color w:val="365F91"/>
          <w:sz w:val="28"/>
        </w:rPr>
        <w:t>Introduction</w:t>
      </w:r>
    </w:p>
    <w:p w14:paraId="21C7EFD5" w14:textId="77777777" w:rsidR="00543A9D" w:rsidRDefault="002F6C27">
      <w:pPr>
        <w:pStyle w:val="BodyText"/>
        <w:spacing w:before="123"/>
        <w:ind w:left="812" w:right="109"/>
        <w:jc w:val="both"/>
      </w:pPr>
      <w:r>
        <w:t>QAI is grateful for the opportunity to participate in the Australian Government’s 2020 review of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Disability Standards for Education 2005 </w:t>
      </w:r>
      <w:r>
        <w:t>(the Standards). QAI considers the Standards a</w:t>
      </w:r>
      <w:r>
        <w:rPr>
          <w:spacing w:val="1"/>
        </w:rPr>
        <w:t xml:space="preserve"> </w:t>
      </w:r>
      <w:r>
        <w:t>valuable tool in ensuring students with disability are afforded acce</w:t>
      </w:r>
      <w:r>
        <w:t>ss to education and training</w:t>
      </w:r>
      <w:r>
        <w:rPr>
          <w:spacing w:val="1"/>
        </w:rPr>
        <w:t xml:space="preserve"> </w:t>
      </w:r>
      <w:r>
        <w:t>on the same basis as students without disability. The Standards provide a welcome addition to</w:t>
      </w:r>
      <w:r>
        <w:rPr>
          <w:spacing w:val="-6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Disability</w:t>
      </w:r>
      <w:r>
        <w:rPr>
          <w:i/>
          <w:spacing w:val="-12"/>
        </w:rPr>
        <w:t xml:space="preserve"> </w:t>
      </w:r>
      <w:r>
        <w:rPr>
          <w:i/>
        </w:rPr>
        <w:t>Discrimination</w:t>
      </w:r>
      <w:r>
        <w:rPr>
          <w:i/>
          <w:spacing w:val="-10"/>
        </w:rPr>
        <w:t xml:space="preserve"> </w:t>
      </w:r>
      <w:r>
        <w:rPr>
          <w:i/>
        </w:rPr>
        <w:t>Act</w:t>
      </w:r>
      <w:r>
        <w:rPr>
          <w:i/>
          <w:spacing w:val="-11"/>
        </w:rPr>
        <w:t xml:space="preserve"> </w:t>
      </w:r>
      <w:r>
        <w:rPr>
          <w:i/>
        </w:rPr>
        <w:t>1992</w:t>
      </w:r>
      <w:r>
        <w:rPr>
          <w:i/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clarity</w:t>
      </w:r>
      <w:r>
        <w:rPr>
          <w:spacing w:val="-11"/>
        </w:rPr>
        <w:t xml:space="preserve"> </w:t>
      </w:r>
      <w:r>
        <w:t>around</w:t>
      </w:r>
      <w:r>
        <w:rPr>
          <w:spacing w:val="-10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rights of people with disability accessing education and training as well as the legal obligations</w:t>
      </w:r>
      <w:r>
        <w:rPr>
          <w:spacing w:val="-64"/>
        </w:rPr>
        <w:t xml:space="preserve"> </w:t>
      </w:r>
      <w:r>
        <w:t>of education providers. The Standards also reflect Australia’s ongoing obligation to implement</w:t>
      </w:r>
      <w:r>
        <w:rPr>
          <w:spacing w:val="1"/>
        </w:rPr>
        <w:t xml:space="preserve"> </w:t>
      </w:r>
      <w:r>
        <w:t>the Convention on the Rights of Persons with Disabilities (CRP</w:t>
      </w:r>
      <w:r>
        <w:t>D) and the government’s legal</w:t>
      </w:r>
      <w:r>
        <w:rPr>
          <w:spacing w:val="1"/>
        </w:rPr>
        <w:t xml:space="preserve"> </w:t>
      </w:r>
      <w:r>
        <w:t>requirement to prohibit discrimination on the grounds of disability.</w:t>
      </w:r>
      <w:r>
        <w:rPr>
          <w:spacing w:val="1"/>
        </w:rPr>
        <w:t xml:space="preserve"> </w:t>
      </w:r>
      <w:r>
        <w:t>It is noteworthy that the</w:t>
      </w:r>
      <w:r>
        <w:rPr>
          <w:spacing w:val="1"/>
        </w:rPr>
        <w:t xml:space="preserve"> </w:t>
      </w:r>
      <w:r>
        <w:t>National Disability Strategy as Australia’s mechanism for implementing the CRPD is currently</w:t>
      </w:r>
      <w:r>
        <w:rPr>
          <w:spacing w:val="1"/>
        </w:rPr>
        <w:t xml:space="preserve"> </w:t>
      </w:r>
      <w:r>
        <w:t>being reviewed. The 2020 review of the</w:t>
      </w:r>
      <w:r>
        <w:t xml:space="preserve"> Standards represents a timely opportunity to ensure</w:t>
      </w:r>
      <w:r>
        <w:rPr>
          <w:spacing w:val="1"/>
        </w:rPr>
        <w:t xml:space="preserve"> </w:t>
      </w:r>
      <w:r>
        <w:t>consistency within the</w:t>
      </w:r>
      <w:r>
        <w:rPr>
          <w:spacing w:val="-2"/>
        </w:rPr>
        <w:t xml:space="preserve"> </w:t>
      </w:r>
      <w:r>
        <w:t>national policy agenda.</w:t>
      </w:r>
    </w:p>
    <w:p w14:paraId="0E4874C8" w14:textId="77777777" w:rsidR="00543A9D" w:rsidRDefault="002F6C27">
      <w:pPr>
        <w:pStyle w:val="BodyText"/>
        <w:spacing w:before="121"/>
        <w:ind w:left="812" w:right="111"/>
        <w:jc w:val="both"/>
      </w:pPr>
      <w: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grossly</w:t>
      </w:r>
      <w:r>
        <w:rPr>
          <w:spacing w:val="-64"/>
        </w:rPr>
        <w:t xml:space="preserve"> </w:t>
      </w:r>
      <w:r>
        <w:t xml:space="preserve">problematic and that students with disability continue to experience </w:t>
      </w:r>
      <w:r>
        <w:t>discrimination, neglect and</w:t>
      </w:r>
      <w:r>
        <w:rPr>
          <w:spacing w:val="-64"/>
        </w:rPr>
        <w:t xml:space="preserve"> </w:t>
      </w:r>
      <w:r>
        <w:t>ostracization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settings.</w:t>
      </w:r>
      <w:r>
        <w:rPr>
          <w:spacing w:val="-8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QAI’s</w:t>
      </w:r>
      <w:r>
        <w:rPr>
          <w:spacing w:val="-12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Service,</w:t>
      </w:r>
      <w:r>
        <w:rPr>
          <w:spacing w:val="-14"/>
        </w:rPr>
        <w:t xml:space="preserve"> </w:t>
      </w:r>
      <w:r>
        <w:t>we</w:t>
      </w:r>
      <w:r>
        <w:rPr>
          <w:spacing w:val="-6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privy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examples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denied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inclusive</w:t>
      </w:r>
      <w:r>
        <w:rPr>
          <w:spacing w:val="-13"/>
        </w:rPr>
        <w:t xml:space="preserve"> </w:t>
      </w:r>
      <w:r>
        <w:t>education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suffering this</w:t>
      </w:r>
      <w:r>
        <w:rPr>
          <w:spacing w:val="-1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carers</w:t>
      </w:r>
      <w:r>
        <w:rPr>
          <w:spacing w:val="-1"/>
        </w:rPr>
        <w:t xml:space="preserve"> </w:t>
      </w:r>
      <w:r>
        <w:t>alike.</w:t>
      </w:r>
    </w:p>
    <w:p w14:paraId="0CB4CB31" w14:textId="77777777" w:rsidR="00543A9D" w:rsidRDefault="00543A9D">
      <w:pPr>
        <w:jc w:val="both"/>
        <w:sectPr w:rsidR="00543A9D">
          <w:headerReference w:type="default" r:id="rId13"/>
          <w:footerReference w:type="default" r:id="rId14"/>
          <w:pgSz w:w="11910" w:h="16840"/>
          <w:pgMar w:top="1240" w:right="620" w:bottom="2400" w:left="320" w:header="592" w:footer="2212" w:gutter="0"/>
          <w:cols w:space="720"/>
        </w:sectPr>
      </w:pPr>
    </w:p>
    <w:p w14:paraId="0EE3C290" w14:textId="77777777" w:rsidR="00543A9D" w:rsidRDefault="00543A9D">
      <w:pPr>
        <w:pStyle w:val="BodyText"/>
        <w:rPr>
          <w:sz w:val="20"/>
        </w:rPr>
      </w:pPr>
    </w:p>
    <w:p w14:paraId="52ABC4C9" w14:textId="77777777" w:rsidR="00543A9D" w:rsidRDefault="00543A9D">
      <w:pPr>
        <w:pStyle w:val="BodyText"/>
        <w:spacing w:before="3"/>
        <w:rPr>
          <w:sz w:val="27"/>
        </w:rPr>
      </w:pPr>
    </w:p>
    <w:p w14:paraId="22A92EE2" w14:textId="77777777" w:rsidR="00543A9D" w:rsidRDefault="002F6C27">
      <w:pPr>
        <w:pStyle w:val="Heading1"/>
        <w:numPr>
          <w:ilvl w:val="0"/>
          <w:numId w:val="2"/>
        </w:numPr>
        <w:tabs>
          <w:tab w:val="left" w:pos="1049"/>
        </w:tabs>
        <w:spacing w:before="92"/>
        <w:ind w:right="541" w:firstLine="0"/>
      </w:pPr>
      <w:r>
        <w:rPr>
          <w:color w:val="365F91"/>
        </w:rPr>
        <w:t>-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rights,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obligations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measures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compliance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set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out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Standards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(and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it’s Guidance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Notes) clear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appropriate?</w:t>
      </w:r>
    </w:p>
    <w:p w14:paraId="4F78621A" w14:textId="77777777" w:rsidR="00543A9D" w:rsidRDefault="00543A9D">
      <w:pPr>
        <w:pStyle w:val="BodyText"/>
        <w:spacing w:before="10"/>
        <w:rPr>
          <w:b/>
          <w:sz w:val="44"/>
        </w:rPr>
      </w:pPr>
    </w:p>
    <w:p w14:paraId="58585CA8" w14:textId="77777777" w:rsidR="00543A9D" w:rsidRDefault="002F6C27">
      <w:pPr>
        <w:pStyle w:val="BodyText"/>
        <w:ind w:left="812" w:right="109"/>
        <w:jc w:val="both"/>
      </w:pPr>
      <w:r>
        <w:t>QAI considers the Standards and Guidance Notes to be mostly clear and appropriate in their</w:t>
      </w:r>
      <w:r>
        <w:rPr>
          <w:spacing w:val="1"/>
        </w:rPr>
        <w:t xml:space="preserve"> </w:t>
      </w:r>
      <w:r>
        <w:t>content. However, due to the inconsistent level of compliance among education providers, 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directive.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64"/>
        </w:rPr>
        <w:t xml:space="preserve"> </w:t>
      </w:r>
      <w:r>
        <w:t>enforceable time frames in which certain decisions should be made. QAI also not</w:t>
      </w:r>
      <w:r>
        <w:t>es the use of</w:t>
      </w:r>
      <w:r>
        <w:rPr>
          <w:spacing w:val="1"/>
        </w:rPr>
        <w:t xml:space="preserve"> </w:t>
      </w:r>
      <w:r>
        <w:t>phrases such as ‘it is good practice’ in relation to suggested measures of compliance. QAI</w:t>
      </w:r>
      <w:r>
        <w:rPr>
          <w:spacing w:val="1"/>
        </w:rPr>
        <w:t xml:space="preserve"> </w:t>
      </w:r>
      <w:r>
        <w:t>recommends the use of more explicit language that conveys specific legal requirements onto</w:t>
      </w:r>
      <w:r>
        <w:rPr>
          <w:spacing w:val="1"/>
        </w:rPr>
        <w:t xml:space="preserve"> </w:t>
      </w:r>
      <w:r>
        <w:t>education providers, such as the requirement to provide a wr</w:t>
      </w:r>
      <w:r>
        <w:t>itten response to a request for a</w:t>
      </w:r>
      <w:r>
        <w:rPr>
          <w:spacing w:val="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adjustment.</w:t>
      </w:r>
    </w:p>
    <w:p w14:paraId="50E7715F" w14:textId="77777777" w:rsidR="00543A9D" w:rsidRDefault="00543A9D">
      <w:pPr>
        <w:pStyle w:val="BodyText"/>
        <w:rPr>
          <w:sz w:val="26"/>
        </w:rPr>
      </w:pPr>
    </w:p>
    <w:p w14:paraId="59F52945" w14:textId="77777777" w:rsidR="00543A9D" w:rsidRDefault="00543A9D">
      <w:pPr>
        <w:pStyle w:val="BodyText"/>
        <w:rPr>
          <w:sz w:val="26"/>
        </w:rPr>
      </w:pPr>
    </w:p>
    <w:p w14:paraId="2D3D1B27" w14:textId="77777777" w:rsidR="00543A9D" w:rsidRDefault="00543A9D">
      <w:pPr>
        <w:pStyle w:val="BodyText"/>
        <w:spacing w:before="3"/>
        <w:rPr>
          <w:sz w:val="27"/>
        </w:rPr>
      </w:pPr>
    </w:p>
    <w:p w14:paraId="1C476DE7" w14:textId="77777777" w:rsidR="00543A9D" w:rsidRDefault="002F6C27">
      <w:pPr>
        <w:pStyle w:val="Heading1"/>
        <w:numPr>
          <w:ilvl w:val="0"/>
          <w:numId w:val="2"/>
        </w:numPr>
        <w:tabs>
          <w:tab w:val="left" w:pos="1049"/>
        </w:tabs>
        <w:spacing w:line="276" w:lineRule="auto"/>
        <w:ind w:right="383" w:firstLine="0"/>
      </w:pPr>
      <w:r>
        <w:rPr>
          <w:color w:val="365F91"/>
        </w:rPr>
        <w:t>- Do students, families and carers, educators, education providers 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policy makers know about, understand, apply and comply with the rights,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obligations 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measures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compliance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Standards?</w:t>
      </w:r>
    </w:p>
    <w:p w14:paraId="7B4FFC60" w14:textId="77777777" w:rsidR="00543A9D" w:rsidRDefault="00543A9D">
      <w:pPr>
        <w:pStyle w:val="BodyText"/>
        <w:rPr>
          <w:b/>
          <w:sz w:val="30"/>
        </w:rPr>
      </w:pPr>
    </w:p>
    <w:p w14:paraId="4691D753" w14:textId="77777777" w:rsidR="00543A9D" w:rsidRDefault="002F6C27">
      <w:pPr>
        <w:pStyle w:val="Heading2"/>
        <w:spacing w:before="173"/>
      </w:pPr>
      <w:r>
        <w:rPr>
          <w:color w:val="365F91"/>
        </w:rPr>
        <w:t>Lack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awareness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 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standards</w:t>
      </w:r>
    </w:p>
    <w:p w14:paraId="63FE6D15" w14:textId="77777777" w:rsidR="00543A9D" w:rsidRDefault="002F6C27">
      <w:pPr>
        <w:pStyle w:val="BodyText"/>
        <w:spacing w:before="120"/>
        <w:ind w:left="812" w:right="109"/>
        <w:jc w:val="both"/>
      </w:pPr>
      <w:r>
        <w:t>Identified as a key issue in the 2010 and 2015 reviews, poor awareness of the Standards</w:t>
      </w:r>
      <w:r>
        <w:rPr>
          <w:spacing w:val="1"/>
        </w:rPr>
        <w:t xml:space="preserve"> </w:t>
      </w:r>
      <w:r>
        <w:t>rem</w:t>
      </w:r>
      <w:r>
        <w:t>ains a key issue. In our experience the standards are rarely referred to in practice by</w:t>
      </w:r>
      <w:r>
        <w:rPr>
          <w:spacing w:val="1"/>
        </w:rPr>
        <w:t xml:space="preserve"> </w:t>
      </w:r>
      <w:r>
        <w:t>education providers, either verbally or in writing, regarding decision-making that has occurred</w:t>
      </w:r>
      <w:r>
        <w:rPr>
          <w:spacing w:val="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educating</w:t>
      </w:r>
      <w:r>
        <w:rPr>
          <w:spacing w:val="-1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</w:t>
      </w:r>
      <w:r>
        <w:t>ess</w:t>
      </w:r>
      <w:r>
        <w:rPr>
          <w:spacing w:val="-8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basis as students without disability. Indeed, it appears that the Standards are only referred to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inflamed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escalated</w:t>
      </w:r>
      <w:r>
        <w:rPr>
          <w:spacing w:val="-6"/>
        </w:rPr>
        <w:t xml:space="preserve"> </w:t>
      </w:r>
      <w:r>
        <w:t>disputes.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associates</w:t>
      </w:r>
      <w:r>
        <w:rPr>
          <w:spacing w:val="-64"/>
        </w:rPr>
        <w:t xml:space="preserve"> </w:t>
      </w:r>
      <w:r>
        <w:t>are often unaware of their right to be consulted in decision-making regarding requests for</w:t>
      </w:r>
      <w:r>
        <w:rPr>
          <w:spacing w:val="1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adjustments</w:t>
      </w:r>
      <w:r>
        <w:rPr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unaware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considerations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when</w:t>
      </w:r>
      <w:r>
        <w:rPr>
          <w:spacing w:val="-65"/>
        </w:rPr>
        <w:t xml:space="preserve"> </w:t>
      </w:r>
      <w:r>
        <w:t>assessing requests for support. This prevents the student from upholding</w:t>
      </w:r>
      <w:r>
        <w:t xml:space="preserve"> their rights under the</w:t>
      </w:r>
      <w:r>
        <w:rPr>
          <w:spacing w:val="-64"/>
        </w:rPr>
        <w:t xml:space="preserve"> </w:t>
      </w:r>
      <w:r>
        <w:t>Standards and precludes the very outcome that the Standards are designed to achieve. A lack</w:t>
      </w:r>
      <w:r>
        <w:rPr>
          <w:spacing w:val="-64"/>
        </w:rPr>
        <w:t xml:space="preserve"> </w:t>
      </w:r>
      <w:r>
        <w:t>of knowledge regarding the decision-making considerations of education providers can also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misunderstandings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</w:t>
      </w:r>
      <w:r>
        <w:t>tion</w:t>
      </w:r>
      <w:r>
        <w:rPr>
          <w:spacing w:val="1"/>
        </w:rPr>
        <w:t xml:space="preserve"> </w:t>
      </w:r>
      <w:r>
        <w:t>breakdowns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associates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provider.</w:t>
      </w:r>
    </w:p>
    <w:p w14:paraId="32ABA7FB" w14:textId="77777777" w:rsidR="00543A9D" w:rsidRDefault="00543A9D">
      <w:pPr>
        <w:pStyle w:val="BodyText"/>
        <w:rPr>
          <w:sz w:val="26"/>
        </w:rPr>
      </w:pPr>
    </w:p>
    <w:p w14:paraId="7E580A7E" w14:textId="77777777" w:rsidR="00543A9D" w:rsidRDefault="002F6C27">
      <w:pPr>
        <w:pStyle w:val="BodyText"/>
        <w:spacing w:before="218"/>
        <w:ind w:left="812" w:right="111"/>
        <w:jc w:val="both"/>
      </w:pPr>
      <w:r>
        <w:t>QAI therefore recommends the implementation of Recommendation 2 from the 2015 review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principle.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Recommendation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Australian</w:t>
      </w:r>
      <w:r>
        <w:rPr>
          <w:spacing w:val="-17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Territory</w:t>
      </w:r>
      <w:r>
        <w:rPr>
          <w:spacing w:val="-16"/>
        </w:rPr>
        <w:t xml:space="preserve"> </w:t>
      </w:r>
      <w:r>
        <w:t>governme</w:t>
      </w:r>
      <w:r>
        <w:t>nts</w:t>
      </w:r>
      <w:r>
        <w:rPr>
          <w:spacing w:val="-6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rPr>
          <w:i/>
          <w:color w:val="2B569A"/>
          <w:shd w:val="clear" w:color="auto" w:fill="E6E6E6"/>
        </w:rPr>
        <w:t>all</w:t>
      </w:r>
      <w:r>
        <w:rPr>
          <w:i/>
          <w:color w:val="2B569A"/>
        </w:rPr>
        <w:t xml:space="preserve"> </w:t>
      </w:r>
      <w:r>
        <w:t>prospective students as part of enrolment processes, is published on every education</w:t>
      </w:r>
      <w:r>
        <w:rPr>
          <w:spacing w:val="1"/>
        </w:rPr>
        <w:t xml:space="preserve"> </w:t>
      </w:r>
      <w:r>
        <w:t>provider’s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prominently</w:t>
      </w:r>
      <w:r>
        <w:rPr>
          <w:spacing w:val="-3"/>
        </w:rPr>
        <w:t xml:space="preserve"> </w:t>
      </w:r>
      <w:r>
        <w:t>displayed in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facilities.</w:t>
      </w:r>
    </w:p>
    <w:p w14:paraId="12977A77" w14:textId="77777777" w:rsidR="00543A9D" w:rsidRDefault="00543A9D">
      <w:pPr>
        <w:jc w:val="both"/>
        <w:sectPr w:rsidR="00543A9D">
          <w:pgSz w:w="11910" w:h="16840"/>
          <w:pgMar w:top="1240" w:right="620" w:bottom="2400" w:left="320" w:header="592" w:footer="2212" w:gutter="0"/>
          <w:cols w:space="720"/>
        </w:sectPr>
      </w:pPr>
    </w:p>
    <w:p w14:paraId="5841CFEA" w14:textId="77777777" w:rsidR="00543A9D" w:rsidRDefault="00543A9D">
      <w:pPr>
        <w:pStyle w:val="BodyText"/>
        <w:rPr>
          <w:sz w:val="20"/>
        </w:rPr>
      </w:pPr>
    </w:p>
    <w:p w14:paraId="6FD2360C" w14:textId="77777777" w:rsidR="00543A9D" w:rsidRDefault="00543A9D">
      <w:pPr>
        <w:pStyle w:val="BodyText"/>
        <w:spacing w:before="4"/>
        <w:rPr>
          <w:sz w:val="27"/>
        </w:rPr>
      </w:pPr>
    </w:p>
    <w:p w14:paraId="6E7055BB" w14:textId="77777777" w:rsidR="00543A9D" w:rsidRDefault="002F6C27">
      <w:pPr>
        <w:pStyle w:val="Heading2"/>
        <w:spacing w:before="92"/>
      </w:pPr>
      <w:r>
        <w:rPr>
          <w:color w:val="365F91"/>
        </w:rPr>
        <w:t>Enrolment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decisions</w:t>
      </w:r>
    </w:p>
    <w:p w14:paraId="6695CC03" w14:textId="77777777" w:rsidR="00543A9D" w:rsidRDefault="002F6C27">
      <w:pPr>
        <w:pStyle w:val="BodyText"/>
        <w:spacing w:before="120"/>
        <w:ind w:left="812" w:right="110"/>
        <w:jc w:val="both"/>
      </w:pPr>
      <w:r>
        <w:t>QAI is deeply concerned about the enrolment gatekeepin</w:t>
      </w:r>
      <w:r>
        <w:t>g practices of education providers</w:t>
      </w:r>
      <w:r>
        <w:rPr>
          <w:spacing w:val="1"/>
        </w:rPr>
        <w:t xml:space="preserve"> </w:t>
      </w:r>
      <w:r>
        <w:t>regarding students with disability. Parents have reported principals suggesting other schools</w:t>
      </w:r>
      <w:r>
        <w:rPr>
          <w:spacing w:val="1"/>
        </w:rPr>
        <w:t xml:space="preserve"> </w:t>
      </w:r>
      <w:r>
        <w:t>because of an ill-conceived notion of a student’s support needs based on the disability type.</w:t>
      </w:r>
      <w:r>
        <w:rPr>
          <w:spacing w:val="1"/>
        </w:rPr>
        <w:t xml:space="preserve"> </w:t>
      </w:r>
      <w:r>
        <w:t>The suggested schools are often f</w:t>
      </w:r>
      <w:r>
        <w:t>ar from the student’s home. On other occasions QAI has</w:t>
      </w:r>
      <w:r>
        <w:rPr>
          <w:spacing w:val="1"/>
        </w:rPr>
        <w:t xml:space="preserve"> </w:t>
      </w:r>
      <w:r>
        <w:t>observed principals to rely upon often one-sided incident reports on a student’s record from a</w:t>
      </w:r>
      <w:r>
        <w:rPr>
          <w:spacing w:val="1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school. In these situations, principals often cite their ‘out-of-catchment area' policy by way of</w:t>
      </w:r>
      <w:r>
        <w:rPr>
          <w:spacing w:val="1"/>
        </w:rPr>
        <w:t xml:space="preserve"> </w:t>
      </w:r>
      <w:r>
        <w:t>justifying a decision to decline the enrolment of a student with a disability. These decisions are</w:t>
      </w:r>
      <w:r>
        <w:rPr>
          <w:spacing w:val="-64"/>
        </w:rPr>
        <w:t xml:space="preserve"> </w:t>
      </w:r>
      <w:r>
        <w:t>in direct contravention of Part 4 of the Standards which re</w:t>
      </w:r>
      <w:r>
        <w:t>quire education providers to take</w:t>
      </w:r>
      <w:r>
        <w:rPr>
          <w:spacing w:val="1"/>
        </w:rPr>
        <w:t xml:space="preserve"> </w:t>
      </w:r>
      <w:r>
        <w:t>reasonable steps to ensure enrolment on the same basis as students without disability. Out of</w:t>
      </w:r>
      <w:r>
        <w:rPr>
          <w:spacing w:val="1"/>
        </w:rPr>
        <w:t xml:space="preserve"> </w:t>
      </w:r>
      <w:r>
        <w:t>catchment area policies usually provide for exceptions, yet anecdotally we are aware that</w:t>
      </w:r>
      <w:r>
        <w:rPr>
          <w:spacing w:val="1"/>
        </w:rPr>
        <w:t xml:space="preserve"> </w:t>
      </w:r>
      <w:r>
        <w:t>exceptions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rarely</w:t>
      </w:r>
      <w:r>
        <w:rPr>
          <w:spacing w:val="-14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student</w:t>
      </w:r>
      <w:r>
        <w:t>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disability.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forced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apply</w:t>
      </w:r>
      <w:r>
        <w:rPr>
          <w:spacing w:val="-64"/>
        </w:rPr>
        <w:t xml:space="preserve"> </w:t>
      </w:r>
      <w:r>
        <w:t>to schools outside of their catchment area have typically endured negative, discriminatory and</w:t>
      </w:r>
      <w:r>
        <w:rPr>
          <w:spacing w:val="1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mentally</w:t>
      </w:r>
      <w:r>
        <w:rPr>
          <w:spacing w:val="-6"/>
        </w:rPr>
        <w:t xml:space="preserve"> </w:t>
      </w:r>
      <w:r>
        <w:t>harmful</w:t>
      </w:r>
      <w:r>
        <w:rPr>
          <w:spacing w:val="-7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catchment school.</w:t>
      </w:r>
      <w:r>
        <w:rPr>
          <w:spacing w:val="-9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then be denied an opportunity to access an education at another facility at the unfettered</w:t>
      </w:r>
      <w:r>
        <w:rPr>
          <w:spacing w:val="1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deny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 their</w:t>
      </w:r>
      <w:r>
        <w:rPr>
          <w:spacing w:val="-2"/>
        </w:rPr>
        <w:t xml:space="preserve"> </w:t>
      </w:r>
      <w:r>
        <w:t>needs.</w:t>
      </w:r>
    </w:p>
    <w:p w14:paraId="1BC06A48" w14:textId="77777777" w:rsidR="00543A9D" w:rsidRDefault="00543A9D">
      <w:pPr>
        <w:pStyle w:val="BodyText"/>
        <w:rPr>
          <w:sz w:val="26"/>
        </w:rPr>
      </w:pPr>
    </w:p>
    <w:p w14:paraId="3FBA01CE" w14:textId="77777777" w:rsidR="00543A9D" w:rsidRDefault="002F6C27">
      <w:pPr>
        <w:pStyle w:val="BodyText"/>
        <w:spacing w:before="218"/>
        <w:ind w:left="812" w:right="109"/>
        <w:jc w:val="both"/>
      </w:pPr>
      <w:r>
        <w:t>QAI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concerned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Disability</w:t>
      </w:r>
      <w:r>
        <w:rPr>
          <w:i/>
          <w:spacing w:val="-7"/>
        </w:rPr>
        <w:t xml:space="preserve"> </w:t>
      </w:r>
      <w:r>
        <w:rPr>
          <w:i/>
        </w:rPr>
        <w:t>Discrimination</w:t>
      </w:r>
      <w:r>
        <w:rPr>
          <w:i/>
          <w:spacing w:val="-6"/>
        </w:rPr>
        <w:t xml:space="preserve"> </w:t>
      </w:r>
      <w:r>
        <w:rPr>
          <w:i/>
        </w:rPr>
        <w:t>Act</w:t>
      </w:r>
      <w:r>
        <w:rPr>
          <w:i/>
          <w:spacing w:val="-9"/>
        </w:rPr>
        <w:t xml:space="preserve"> </w:t>
      </w:r>
      <w:r>
        <w:rPr>
          <w:i/>
        </w:rPr>
        <w:t>1992</w:t>
      </w:r>
      <w:r>
        <w:rPr>
          <w:i/>
          <w:spacing w:val="-8"/>
        </w:rPr>
        <w:t xml:space="preserve"> </w:t>
      </w:r>
      <w:r>
        <w:t>but</w:t>
      </w:r>
      <w:r>
        <w:rPr>
          <w:spacing w:val="-64"/>
        </w:rPr>
        <w:t xml:space="preserve"> </w:t>
      </w:r>
      <w:r>
        <w:t>are reflective of a wider issue concerning the lack of accountability regarding decision-making</w:t>
      </w:r>
      <w:r>
        <w:rPr>
          <w:spacing w:val="1"/>
        </w:rPr>
        <w:t xml:space="preserve"> </w:t>
      </w:r>
      <w:r>
        <w:t>of education providers. Efforts to seek a review of a principal's decision are extremely arduous</w:t>
      </w:r>
      <w:r>
        <w:rPr>
          <w:spacing w:val="-6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rarely</w:t>
      </w:r>
      <w:r>
        <w:rPr>
          <w:spacing w:val="-9"/>
        </w:rPr>
        <w:t xml:space="preserve"> </w:t>
      </w:r>
      <w:r>
        <w:t>successful.</w:t>
      </w:r>
      <w:r>
        <w:rPr>
          <w:spacing w:val="-11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studen</w:t>
      </w:r>
      <w:r>
        <w:t>ts</w:t>
      </w:r>
      <w:r>
        <w:rPr>
          <w:spacing w:val="-1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accepted</w:t>
      </w:r>
      <w:r>
        <w:rPr>
          <w:spacing w:val="-64"/>
        </w:rPr>
        <w:t xml:space="preserve"> </w:t>
      </w:r>
      <w:r>
        <w:t>and welcomed into their local schools.</w:t>
      </w:r>
      <w:r>
        <w:rPr>
          <w:spacing w:val="1"/>
        </w:rPr>
        <w:t xml:space="preserve"> </w:t>
      </w:r>
      <w:r>
        <w:t>Where a student with a disability is forced to apply to a</w:t>
      </w:r>
      <w:r>
        <w:rPr>
          <w:spacing w:val="1"/>
        </w:rPr>
        <w:t xml:space="preserve"> </w:t>
      </w:r>
      <w:r>
        <w:t>school outside of their catchment area due to the barriers faced in obtaining an inclusive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catchment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government</w:t>
      </w:r>
      <w:r>
        <w:rPr>
          <w:spacing w:val="-64"/>
        </w:rPr>
        <w:t xml:space="preserve"> </w:t>
      </w:r>
      <w:r>
        <w:t>departments responsible for the provision of education must intervene to ensure that students</w:t>
      </w:r>
      <w:r>
        <w:rPr>
          <w:spacing w:val="1"/>
        </w:rPr>
        <w:t xml:space="preserve"> </w:t>
      </w:r>
      <w:r>
        <w:t>with disability have access to an education facility that welcomes them and is appropriate to</w:t>
      </w:r>
      <w:r>
        <w:rPr>
          <w:spacing w:val="1"/>
        </w:rPr>
        <w:t xml:space="preserve"> </w:t>
      </w:r>
      <w:r>
        <w:t xml:space="preserve">their needs. The </w:t>
      </w:r>
      <w:r>
        <w:t>alternative is to leave students trapped in education facilities which cause</w:t>
      </w:r>
      <w:r>
        <w:rPr>
          <w:spacing w:val="1"/>
        </w:rPr>
        <w:t xml:space="preserve"> </w:t>
      </w:r>
      <w:r>
        <w:t>further harm or force students into Special Education, home-schooling or distance education,</w:t>
      </w:r>
      <w:r>
        <w:rPr>
          <w:spacing w:val="1"/>
        </w:rPr>
        <w:t xml:space="preserve"> </w:t>
      </w:r>
      <w:r>
        <w:t>essentially reinforcing the segregated framework that years of policy reform has right</w:t>
      </w:r>
      <w:r>
        <w:t>ly sought</w:t>
      </w:r>
      <w:r>
        <w:rPr>
          <w:spacing w:val="1"/>
        </w:rPr>
        <w:t xml:space="preserve"> </w:t>
      </w:r>
      <w:r>
        <w:t>to overcome.</w:t>
      </w:r>
    </w:p>
    <w:p w14:paraId="5DE417C5" w14:textId="77777777" w:rsidR="00543A9D" w:rsidRDefault="00543A9D">
      <w:pPr>
        <w:pStyle w:val="BodyText"/>
        <w:rPr>
          <w:sz w:val="26"/>
        </w:rPr>
      </w:pPr>
    </w:p>
    <w:p w14:paraId="1270DBE7" w14:textId="77777777" w:rsidR="00543A9D" w:rsidRDefault="002F6C27">
      <w:pPr>
        <w:pStyle w:val="Heading2"/>
      </w:pPr>
      <w:r>
        <w:rPr>
          <w:color w:val="365F91"/>
        </w:rPr>
        <w:t>Denial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reasonable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adjustments</w:t>
      </w:r>
    </w:p>
    <w:p w14:paraId="0EB0DFA6" w14:textId="77777777" w:rsidR="00543A9D" w:rsidRDefault="002F6C27">
      <w:pPr>
        <w:pStyle w:val="BodyText"/>
        <w:spacing w:before="120"/>
        <w:ind w:left="812" w:right="110"/>
        <w:jc w:val="both"/>
      </w:pPr>
      <w:r>
        <w:t>QAI has witnessed a disconcerting pattern of behaviour among education providers in relation</w:t>
      </w:r>
      <w:r>
        <w:rPr>
          <w:spacing w:val="1"/>
        </w:rPr>
        <w:t xml:space="preserve"> </w:t>
      </w:r>
      <w:r>
        <w:t>to their legal obligation to provide reasonable adjustments.</w:t>
      </w:r>
      <w:r>
        <w:rPr>
          <w:spacing w:val="1"/>
        </w:rPr>
        <w:t xml:space="preserve"> </w:t>
      </w:r>
      <w:r>
        <w:t>Reasonable adjustments are</w:t>
      </w:r>
      <w:r>
        <w:rPr>
          <w:spacing w:val="1"/>
        </w:rPr>
        <w:t xml:space="preserve"> </w:t>
      </w:r>
      <w:r>
        <w:t>essential to ensuring students with disability can access education on the same basis as</w:t>
      </w:r>
      <w:r>
        <w:rPr>
          <w:spacing w:val="1"/>
        </w:rPr>
        <w:t xml:space="preserve"> </w:t>
      </w:r>
      <w:r>
        <w:t>students without disability. Through our Education Advocacy</w:t>
      </w:r>
      <w:r>
        <w:rPr>
          <w:spacing w:val="1"/>
        </w:rPr>
        <w:t xml:space="preserve"> </w:t>
      </w:r>
      <w:r>
        <w:t>Service, QAI has wi</w:t>
      </w:r>
      <w:r>
        <w:t>tnessed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to:</w:t>
      </w:r>
    </w:p>
    <w:p w14:paraId="328095A8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spacing w:before="121"/>
        <w:ind w:right="0" w:hanging="361"/>
        <w:rPr>
          <w:sz w:val="24"/>
        </w:rPr>
      </w:pPr>
      <w:r>
        <w:rPr>
          <w:sz w:val="24"/>
        </w:rPr>
        <w:t>Simply</w:t>
      </w:r>
      <w:r>
        <w:rPr>
          <w:spacing w:val="-3"/>
          <w:sz w:val="24"/>
        </w:rPr>
        <w:t xml:space="preserve"> </w:t>
      </w:r>
      <w:r>
        <w:rPr>
          <w:sz w:val="24"/>
        </w:rPr>
        <w:t>ignore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adjustments</w:t>
      </w:r>
    </w:p>
    <w:p w14:paraId="09FA2A46" w14:textId="77777777" w:rsidR="00543A9D" w:rsidRDefault="00543A9D">
      <w:pPr>
        <w:jc w:val="both"/>
        <w:rPr>
          <w:sz w:val="24"/>
        </w:rPr>
        <w:sectPr w:rsidR="00543A9D">
          <w:headerReference w:type="default" r:id="rId15"/>
          <w:footerReference w:type="default" r:id="rId16"/>
          <w:pgSz w:w="11910" w:h="16840"/>
          <w:pgMar w:top="1240" w:right="620" w:bottom="2440" w:left="320" w:header="592" w:footer="2256" w:gutter="0"/>
          <w:cols w:space="720"/>
        </w:sectPr>
      </w:pPr>
    </w:p>
    <w:p w14:paraId="5D34638B" w14:textId="77777777" w:rsidR="00543A9D" w:rsidRDefault="002F6C2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49600" behindDoc="1" locked="0" layoutInCell="1" allowOverlap="1" wp14:anchorId="5D516A81" wp14:editId="176FAD55">
            <wp:simplePos x="0" y="0"/>
            <wp:positionH relativeFrom="page">
              <wp:posOffset>0</wp:posOffset>
            </wp:positionH>
            <wp:positionV relativeFrom="page">
              <wp:posOffset>717683</wp:posOffset>
            </wp:positionV>
            <wp:extent cx="7562088" cy="7936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DBBA77" w14:textId="77777777" w:rsidR="00543A9D" w:rsidRDefault="00543A9D">
      <w:pPr>
        <w:pStyle w:val="BodyText"/>
        <w:rPr>
          <w:sz w:val="20"/>
        </w:rPr>
      </w:pPr>
    </w:p>
    <w:p w14:paraId="318D4172" w14:textId="77777777" w:rsidR="00543A9D" w:rsidRDefault="00543A9D">
      <w:pPr>
        <w:pStyle w:val="BodyText"/>
        <w:spacing w:before="10"/>
        <w:rPr>
          <w:sz w:val="15"/>
        </w:rPr>
      </w:pPr>
    </w:p>
    <w:p w14:paraId="13148091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spacing w:before="101"/>
        <w:rPr>
          <w:sz w:val="24"/>
        </w:rPr>
      </w:pPr>
      <w:r>
        <w:rPr>
          <w:sz w:val="24"/>
        </w:rPr>
        <w:t>Pay ‘lip-service’ to reasonable adjustments recommended by specialists without taking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steps to ensure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</w:p>
    <w:p w14:paraId="1494FF77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ind w:right="117"/>
        <w:rPr>
          <w:sz w:val="24"/>
        </w:rPr>
      </w:pPr>
      <w:r>
        <w:rPr>
          <w:sz w:val="24"/>
        </w:rPr>
        <w:t>Refuse requests for reasonable adjustments without following the required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and without ensuring the process f</w:t>
      </w:r>
      <w:r>
        <w:rPr>
          <w:sz w:val="24"/>
        </w:rPr>
        <w:t>or seeking an adjustment is ‘accessible and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transparent’ as</w:t>
      </w:r>
      <w:r>
        <w:rPr>
          <w:spacing w:val="-2"/>
          <w:sz w:val="24"/>
        </w:rPr>
        <w:t xml:space="preserve"> </w:t>
      </w:r>
      <w:r>
        <w:rPr>
          <w:sz w:val="24"/>
        </w:rPr>
        <w:t>per section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Guidance Notes</w:t>
      </w:r>
    </w:p>
    <w:p w14:paraId="331921F7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spacing w:before="116"/>
        <w:rPr>
          <w:sz w:val="24"/>
        </w:rPr>
      </w:pPr>
      <w:r>
        <w:rPr>
          <w:sz w:val="24"/>
        </w:rPr>
        <w:t>Refute the recommendations of specialist reports which have been obtained for the sole</w:t>
      </w:r>
      <w:r>
        <w:rPr>
          <w:spacing w:val="-65"/>
          <w:sz w:val="24"/>
        </w:rPr>
        <w:t xml:space="preserve"> </w:t>
      </w:r>
      <w:r>
        <w:rPr>
          <w:sz w:val="24"/>
        </w:rPr>
        <w:t>purpose of explaining the need for a reasonable adjustment and which pr</w:t>
      </w:r>
      <w:r>
        <w:rPr>
          <w:sz w:val="24"/>
        </w:rPr>
        <w:t>ovide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and clinical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their implementation</w:t>
      </w:r>
    </w:p>
    <w:p w14:paraId="6638E13C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ind w:right="112"/>
        <w:rPr>
          <w:sz w:val="24"/>
        </w:rPr>
      </w:pPr>
      <w:r>
        <w:rPr>
          <w:sz w:val="24"/>
        </w:rPr>
        <w:t>Fail to provide adjustments within a reasonable time frame as per section 3.7 of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</w:p>
    <w:p w14:paraId="2F25B934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ind w:right="118"/>
        <w:rPr>
          <w:sz w:val="24"/>
        </w:rPr>
      </w:pPr>
      <w:r>
        <w:rPr>
          <w:sz w:val="24"/>
        </w:rPr>
        <w:t>Fail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‘review</w:t>
      </w:r>
      <w:r>
        <w:rPr>
          <w:spacing w:val="-12"/>
          <w:sz w:val="24"/>
        </w:rPr>
        <w:t xml:space="preserve"> </w:t>
      </w:r>
      <w:r>
        <w:rPr>
          <w:sz w:val="24"/>
        </w:rPr>
        <w:t>mechanisms...to</w:t>
      </w:r>
      <w:r>
        <w:rPr>
          <w:spacing w:val="-8"/>
          <w:sz w:val="24"/>
        </w:rPr>
        <w:t xml:space="preserve"> </w:t>
      </w:r>
      <w:r>
        <w:rPr>
          <w:sz w:val="24"/>
        </w:rPr>
        <w:t>deal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2"/>
          <w:sz w:val="24"/>
        </w:rPr>
        <w:t xml:space="preserve"> </w:t>
      </w:r>
      <w:r>
        <w:rPr>
          <w:sz w:val="24"/>
        </w:rPr>
        <w:t>arising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64"/>
          <w:sz w:val="24"/>
        </w:rPr>
        <w:t xml:space="preserve"> </w:t>
      </w:r>
      <w:r>
        <w:rPr>
          <w:sz w:val="24"/>
        </w:rPr>
        <w:t>in the student’s preferred reasonable adjustment and the adjustment recommended by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professional’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-1"/>
          <w:sz w:val="24"/>
        </w:rPr>
        <w:t xml:space="preserve"> </w:t>
      </w:r>
      <w:r>
        <w:rPr>
          <w:sz w:val="24"/>
        </w:rPr>
        <w:t>of the Guidance Notes</w:t>
      </w:r>
    </w:p>
    <w:p w14:paraId="553EC3C6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spacing w:before="117"/>
        <w:ind w:right="119"/>
        <w:rPr>
          <w:sz w:val="24"/>
        </w:rPr>
      </w:pPr>
      <w:r>
        <w:rPr>
          <w:sz w:val="24"/>
        </w:rPr>
        <w:t>Fail to provide ‘a notice stating the decision and the reasons for the decision’ when a</w:t>
      </w:r>
      <w:r>
        <w:rPr>
          <w:spacing w:val="1"/>
          <w:sz w:val="24"/>
        </w:rPr>
        <w:t xml:space="preserve"> </w:t>
      </w:r>
      <w:r>
        <w:rPr>
          <w:sz w:val="24"/>
        </w:rPr>
        <w:t>provider relies up</w:t>
      </w:r>
      <w:r>
        <w:rPr>
          <w:sz w:val="24"/>
        </w:rPr>
        <w:t>on unjustifiable hardship in relation to a request for a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adjustment,</w:t>
      </w:r>
      <w:r>
        <w:rPr>
          <w:spacing w:val="-3"/>
          <w:sz w:val="24"/>
        </w:rPr>
        <w:t xml:space="preserve"> </w:t>
      </w:r>
      <w:r>
        <w:rPr>
          <w:sz w:val="24"/>
        </w:rPr>
        <w:t>as per</w:t>
      </w:r>
      <w:r>
        <w:rPr>
          <w:spacing w:val="2"/>
          <w:sz w:val="24"/>
        </w:rPr>
        <w:t xml:space="preserve"> </w:t>
      </w:r>
      <w:r>
        <w:rPr>
          <w:sz w:val="24"/>
        </w:rPr>
        <w:t>section 4.4</w:t>
      </w:r>
      <w:r>
        <w:rPr>
          <w:spacing w:val="-1"/>
          <w:sz w:val="24"/>
        </w:rPr>
        <w:t xml:space="preserve"> </w:t>
      </w:r>
      <w:r>
        <w:rPr>
          <w:sz w:val="24"/>
        </w:rPr>
        <w:t>of the Guidance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</w:p>
    <w:p w14:paraId="63E9727F" w14:textId="77777777" w:rsidR="00543A9D" w:rsidRDefault="002F6C27">
      <w:pPr>
        <w:pStyle w:val="ListParagraph"/>
        <w:numPr>
          <w:ilvl w:val="0"/>
          <w:numId w:val="1"/>
        </w:numPr>
        <w:tabs>
          <w:tab w:val="left" w:pos="1534"/>
        </w:tabs>
        <w:rPr>
          <w:sz w:val="24"/>
        </w:rPr>
      </w:pPr>
      <w:r>
        <w:rPr>
          <w:sz w:val="24"/>
        </w:rPr>
        <w:t>Exercise unfettered discretion to decline the involvement of support persons such as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1"/>
          <w:sz w:val="24"/>
        </w:rPr>
        <w:t xml:space="preserve"> </w:t>
      </w:r>
      <w:r>
        <w:rPr>
          <w:sz w:val="24"/>
        </w:rPr>
        <w:t>Inclusion</w:t>
      </w:r>
      <w:r>
        <w:rPr>
          <w:spacing w:val="1"/>
          <w:sz w:val="24"/>
        </w:rPr>
        <w:t xml:space="preserve"> </w:t>
      </w:r>
      <w:r>
        <w:rPr>
          <w:sz w:val="24"/>
        </w:rPr>
        <w:t>Coaches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edu</w:t>
      </w:r>
      <w:r>
        <w:rPr>
          <w:sz w:val="24"/>
        </w:rPr>
        <w:t>cation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Regional Office.</w:t>
      </w:r>
    </w:p>
    <w:p w14:paraId="0DDA5DBD" w14:textId="77777777" w:rsidR="00543A9D" w:rsidRDefault="00543A9D">
      <w:pPr>
        <w:pStyle w:val="BodyText"/>
        <w:rPr>
          <w:sz w:val="26"/>
        </w:rPr>
      </w:pPr>
    </w:p>
    <w:p w14:paraId="0D4AC8D8" w14:textId="77777777" w:rsidR="00543A9D" w:rsidRDefault="002F6C27">
      <w:pPr>
        <w:pStyle w:val="BodyText"/>
        <w:spacing w:before="215"/>
        <w:ind w:left="812" w:right="110"/>
        <w:jc w:val="both"/>
      </w:pPr>
      <w:r>
        <w:t>These arbitrary decisions cause profound levels of emotional anguish for families already</w:t>
      </w:r>
      <w:r>
        <w:rPr>
          <w:spacing w:val="1"/>
        </w:rPr>
        <w:t xml:space="preserve"> </w:t>
      </w:r>
      <w:r>
        <w:t>grappling with the day-to-day functional impacts of the student’s disability. Confusion and</w:t>
      </w:r>
      <w:r>
        <w:rPr>
          <w:spacing w:val="1"/>
        </w:rPr>
        <w:t xml:space="preserve"> </w:t>
      </w:r>
      <w:r>
        <w:t>frustration at a provider’s lack of adherence to the Standards compounds the distress felt by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appointments,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coordinating in-home supports, seeking access to funding through notoriously bureaucratic</w:t>
      </w:r>
      <w:r>
        <w:rPr>
          <w:spacing w:val="1"/>
        </w:rPr>
        <w:t xml:space="preserve"> </w:t>
      </w:r>
      <w:r>
        <w:t>organisations, juggling employment obligations with family responsibilities and coping with the</w:t>
      </w:r>
      <w:r>
        <w:rPr>
          <w:spacing w:val="1"/>
        </w:rPr>
        <w:t xml:space="preserve"> </w:t>
      </w:r>
      <w:r>
        <w:t>usual stressors of everyday life. Just as serious is th</w:t>
      </w:r>
      <w:r>
        <w:t>e impact on a student’s learning and the</w:t>
      </w:r>
      <w:r>
        <w:rPr>
          <w:spacing w:val="1"/>
        </w:rPr>
        <w:t xml:space="preserve"> </w:t>
      </w:r>
      <w:r>
        <w:t>denial of their right to receive an education that values and encourages their participation. The</w:t>
      </w:r>
      <w:r>
        <w:rPr>
          <w:spacing w:val="1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t>consequences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exclusion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reverberated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experiences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</w:t>
      </w:r>
      <w:r>
        <w:t>lity</w:t>
      </w:r>
      <w:r>
        <w:rPr>
          <w:spacing w:val="-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report feeling</w:t>
      </w:r>
      <w:r>
        <w:rPr>
          <w:spacing w:val="-1"/>
        </w:rPr>
        <w:t xml:space="preserve"> </w:t>
      </w:r>
      <w:r>
        <w:t>ill-equipped for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life.</w:t>
      </w:r>
    </w:p>
    <w:p w14:paraId="0907CE41" w14:textId="77777777" w:rsidR="00543A9D" w:rsidRDefault="00543A9D">
      <w:pPr>
        <w:pStyle w:val="BodyText"/>
        <w:rPr>
          <w:sz w:val="26"/>
        </w:rPr>
      </w:pPr>
    </w:p>
    <w:p w14:paraId="0B80478B" w14:textId="77777777" w:rsidR="00543A9D" w:rsidRDefault="002F6C27">
      <w:pPr>
        <w:pStyle w:val="BodyText"/>
        <w:spacing w:before="218"/>
        <w:ind w:left="812" w:right="108"/>
        <w:jc w:val="both"/>
      </w:pPr>
      <w:r>
        <w:t>Inconsistency in decision-making and ad-hoc compliance with the Standards represents a</w:t>
      </w:r>
      <w:r>
        <w:rPr>
          <w:spacing w:val="1"/>
        </w:rPr>
        <w:t xml:space="preserve"> </w:t>
      </w:r>
      <w:r>
        <w:t xml:space="preserve">violation the </w:t>
      </w:r>
      <w:r>
        <w:rPr>
          <w:i/>
        </w:rPr>
        <w:t>Disability Discrimination Act 1992</w:t>
      </w:r>
      <w:r>
        <w:t>. The failure of education providers to determine</w:t>
      </w:r>
      <w:r>
        <w:rPr>
          <w:spacing w:val="-64"/>
        </w:rPr>
        <w:t xml:space="preserve"> </w:t>
      </w:r>
      <w:r>
        <w:t>what is a reasonable adjustment by regarding the interests of the student as a ‘</w:t>
      </w:r>
      <w:r>
        <w:rPr>
          <w:i/>
        </w:rPr>
        <w:t>very significant’</w:t>
      </w:r>
      <w:r>
        <w:rPr>
          <w:i/>
          <w:spacing w:val="-64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4.2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evident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restrictive</w:t>
      </w:r>
      <w:r>
        <w:rPr>
          <w:spacing w:val="-64"/>
        </w:rPr>
        <w:t xml:space="preserve"> </w:t>
      </w:r>
      <w:r>
        <w:t>practice</w:t>
      </w:r>
      <w:r>
        <w:t>s on students with disability, many of whom are very young children. QAI takes the</w:t>
      </w:r>
      <w:r>
        <w:rPr>
          <w:spacing w:val="1"/>
        </w:rPr>
        <w:t xml:space="preserve"> </w:t>
      </w:r>
      <w:r>
        <w:t>position that the use of such practices is cruel, inhuman and degrading and violates the human</w:t>
      </w:r>
      <w:r>
        <w:rPr>
          <w:spacing w:val="-64"/>
        </w:rPr>
        <w:t xml:space="preserve"> </w:t>
      </w:r>
      <w:r>
        <w:t>rights of the student. Decision-making in situations where a student’s behavio</w:t>
      </w:r>
      <w:r>
        <w:t>ur is viewed as</w:t>
      </w:r>
      <w:r>
        <w:rPr>
          <w:spacing w:val="1"/>
        </w:rPr>
        <w:t xml:space="preserve"> </w:t>
      </w:r>
      <w:r>
        <w:t>‘challenging’</w:t>
      </w:r>
      <w:r>
        <w:rPr>
          <w:spacing w:val="-12"/>
        </w:rPr>
        <w:t xml:space="preserve"> </w:t>
      </w:r>
      <w:r>
        <w:t>typically</w:t>
      </w:r>
      <w:r>
        <w:rPr>
          <w:spacing w:val="-11"/>
        </w:rPr>
        <w:t xml:space="preserve"> </w:t>
      </w:r>
      <w:r>
        <w:t>ignores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stressors</w:t>
      </w:r>
      <w:r>
        <w:rPr>
          <w:spacing w:val="-11"/>
        </w:rPr>
        <w:t xml:space="preserve"> </w:t>
      </w:r>
      <w:r>
        <w:t>impacting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explained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‘balancing</w:t>
      </w:r>
      <w:r>
        <w:rPr>
          <w:spacing w:val="-64"/>
        </w:rPr>
        <w:t xml:space="preserve"> </w:t>
      </w:r>
      <w:r>
        <w:t>the interests of all parties’. However, there is no ‘balance’ and decisions generally fall on the</w:t>
      </w:r>
      <w:r>
        <w:rPr>
          <w:spacing w:val="1"/>
        </w:rPr>
        <w:t xml:space="preserve"> </w:t>
      </w:r>
      <w:r>
        <w:t>side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education</w:t>
      </w:r>
      <w:r>
        <w:rPr>
          <w:spacing w:val="35"/>
        </w:rPr>
        <w:t xml:space="preserve"> </w:t>
      </w:r>
      <w:r>
        <w:t>provider.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consequences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devastating.</w:t>
      </w:r>
      <w:r>
        <w:rPr>
          <w:spacing w:val="42"/>
        </w:rPr>
        <w:t xml:space="preserve"> </w:t>
      </w:r>
      <w:r>
        <w:t>The</w:t>
      </w:r>
    </w:p>
    <w:p w14:paraId="53454E40" w14:textId="77777777" w:rsidR="00543A9D" w:rsidRDefault="00543A9D">
      <w:pPr>
        <w:jc w:val="both"/>
        <w:sectPr w:rsidR="00543A9D">
          <w:headerReference w:type="default" r:id="rId17"/>
          <w:footerReference w:type="default" r:id="rId18"/>
          <w:pgSz w:w="11910" w:h="16840"/>
          <w:pgMar w:top="740" w:right="620" w:bottom="2440" w:left="320" w:header="553" w:footer="2256" w:gutter="0"/>
          <w:cols w:space="720"/>
        </w:sectPr>
      </w:pPr>
    </w:p>
    <w:p w14:paraId="24D7D447" w14:textId="77777777" w:rsidR="00543A9D" w:rsidRDefault="002F6C2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50112" behindDoc="1" locked="0" layoutInCell="1" allowOverlap="1" wp14:anchorId="325960E2" wp14:editId="29E69120">
            <wp:simplePos x="0" y="0"/>
            <wp:positionH relativeFrom="page">
              <wp:posOffset>0</wp:posOffset>
            </wp:positionH>
            <wp:positionV relativeFrom="page">
              <wp:posOffset>717683</wp:posOffset>
            </wp:positionV>
            <wp:extent cx="7562088" cy="7936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77845" w14:textId="77777777" w:rsidR="00543A9D" w:rsidRDefault="00543A9D">
      <w:pPr>
        <w:pStyle w:val="BodyText"/>
        <w:rPr>
          <w:sz w:val="20"/>
        </w:rPr>
      </w:pPr>
    </w:p>
    <w:p w14:paraId="5ECDA5B0" w14:textId="77777777" w:rsidR="00543A9D" w:rsidRDefault="00543A9D">
      <w:pPr>
        <w:pStyle w:val="BodyText"/>
        <w:spacing w:before="6"/>
        <w:rPr>
          <w:sz w:val="16"/>
        </w:rPr>
      </w:pPr>
    </w:p>
    <w:p w14:paraId="125A3ABD" w14:textId="77777777" w:rsidR="00543A9D" w:rsidRDefault="002F6C27">
      <w:pPr>
        <w:pStyle w:val="BodyText"/>
        <w:spacing w:before="92"/>
        <w:ind w:left="812" w:right="112"/>
        <w:jc w:val="both"/>
      </w:pPr>
      <w:r>
        <w:t>absence of reasonable adjustments in these situations impacts severely on students with</w:t>
      </w:r>
      <w:r>
        <w:rPr>
          <w:spacing w:val="1"/>
        </w:rPr>
        <w:t xml:space="preserve"> </w:t>
      </w:r>
      <w:r>
        <w:t>disability who report feeling humiliated, highly anxious and distressed. This meets the very</w:t>
      </w:r>
      <w:r>
        <w:rPr>
          <w:spacing w:val="1"/>
        </w:rPr>
        <w:t xml:space="preserve"> </w:t>
      </w:r>
      <w:r>
        <w:t>definition of ‘harassment’ provided in the Standards which is explicitly outlawed and for which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stipulate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</w:t>
      </w:r>
      <w:r>
        <w:t>nds</w:t>
      </w:r>
      <w:r>
        <w:rPr>
          <w:spacing w:val="-1"/>
        </w:rPr>
        <w:t xml:space="preserve"> </w:t>
      </w:r>
      <w:r>
        <w:t>of unjustifiable</w:t>
      </w:r>
      <w:r>
        <w:rPr>
          <w:spacing w:val="-2"/>
        </w:rPr>
        <w:t xml:space="preserve"> </w:t>
      </w:r>
      <w:r>
        <w:t>hardship.</w:t>
      </w:r>
    </w:p>
    <w:p w14:paraId="2A8C2A6C" w14:textId="77777777" w:rsidR="00543A9D" w:rsidRDefault="00543A9D">
      <w:pPr>
        <w:pStyle w:val="BodyText"/>
        <w:rPr>
          <w:sz w:val="26"/>
        </w:rPr>
      </w:pPr>
    </w:p>
    <w:p w14:paraId="5E4428D4" w14:textId="77777777" w:rsidR="00543A9D" w:rsidRDefault="002F6C27">
      <w:pPr>
        <w:pStyle w:val="BodyText"/>
        <w:spacing w:before="218"/>
        <w:ind w:left="812" w:right="109"/>
        <w:jc w:val="both"/>
      </w:pPr>
      <w:r>
        <w:t>The absence of reasonable adjustments for students with disabilities such as Autism and/or</w:t>
      </w:r>
      <w:r>
        <w:rPr>
          <w:spacing w:val="1"/>
        </w:rPr>
        <w:t xml:space="preserve"> </w:t>
      </w:r>
      <w:r>
        <w:t>ADHD can lead to frequent suspensions due to escalations in behaviour that could have</w:t>
      </w:r>
      <w:r>
        <w:rPr>
          <w:spacing w:val="1"/>
        </w:rPr>
        <w:t xml:space="preserve"> </w:t>
      </w:r>
      <w:r>
        <w:t>otherwise been avoided had reasonable adjustmen</w:t>
      </w:r>
      <w:r>
        <w:t>ts that appropriately met the needs of the</w:t>
      </w:r>
      <w:r>
        <w:rPr>
          <w:spacing w:val="1"/>
        </w:rPr>
        <w:t xml:space="preserve"> </w:t>
      </w:r>
      <w:r>
        <w:t>student been in place. The failure to implement appropriate supports that are designed to</w:t>
      </w:r>
      <w:r>
        <w:rPr>
          <w:spacing w:val="1"/>
        </w:rPr>
        <w:t xml:space="preserve"> </w:t>
      </w:r>
      <w:r>
        <w:t>mitigate the likelihood of escalations means that students with disability are essentially set up</w:t>
      </w:r>
      <w:r>
        <w:rPr>
          <w:spacing w:val="1"/>
        </w:rPr>
        <w:t xml:space="preserve"> </w:t>
      </w:r>
      <w:r>
        <w:t>to fail and experience si</w:t>
      </w:r>
      <w:r>
        <w:t>gnificant periods of lost education as a result of frequent recourse to</w:t>
      </w:r>
      <w:r>
        <w:rPr>
          <w:spacing w:val="1"/>
        </w:rPr>
        <w:t xml:space="preserve"> </w:t>
      </w:r>
      <w:r>
        <w:t>suspensions. Some of our clients who already experience significant vulnerabilities have been</w:t>
      </w:r>
      <w:r>
        <w:rPr>
          <w:spacing w:val="1"/>
        </w:rPr>
        <w:t xml:space="preserve"> </w:t>
      </w:r>
      <w:r>
        <w:t>suspended more than 8 times in a year for up to 10 days per suspension. QAI is deeply</w:t>
      </w:r>
      <w:r>
        <w:rPr>
          <w:spacing w:val="1"/>
        </w:rPr>
        <w:t xml:space="preserve"> </w:t>
      </w:r>
      <w:r>
        <w:t>conc</w:t>
      </w:r>
      <w:r>
        <w:t>erned that such practices are a mechanism for providers to abdicate their responsibilities</w:t>
      </w:r>
      <w:r>
        <w:rPr>
          <w:spacing w:val="1"/>
        </w:rPr>
        <w:t xml:space="preserve"> </w:t>
      </w:r>
      <w:r>
        <w:t>to educate students with disability and to deter families from maintaining their child’s enrolment</w:t>
      </w:r>
      <w:r>
        <w:rPr>
          <w:spacing w:val="-64"/>
        </w:rPr>
        <w:t xml:space="preserve"> </w:t>
      </w:r>
      <w:r>
        <w:t xml:space="preserve">at the school. Some of our clients have had expulsions overturned </w:t>
      </w:r>
      <w:r>
        <w:t>on appeal, however these</w:t>
      </w:r>
      <w:r>
        <w:rPr>
          <w:spacing w:val="1"/>
        </w:rPr>
        <w:t xml:space="preserve"> </w:t>
      </w:r>
      <w:r>
        <w:t>processes can take several months, during which time the student is not attending school or is</w:t>
      </w:r>
      <w:r>
        <w:rPr>
          <w:spacing w:val="-64"/>
        </w:rPr>
        <w:t xml:space="preserve"> </w:t>
      </w:r>
      <w:r>
        <w:t>receiving little to no education of value. Upon their eventual return to school, they experience</w:t>
      </w:r>
      <w:r>
        <w:rPr>
          <w:spacing w:val="1"/>
        </w:rPr>
        <w:t xml:space="preserve"> </w:t>
      </w:r>
      <w:r>
        <w:t>isolation from their peers. The financial impact of repeated and prolonged suspensions for</w:t>
      </w:r>
      <w:r>
        <w:rPr>
          <w:spacing w:val="1"/>
        </w:rPr>
        <w:t xml:space="preserve"> </w:t>
      </w:r>
      <w:r>
        <w:t>parents is equally destructive, with significant risk to the sustain</w:t>
      </w:r>
      <w:r>
        <w:t>ability of employment due to</w:t>
      </w:r>
      <w:r>
        <w:rPr>
          <w:spacing w:val="1"/>
        </w:rPr>
        <w:t xml:space="preserve"> </w:t>
      </w:r>
      <w:r>
        <w:t>parents being forced to expend all their leave and attempt to work from home whilst tending to</w:t>
      </w:r>
      <w:r>
        <w:rPr>
          <w:spacing w:val="1"/>
        </w:rPr>
        <w:t xml:space="preserve"> </w:t>
      </w:r>
      <w:r>
        <w:t>their children. This risk is especially felt by low-income or single-parent families with limited</w:t>
      </w:r>
      <w:r>
        <w:rPr>
          <w:spacing w:val="1"/>
        </w:rPr>
        <w:t xml:space="preserve"> </w:t>
      </w:r>
      <w:r>
        <w:t>supports.</w:t>
      </w:r>
    </w:p>
    <w:p w14:paraId="77DF44AC" w14:textId="77777777" w:rsidR="00543A9D" w:rsidRDefault="00543A9D">
      <w:pPr>
        <w:pStyle w:val="BodyText"/>
        <w:rPr>
          <w:sz w:val="26"/>
        </w:rPr>
      </w:pPr>
    </w:p>
    <w:p w14:paraId="4B5A7DC2" w14:textId="77777777" w:rsidR="00543A9D" w:rsidRDefault="002F6C27">
      <w:pPr>
        <w:pStyle w:val="BodyText"/>
        <w:spacing w:before="218"/>
        <w:ind w:left="812" w:right="108"/>
        <w:jc w:val="both"/>
      </w:pPr>
      <w:r>
        <w:t>Reform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urgently</w:t>
      </w:r>
      <w:r>
        <w:rPr>
          <w:spacing w:val="1"/>
        </w:rPr>
        <w:t xml:space="preserve"> </w:t>
      </w:r>
      <w:r>
        <w:t>ad</w:t>
      </w:r>
      <w:r>
        <w:t>dress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subsequent</w:t>
      </w:r>
      <w:r>
        <w:rPr>
          <w:spacing w:val="-64"/>
        </w:rPr>
        <w:t xml:space="preserve"> </w:t>
      </w:r>
      <w:r>
        <w:rPr>
          <w:spacing w:val="-1"/>
        </w:rPr>
        <w:t>discriminatory</w:t>
      </w:r>
      <w:r>
        <w:rPr>
          <w:spacing w:val="-17"/>
        </w:rPr>
        <w:t xml:space="preserve"> </w:t>
      </w:r>
      <w:r>
        <w:rPr>
          <w:spacing w:val="-1"/>
        </w:rPr>
        <w:t>decision-making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continues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plague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experiences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with disability. Greater consistency, transparency and accountability is desperately needed.</w:t>
      </w:r>
      <w:r>
        <w:rPr>
          <w:spacing w:val="1"/>
        </w:rPr>
        <w:t xml:space="preserve"> </w:t>
      </w:r>
      <w:r>
        <w:t>Decisio</w:t>
      </w:r>
      <w:r>
        <w:t>n-making in relation to requests for reasonable adjustments must not fall solely in the</w:t>
      </w:r>
      <w:r>
        <w:rPr>
          <w:spacing w:val="1"/>
        </w:rPr>
        <w:t xml:space="preserve"> </w:t>
      </w:r>
      <w:r>
        <w:t>hands of principals but should be the outcome of a consultation process that meaningfully</w:t>
      </w:r>
      <w:r>
        <w:rPr>
          <w:spacing w:val="1"/>
        </w:rPr>
        <w:t xml:space="preserve"> </w:t>
      </w:r>
      <w:r>
        <w:t>involves all stakeholders, including the Regional Office. In addition to the i</w:t>
      </w:r>
      <w:r>
        <w:t>ntroduction of more</w:t>
      </w:r>
      <w:r>
        <w:rPr>
          <w:spacing w:val="1"/>
        </w:rPr>
        <w:t xml:space="preserve"> </w:t>
      </w:r>
      <w:r>
        <w:t>directive</w:t>
      </w:r>
      <w:r>
        <w:rPr>
          <w:spacing w:val="-13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confer</w:t>
      </w:r>
      <w:r>
        <w:rPr>
          <w:spacing w:val="-13"/>
        </w:rPr>
        <w:t xml:space="preserve"> </w:t>
      </w:r>
      <w:r>
        <w:t>legally</w:t>
      </w:r>
      <w:r>
        <w:rPr>
          <w:spacing w:val="-15"/>
        </w:rPr>
        <w:t xml:space="preserve"> </w:t>
      </w:r>
      <w:r>
        <w:t>enforceable</w:t>
      </w:r>
      <w:r>
        <w:rPr>
          <w:spacing w:val="-12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onto</w:t>
      </w:r>
      <w:r>
        <w:rPr>
          <w:spacing w:val="-14"/>
        </w:rPr>
        <w:t xml:space="preserve"> </w:t>
      </w:r>
      <w:r>
        <w:t>providers,</w:t>
      </w:r>
      <w:r>
        <w:rPr>
          <w:spacing w:val="-64"/>
        </w:rPr>
        <w:t xml:space="preserve"> </w:t>
      </w:r>
      <w:r>
        <w:t>QAI recommends the implementation of Recommendation 10 from the 2015 review which</w:t>
      </w:r>
      <w:r>
        <w:rPr>
          <w:spacing w:val="1"/>
        </w:rPr>
        <w:t xml:space="preserve"> </w:t>
      </w:r>
      <w:r>
        <w:t>proposes the exploration of a nationally consistent monitoring and accreditation model to</w:t>
      </w:r>
      <w:r>
        <w:rPr>
          <w:spacing w:val="1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proactive compliance with the</w:t>
      </w:r>
      <w:r>
        <w:rPr>
          <w:spacing w:val="-1"/>
        </w:rPr>
        <w:t xml:space="preserve"> </w:t>
      </w:r>
      <w:r>
        <w:t>Standards.</w:t>
      </w:r>
    </w:p>
    <w:p w14:paraId="69975E4E" w14:textId="77777777" w:rsidR="00543A9D" w:rsidRDefault="00543A9D">
      <w:pPr>
        <w:pStyle w:val="BodyText"/>
        <w:rPr>
          <w:sz w:val="26"/>
        </w:rPr>
      </w:pPr>
    </w:p>
    <w:p w14:paraId="6F09C693" w14:textId="77777777" w:rsidR="00543A9D" w:rsidRDefault="002F6C27">
      <w:pPr>
        <w:pStyle w:val="Heading2"/>
      </w:pPr>
      <w:r>
        <w:rPr>
          <w:color w:val="365F91"/>
        </w:rPr>
        <w:t>Ineffective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complaint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process</w:t>
      </w:r>
    </w:p>
    <w:p w14:paraId="6513F959" w14:textId="77777777" w:rsidR="00543A9D" w:rsidRDefault="002F6C27">
      <w:pPr>
        <w:pStyle w:val="BodyText"/>
        <w:spacing w:before="120"/>
        <w:ind w:left="812" w:right="110"/>
        <w:jc w:val="both"/>
      </w:pPr>
      <w:r>
        <w:t>T</w:t>
      </w:r>
      <w:r>
        <w:t>he difficulties described above</w:t>
      </w:r>
      <w:r>
        <w:rPr>
          <w:spacing w:val="1"/>
        </w:rPr>
        <w:t xml:space="preserve"> </w:t>
      </w:r>
      <w:r>
        <w:t>are intensified</w:t>
      </w:r>
      <w:r>
        <w:rPr>
          <w:spacing w:val="1"/>
        </w:rPr>
        <w:t xml:space="preserve"> </w:t>
      </w:r>
      <w:r>
        <w:t>by the inadequate</w:t>
      </w:r>
      <w:r>
        <w:rPr>
          <w:spacing w:val="1"/>
        </w:rPr>
        <w:t xml:space="preserve"> </w:t>
      </w:r>
      <w:r>
        <w:t>complaint mechanisms</w:t>
      </w:r>
      <w:r>
        <w:rPr>
          <w:spacing w:val="1"/>
        </w:rPr>
        <w:t xml:space="preserve"> </w:t>
      </w:r>
      <w:r>
        <w:t>currently in place. For students with a disability in Queensland who are dissatisfied with 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provider,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Regio</w:t>
      </w:r>
      <w:r>
        <w:t>nal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Unfortunately, complaints are usually met with lengthy delays (during which time students may</w:t>
      </w:r>
      <w:r>
        <w:rPr>
          <w:spacing w:val="-64"/>
        </w:rPr>
        <w:t xml:space="preserve"> </w:t>
      </w:r>
      <w:r>
        <w:t>not be attending school) and a reluctance to engage directly with students and their associates</w:t>
      </w:r>
      <w:r>
        <w:rPr>
          <w:spacing w:val="-6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resolve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matter.</w:t>
      </w:r>
      <w:r>
        <w:rPr>
          <w:spacing w:val="-11"/>
        </w:rPr>
        <w:t xml:space="preserve"> </w:t>
      </w:r>
      <w:r>
        <w:t>Exacerbating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this,</w:t>
      </w:r>
      <w:r>
        <w:rPr>
          <w:spacing w:val="-12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exposed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questionable</w:t>
      </w:r>
      <w:r>
        <w:rPr>
          <w:spacing w:val="-11"/>
        </w:rPr>
        <w:t xml:space="preserve"> </w:t>
      </w:r>
      <w:r>
        <w:t>practices</w:t>
      </w:r>
      <w:r>
        <w:rPr>
          <w:spacing w:val="-6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re-refer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personnel</w:t>
      </w:r>
      <w:r>
        <w:rPr>
          <w:spacing w:val="3"/>
        </w:rPr>
        <w:t xml:space="preserve"> </w:t>
      </w:r>
      <w:r>
        <w:t>who</w:t>
      </w:r>
    </w:p>
    <w:p w14:paraId="4A51C697" w14:textId="77777777" w:rsidR="00543A9D" w:rsidRDefault="00543A9D">
      <w:pPr>
        <w:jc w:val="both"/>
        <w:sectPr w:rsidR="00543A9D">
          <w:pgSz w:w="11910" w:h="16840"/>
          <w:pgMar w:top="740" w:right="620" w:bottom="2440" w:left="320" w:header="553" w:footer="2256" w:gutter="0"/>
          <w:cols w:space="720"/>
        </w:sectPr>
      </w:pPr>
    </w:p>
    <w:p w14:paraId="3E3C60FA" w14:textId="77777777" w:rsidR="00543A9D" w:rsidRDefault="002F6C2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50624" behindDoc="1" locked="0" layoutInCell="1" allowOverlap="1" wp14:anchorId="0D5A35FF" wp14:editId="58D6220C">
            <wp:simplePos x="0" y="0"/>
            <wp:positionH relativeFrom="page">
              <wp:posOffset>0</wp:posOffset>
            </wp:positionH>
            <wp:positionV relativeFrom="page">
              <wp:posOffset>717683</wp:posOffset>
            </wp:positionV>
            <wp:extent cx="7562088" cy="7936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133A8" w14:textId="77777777" w:rsidR="00543A9D" w:rsidRDefault="00543A9D">
      <w:pPr>
        <w:pStyle w:val="BodyText"/>
        <w:rPr>
          <w:sz w:val="20"/>
        </w:rPr>
      </w:pPr>
    </w:p>
    <w:p w14:paraId="05078FE6" w14:textId="77777777" w:rsidR="00543A9D" w:rsidRDefault="00543A9D">
      <w:pPr>
        <w:pStyle w:val="BodyText"/>
        <w:spacing w:before="6"/>
        <w:rPr>
          <w:sz w:val="16"/>
        </w:rPr>
      </w:pPr>
    </w:p>
    <w:p w14:paraId="0E281232" w14:textId="77777777" w:rsidR="00543A9D" w:rsidRDefault="002F6C27">
      <w:pPr>
        <w:pStyle w:val="BodyText"/>
        <w:spacing w:before="92"/>
        <w:ind w:left="812" w:right="110"/>
        <w:jc w:val="both"/>
      </w:pPr>
      <w:r>
        <w:t>made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alarm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impartiality of decision-making within education departments. It brings into question procedural</w:t>
      </w:r>
      <w:r>
        <w:rPr>
          <w:spacing w:val="-64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decision-making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departments.</w:t>
      </w:r>
      <w:r>
        <w:rPr>
          <w:spacing w:val="-64"/>
        </w:rPr>
        <w:t xml:space="preserve"> </w:t>
      </w:r>
      <w:r>
        <w:t>Cumbersome complaints processes at the State and Territory level mean that people with</w:t>
      </w:r>
      <w:r>
        <w:rPr>
          <w:spacing w:val="1"/>
        </w:rPr>
        <w:t xml:space="preserve"> </w:t>
      </w:r>
      <w:r>
        <w:t>disability can only access administrative justice through adversarial pathways at Human Rights</w:t>
      </w:r>
      <w:r>
        <w:rPr>
          <w:spacing w:val="-64"/>
        </w:rPr>
        <w:t xml:space="preserve"> </w:t>
      </w:r>
      <w:r>
        <w:t>Commissions.</w:t>
      </w:r>
      <w:r>
        <w:rPr>
          <w:spacing w:val="1"/>
        </w:rPr>
        <w:t xml:space="preserve"> </w:t>
      </w:r>
      <w:r>
        <w:t>The damaging</w:t>
      </w:r>
      <w:r>
        <w:rPr>
          <w:spacing w:val="1"/>
        </w:rPr>
        <w:t xml:space="preserve"> </w:t>
      </w:r>
      <w:r>
        <w:t>impact of litigation on</w:t>
      </w:r>
      <w:r>
        <w:rPr>
          <w:spacing w:val="1"/>
        </w:rPr>
        <w:t xml:space="preserve"> </w:t>
      </w:r>
      <w:r>
        <w:t>relationships between</w:t>
      </w:r>
      <w:r>
        <w:rPr>
          <w:spacing w:val="1"/>
        </w:rPr>
        <w:t xml:space="preserve"> </w:t>
      </w:r>
      <w:r>
        <w:t>st</w:t>
      </w:r>
      <w:r>
        <w:t>udents, their</w:t>
      </w:r>
      <w:r>
        <w:rPr>
          <w:spacing w:val="1"/>
        </w:rPr>
        <w:t xml:space="preserve"> </w:t>
      </w:r>
      <w:r>
        <w:t>associates and education providers cannot be overstated.</w:t>
      </w:r>
      <w:r>
        <w:rPr>
          <w:spacing w:val="1"/>
        </w:rPr>
        <w:t xml:space="preserve"> </w:t>
      </w:r>
      <w:r>
        <w:t>Having access to a functional,</w:t>
      </w:r>
      <w:r>
        <w:rPr>
          <w:spacing w:val="1"/>
        </w:rPr>
        <w:t xml:space="preserve"> </w:t>
      </w:r>
      <w:r>
        <w:t>effective and independent complaint process at the State and Territory level is essential to the</w:t>
      </w:r>
      <w:r>
        <w:rPr>
          <w:spacing w:val="1"/>
        </w:rPr>
        <w:t xml:space="preserve"> </w:t>
      </w:r>
      <w:r>
        <w:t xml:space="preserve">timely resolution of disputes as well as the maintenance </w:t>
      </w:r>
      <w:r>
        <w:t>of relationships which are vital for a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access to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education.</w:t>
      </w:r>
    </w:p>
    <w:p w14:paraId="324EBF03" w14:textId="77777777" w:rsidR="00543A9D" w:rsidRDefault="00543A9D">
      <w:pPr>
        <w:pStyle w:val="BodyText"/>
        <w:rPr>
          <w:sz w:val="26"/>
        </w:rPr>
      </w:pPr>
    </w:p>
    <w:p w14:paraId="1202AE6F" w14:textId="77777777" w:rsidR="00543A9D" w:rsidRDefault="002F6C27">
      <w:pPr>
        <w:pStyle w:val="Heading2"/>
      </w:pPr>
      <w:r>
        <w:rPr>
          <w:color w:val="365F91"/>
        </w:rPr>
        <w:t>Culture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 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education facility</w:t>
      </w:r>
    </w:p>
    <w:p w14:paraId="0BEA91B9" w14:textId="77777777" w:rsidR="00543A9D" w:rsidRDefault="002F6C27">
      <w:pPr>
        <w:pStyle w:val="BodyText"/>
        <w:spacing w:before="120"/>
        <w:ind w:left="812" w:right="109"/>
        <w:jc w:val="both"/>
      </w:pPr>
      <w:r>
        <w:t>One of the consequences of having Standards rarely referred to in practice is the lack of</w:t>
      </w:r>
      <w:r>
        <w:rPr>
          <w:spacing w:val="1"/>
        </w:rPr>
        <w:t xml:space="preserve"> </w:t>
      </w:r>
      <w:r>
        <w:t>dialogue in relation to rights, obligati</w:t>
      </w:r>
      <w:r>
        <w:t>ons and equitable decision making. In education facilities</w:t>
      </w:r>
      <w:r>
        <w:rPr>
          <w:spacing w:val="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requisite</w:t>
      </w:r>
      <w:r>
        <w:rPr>
          <w:spacing w:val="-7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or value the essence of inclusive education, the experiences of students with disability can be</w:t>
      </w:r>
      <w:r>
        <w:rPr>
          <w:spacing w:val="1"/>
        </w:rPr>
        <w:t xml:space="preserve"> </w:t>
      </w:r>
      <w:r>
        <w:t>markedly different to those attending facilities where the provider displays a welcoming and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status.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behaviour of the principal and others in positions of leadership create a micro-climate and filter</w:t>
      </w:r>
      <w:r>
        <w:rPr>
          <w:spacing w:val="-64"/>
        </w:rPr>
        <w:t xml:space="preserve"> </w:t>
      </w:r>
      <w:r>
        <w:t>down to the teaching strategies of the educators and therefore the experience of the student,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adjustment</w:t>
      </w:r>
      <w:r>
        <w:t>s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individuals at the school as opposed to clinical guidelines regarding best practice. This then</w:t>
      </w:r>
      <w:r>
        <w:rPr>
          <w:spacing w:val="1"/>
        </w:rPr>
        <w:t xml:space="preserve"> </w:t>
      </w:r>
      <w:r>
        <w:t>effects the behaviour of the student and the reasonable adjustments therefore required to</w:t>
      </w:r>
      <w:r>
        <w:rPr>
          <w:spacing w:val="1"/>
        </w:rPr>
        <w:t xml:space="preserve"> </w:t>
      </w:r>
      <w:r>
        <w:t>support their education. Sim</w:t>
      </w:r>
      <w:r>
        <w:t>ilarly dependent upon the approach taken by the principal is the</w:t>
      </w:r>
      <w:r>
        <w:rPr>
          <w:spacing w:val="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parents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advocate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child.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micro-</w:t>
      </w:r>
      <w:r>
        <w:rPr>
          <w:spacing w:val="-64"/>
        </w:rPr>
        <w:t xml:space="preserve"> </w:t>
      </w:r>
      <w:r>
        <w:t>climate is unwelcoming towards students with disability, parents are viewed as difficult and</w:t>
      </w:r>
      <w:r>
        <w:rPr>
          <w:spacing w:val="1"/>
        </w:rPr>
        <w:t xml:space="preserve"> </w:t>
      </w:r>
      <w:r>
        <w:t>unreasonable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pariahs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resultant</w:t>
      </w:r>
      <w:r>
        <w:rPr>
          <w:spacing w:val="1"/>
        </w:rPr>
        <w:t xml:space="preserve"> </w:t>
      </w:r>
      <w:r>
        <w:t>power</w:t>
      </w:r>
      <w:r>
        <w:rPr>
          <w:spacing w:val="-64"/>
        </w:rPr>
        <w:t xml:space="preserve"> </w:t>
      </w:r>
      <w:r>
        <w:t>imbalance translates into an experience of isolation that perpetuates the syst</w:t>
      </w:r>
      <w:r>
        <w:t>emic structures</w:t>
      </w:r>
      <w:r>
        <w:rPr>
          <w:spacing w:val="1"/>
        </w:rPr>
        <w:t xml:space="preserve"> </w:t>
      </w:r>
      <w:r>
        <w:t>which keep us from achieving a fully inclusive society. The culture of the school must therefore</w:t>
      </w:r>
      <w:r>
        <w:rPr>
          <w:spacing w:val="-64"/>
        </w:rPr>
        <w:t xml:space="preserve"> </w:t>
      </w:r>
      <w:r>
        <w:t>form part of a provider’s performance measures and must become the focus of concerted</w:t>
      </w:r>
      <w:r>
        <w:rPr>
          <w:spacing w:val="1"/>
        </w:rPr>
        <w:t xml:space="preserve"> </w:t>
      </w:r>
      <w:r>
        <w:t>intervention.</w:t>
      </w:r>
    </w:p>
    <w:p w14:paraId="40E51EEE" w14:textId="77777777" w:rsidR="00543A9D" w:rsidRDefault="00543A9D">
      <w:pPr>
        <w:pStyle w:val="BodyText"/>
        <w:rPr>
          <w:sz w:val="26"/>
        </w:rPr>
      </w:pPr>
    </w:p>
    <w:p w14:paraId="30E05732" w14:textId="77777777" w:rsidR="00543A9D" w:rsidRDefault="00543A9D">
      <w:pPr>
        <w:pStyle w:val="BodyText"/>
        <w:rPr>
          <w:sz w:val="26"/>
        </w:rPr>
      </w:pPr>
    </w:p>
    <w:p w14:paraId="297DDEA0" w14:textId="77777777" w:rsidR="00543A9D" w:rsidRDefault="00543A9D">
      <w:pPr>
        <w:pStyle w:val="BodyText"/>
        <w:spacing w:before="3"/>
        <w:rPr>
          <w:sz w:val="27"/>
        </w:rPr>
      </w:pPr>
    </w:p>
    <w:p w14:paraId="5CD26236" w14:textId="77777777" w:rsidR="00543A9D" w:rsidRDefault="002F6C27">
      <w:pPr>
        <w:pStyle w:val="Heading1"/>
        <w:numPr>
          <w:ilvl w:val="0"/>
          <w:numId w:val="2"/>
        </w:numPr>
        <w:tabs>
          <w:tab w:val="left" w:pos="1051"/>
        </w:tabs>
        <w:spacing w:before="1"/>
        <w:ind w:right="116" w:firstLine="0"/>
        <w:jc w:val="both"/>
      </w:pPr>
      <w:r>
        <w:rPr>
          <w:color w:val="365F91"/>
        </w:rPr>
        <w:t>- In the 15 years since the Standards we</w:t>
      </w:r>
      <w:r>
        <w:rPr>
          <w:color w:val="365F91"/>
        </w:rPr>
        <w:t>re developed, have the Standards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contributed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towards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students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disability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being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able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access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education</w:t>
      </w:r>
      <w:r>
        <w:rPr>
          <w:color w:val="365F91"/>
          <w:spacing w:val="-76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training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opportunities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same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basis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students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without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disabilities?</w:t>
      </w:r>
    </w:p>
    <w:p w14:paraId="0E0E9367" w14:textId="77777777" w:rsidR="00543A9D" w:rsidRDefault="00543A9D">
      <w:pPr>
        <w:pStyle w:val="BodyText"/>
        <w:spacing w:before="10"/>
        <w:rPr>
          <w:b/>
          <w:sz w:val="44"/>
        </w:rPr>
      </w:pPr>
    </w:p>
    <w:p w14:paraId="60398B77" w14:textId="77777777" w:rsidR="00543A9D" w:rsidRDefault="002F6C27">
      <w:pPr>
        <w:pStyle w:val="BodyText"/>
        <w:ind w:left="812" w:right="112"/>
        <w:jc w:val="both"/>
      </w:pPr>
      <w:r>
        <w:t>There is no doubt that there are education providers who routinely comply with the Standards</w:t>
      </w:r>
      <w:r>
        <w:rPr>
          <w:spacing w:val="1"/>
        </w:rPr>
        <w:t xml:space="preserve"> </w:t>
      </w:r>
      <w:r>
        <w:t>and show commitment to ensuring people with disability access education and training on the</w:t>
      </w:r>
      <w:r>
        <w:rPr>
          <w:spacing w:val="1"/>
        </w:rPr>
        <w:t xml:space="preserve"> </w:t>
      </w:r>
      <w:r>
        <w:t>same basis as students without disability. The Standards can be a helpf</w:t>
      </w:r>
      <w:r>
        <w:t>ul tool in guiding</w:t>
      </w:r>
      <w:r>
        <w:rPr>
          <w:spacing w:val="1"/>
        </w:rPr>
        <w:t xml:space="preserve"> </w:t>
      </w:r>
      <w:r>
        <w:rPr>
          <w:spacing w:val="-1"/>
        </w:rPr>
        <w:t>stakeholders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rights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i/>
        </w:rPr>
        <w:t>Disability</w:t>
      </w:r>
      <w:r>
        <w:rPr>
          <w:i/>
          <w:spacing w:val="-14"/>
        </w:rPr>
        <w:t xml:space="preserve"> </w:t>
      </w:r>
      <w:r>
        <w:rPr>
          <w:i/>
        </w:rPr>
        <w:t>Discrimination</w:t>
      </w:r>
      <w:r>
        <w:rPr>
          <w:i/>
          <w:spacing w:val="-16"/>
        </w:rPr>
        <w:t xml:space="preserve"> </w:t>
      </w:r>
      <w:r>
        <w:rPr>
          <w:i/>
        </w:rPr>
        <w:t>Act</w:t>
      </w:r>
      <w:r>
        <w:rPr>
          <w:i/>
          <w:spacing w:val="-16"/>
        </w:rPr>
        <w:t xml:space="preserve"> </w:t>
      </w:r>
      <w:r>
        <w:rPr>
          <w:i/>
        </w:rPr>
        <w:t>1992</w:t>
      </w:r>
      <w:r>
        <w:rPr>
          <w:i/>
          <w:spacing w:val="-1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have</w:t>
      </w:r>
    </w:p>
    <w:p w14:paraId="1AA84526" w14:textId="77777777" w:rsidR="00543A9D" w:rsidRDefault="00543A9D">
      <w:pPr>
        <w:jc w:val="both"/>
        <w:sectPr w:rsidR="00543A9D">
          <w:pgSz w:w="11910" w:h="16840"/>
          <w:pgMar w:top="740" w:right="620" w:bottom="2440" w:left="320" w:header="553" w:footer="2256" w:gutter="0"/>
          <w:cols w:space="720"/>
        </w:sectPr>
      </w:pPr>
    </w:p>
    <w:p w14:paraId="44719261" w14:textId="77777777" w:rsidR="00543A9D" w:rsidRDefault="002F6C2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51136" behindDoc="1" locked="0" layoutInCell="1" allowOverlap="1" wp14:anchorId="29E4F8DB" wp14:editId="502BC2DF">
            <wp:simplePos x="0" y="0"/>
            <wp:positionH relativeFrom="page">
              <wp:posOffset>0</wp:posOffset>
            </wp:positionH>
            <wp:positionV relativeFrom="page">
              <wp:posOffset>717683</wp:posOffset>
            </wp:positionV>
            <wp:extent cx="7562088" cy="7936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96954" w14:textId="77777777" w:rsidR="00543A9D" w:rsidRDefault="00543A9D">
      <w:pPr>
        <w:pStyle w:val="BodyText"/>
        <w:rPr>
          <w:sz w:val="20"/>
        </w:rPr>
      </w:pPr>
    </w:p>
    <w:p w14:paraId="081AB068" w14:textId="77777777" w:rsidR="00543A9D" w:rsidRDefault="00543A9D">
      <w:pPr>
        <w:pStyle w:val="BodyText"/>
        <w:spacing w:before="6"/>
        <w:rPr>
          <w:sz w:val="16"/>
        </w:rPr>
      </w:pPr>
    </w:p>
    <w:p w14:paraId="02EE470C" w14:textId="77777777" w:rsidR="00543A9D" w:rsidRDefault="002F6C27">
      <w:pPr>
        <w:pStyle w:val="BodyText"/>
        <w:spacing w:before="92"/>
        <w:ind w:left="812" w:right="109"/>
        <w:jc w:val="both"/>
      </w:pPr>
      <w:r>
        <w:t>been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litigation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years.</w:t>
      </w:r>
      <w:r>
        <w:rPr>
          <w:spacing w:val="6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without</w:t>
      </w:r>
      <w:r>
        <w:rPr>
          <w:spacing w:val="-64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mechanisms,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 become a tokenistic policy measure that superficially satisfy Australia’s obligations</w:t>
      </w:r>
      <w:r>
        <w:rPr>
          <w:spacing w:val="1"/>
        </w:rPr>
        <w:t xml:space="preserve"> </w:t>
      </w:r>
      <w:r>
        <w:t>under the CRPD rather than the government’s substantive responsibility to ensure equ</w:t>
      </w:r>
      <w:r>
        <w:t>itable</w:t>
      </w:r>
      <w:r>
        <w:rPr>
          <w:spacing w:val="1"/>
        </w:rPr>
        <w:t xml:space="preserve"> </w:t>
      </w:r>
      <w:r>
        <w:t>access to education and training for people with disability. The five-yearly review process is an</w:t>
      </w:r>
      <w:r>
        <w:rPr>
          <w:spacing w:val="-64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recommendations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2010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2015</w:t>
      </w:r>
      <w:r>
        <w:rPr>
          <w:spacing w:val="-13"/>
        </w:rPr>
        <w:t xml:space="preserve"> </w:t>
      </w:r>
      <w:r>
        <w:t>reviews</w:t>
      </w:r>
      <w:r>
        <w:rPr>
          <w:spacing w:val="-9"/>
        </w:rPr>
        <w:t xml:space="preserve"> </w:t>
      </w:r>
      <w:r>
        <w:t>suggests</w:t>
      </w:r>
      <w:r>
        <w:rPr>
          <w:spacing w:val="-15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too is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perfunctory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Standards themselves.</w:t>
      </w:r>
    </w:p>
    <w:p w14:paraId="0A2852DB" w14:textId="77777777" w:rsidR="00543A9D" w:rsidRDefault="00543A9D">
      <w:pPr>
        <w:pStyle w:val="BodyText"/>
        <w:rPr>
          <w:sz w:val="26"/>
        </w:rPr>
      </w:pPr>
    </w:p>
    <w:p w14:paraId="47FF5794" w14:textId="77777777" w:rsidR="00543A9D" w:rsidRDefault="00543A9D">
      <w:pPr>
        <w:pStyle w:val="BodyText"/>
        <w:spacing w:before="9"/>
        <w:rPr>
          <w:sz w:val="22"/>
        </w:rPr>
      </w:pPr>
    </w:p>
    <w:p w14:paraId="29CFA632" w14:textId="77777777" w:rsidR="00543A9D" w:rsidRDefault="002F6C27">
      <w:pPr>
        <w:pStyle w:val="Heading1"/>
      </w:pPr>
      <w:r>
        <w:rPr>
          <w:color w:val="365F91"/>
        </w:rPr>
        <w:t>Conclusion</w:t>
      </w:r>
    </w:p>
    <w:p w14:paraId="1E2783C3" w14:textId="77777777" w:rsidR="00543A9D" w:rsidRDefault="00543A9D">
      <w:pPr>
        <w:pStyle w:val="BodyText"/>
        <w:rPr>
          <w:b/>
          <w:sz w:val="30"/>
        </w:rPr>
      </w:pPr>
    </w:p>
    <w:p w14:paraId="6CF6A122" w14:textId="77777777" w:rsidR="00543A9D" w:rsidRDefault="002F6C27">
      <w:pPr>
        <w:pStyle w:val="BodyText"/>
        <w:spacing w:before="172"/>
        <w:ind w:left="812" w:right="120"/>
        <w:jc w:val="both"/>
      </w:pPr>
      <w:r>
        <w:t>QAI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 to this review.</w:t>
      </w:r>
      <w:r>
        <w:rPr>
          <w:spacing w:val="1"/>
        </w:rPr>
        <w:t xml:space="preserve"> </w:t>
      </w:r>
      <w:r>
        <w:t>We are happy to provide further information or clarification of any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matters raised in this submission upon</w:t>
      </w:r>
      <w:r>
        <w:rPr>
          <w:spacing w:val="-3"/>
        </w:rPr>
        <w:t xml:space="preserve"> </w:t>
      </w:r>
      <w:r>
        <w:t>request.</w:t>
      </w:r>
    </w:p>
    <w:sectPr w:rsidR="00543A9D">
      <w:pgSz w:w="11910" w:h="16840"/>
      <w:pgMar w:top="740" w:right="620" w:bottom="2440" w:left="320" w:header="553" w:footer="2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F67A" w14:textId="77777777" w:rsidR="002F6C27" w:rsidRDefault="002F6C27">
      <w:r>
        <w:separator/>
      </w:r>
    </w:p>
  </w:endnote>
  <w:endnote w:type="continuationSeparator" w:id="0">
    <w:p w14:paraId="036741B1" w14:textId="77777777" w:rsidR="002F6C27" w:rsidRDefault="002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48D1" w14:textId="77777777" w:rsidR="00543A9D" w:rsidRDefault="002F6C27">
    <w:pPr>
      <w:pStyle w:val="BodyText"/>
      <w:spacing w:line="14" w:lineRule="auto"/>
      <w:rPr>
        <w:sz w:val="20"/>
      </w:rPr>
    </w:pPr>
    <w:r>
      <w:pict w14:anchorId="53BA3C1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1.85pt;margin-top:720.3pt;width:11.6pt;height:13.05pt;z-index:-15869440;mso-position-horizontal-relative:page;mso-position-vertical-relative:page" filled="f" stroked="f">
          <v:textbox inset="0,0,0,0">
            <w:txbxContent>
              <w:p w14:paraId="27E80531" w14:textId="77777777" w:rsidR="00543A9D" w:rsidRDefault="002F6C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B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9D1A" w14:textId="77777777" w:rsidR="00543A9D" w:rsidRDefault="002F6C27">
    <w:pPr>
      <w:pStyle w:val="BodyText"/>
      <w:spacing w:line="14" w:lineRule="auto"/>
      <w:rPr>
        <w:sz w:val="20"/>
      </w:rPr>
    </w:pPr>
    <w:r>
      <w:pict w14:anchorId="2A3F1C2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1.85pt;margin-top:720.3pt;width:11.6pt;height:13.05pt;z-index:-15867904;mso-position-horizontal-relative:page;mso-position-vertical-relative:page" filled="f" stroked="f">
          <v:textbox inset="0,0,0,0">
            <w:txbxContent>
              <w:p w14:paraId="57D102A5" w14:textId="77777777" w:rsidR="00543A9D" w:rsidRDefault="002F6C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B569A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4D77" w14:textId="77777777" w:rsidR="00543A9D" w:rsidRDefault="002F6C27">
    <w:pPr>
      <w:pStyle w:val="BodyText"/>
      <w:spacing w:line="14" w:lineRule="auto"/>
      <w:rPr>
        <w:sz w:val="20"/>
      </w:rPr>
    </w:pPr>
    <w:r>
      <w:pict w14:anchorId="229B65EB">
        <v:rect id="_x0000_s2053" style="position:absolute;margin-left:304.85pt;margin-top:719.15pt;width:5.55pt;height:13.45pt;z-index:-15866368;mso-position-horizontal-relative:page;mso-position-vertical-relative:page" fillcolor="#e6e6e6" stroked="f">
          <w10:wrap anchorx="page" anchory="page"/>
        </v:rect>
      </w:pict>
    </w:r>
    <w:r>
      <w:pict w14:anchorId="3EA1B98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85pt;margin-top:720.3pt;width:11.6pt;height:13.05pt;z-index:-15865856;mso-position-horizontal-relative:page;mso-position-vertical-relative:page" filled="f" stroked="f">
          <v:textbox inset="0,0,0,0">
            <w:txbxContent>
              <w:p w14:paraId="0ADD4978" w14:textId="77777777" w:rsidR="00543A9D" w:rsidRDefault="002F6C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79A1" w14:textId="77777777" w:rsidR="00543A9D" w:rsidRDefault="002F6C27">
    <w:pPr>
      <w:pStyle w:val="BodyText"/>
      <w:spacing w:line="14" w:lineRule="auto"/>
      <w:rPr>
        <w:sz w:val="20"/>
      </w:rPr>
    </w:pPr>
    <w:r>
      <w:pict w14:anchorId="6B99EBF4">
        <v:rect id="_x0000_s2050" style="position:absolute;margin-left:304.85pt;margin-top:719.15pt;width:5.55pt;height:13.45pt;z-index:-15864832;mso-position-horizontal-relative:page;mso-position-vertical-relative:page" fillcolor="#e6e6e6" stroked="f">
          <w10:wrap anchorx="page" anchory="page"/>
        </v:rect>
      </w:pict>
    </w:r>
    <w:r>
      <w:pict w14:anchorId="0AFDDF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20.3pt;width:11.6pt;height:13.05pt;z-index:-15864320;mso-position-horizontal-relative:page;mso-position-vertical-relative:page" filled="f" stroked="f">
          <v:textbox inset="0,0,0,0">
            <w:txbxContent>
              <w:p w14:paraId="1920B948" w14:textId="77777777" w:rsidR="00543A9D" w:rsidRDefault="002F6C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B569A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1D5D" w14:textId="77777777" w:rsidR="002F6C27" w:rsidRDefault="002F6C27">
      <w:r>
        <w:separator/>
      </w:r>
    </w:p>
  </w:footnote>
  <w:footnote w:type="continuationSeparator" w:id="0">
    <w:p w14:paraId="5E9202A8" w14:textId="77777777" w:rsidR="002F6C27" w:rsidRDefault="002F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69CE" w14:textId="77777777" w:rsidR="00543A9D" w:rsidRDefault="002F6C27">
    <w:pPr>
      <w:pStyle w:val="BodyText"/>
      <w:spacing w:line="14" w:lineRule="auto"/>
      <w:rPr>
        <w:sz w:val="20"/>
      </w:rPr>
    </w:pPr>
    <w:r>
      <w:pict w14:anchorId="69AE031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2.65pt;margin-top:28.6pt;width:226.85pt;height:10.05pt;z-index:-15869952;mso-position-horizontal-relative:page;mso-position-vertical-relative:page" filled="f" stroked="f">
          <v:textbox inset="0,0,0,0">
            <w:txbxContent>
              <w:p w14:paraId="3B11FF12" w14:textId="77777777" w:rsidR="00543A9D" w:rsidRDefault="002F6C27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95F4" w14:textId="77777777" w:rsidR="00543A9D" w:rsidRDefault="002F6C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7552" behindDoc="1" locked="0" layoutInCell="1" allowOverlap="1" wp14:anchorId="2AA10771" wp14:editId="7EA74AE5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62088" cy="7936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F1330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2.65pt;margin-top:28.6pt;width:226.85pt;height:10.05pt;z-index:-15868416;mso-position-horizontal-relative:page;mso-position-vertical-relative:page" filled="f" stroked="f">
          <v:textbox inset="0,0,0,0">
            <w:txbxContent>
              <w:p w14:paraId="48BB8BFF" w14:textId="77777777" w:rsidR="00543A9D" w:rsidRDefault="002F6C27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FE5D" w14:textId="77777777" w:rsidR="00543A9D" w:rsidRDefault="002F6C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52282689" wp14:editId="695B4735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62088" cy="7936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C7BC9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2.65pt;margin-top:28.6pt;width:226.85pt;height:10.05pt;z-index:-15866880;mso-position-horizontal-relative:page;mso-position-vertical-relative:page" filled="f" stroked="f">
          <v:textbox inset="0,0,0,0">
            <w:txbxContent>
              <w:p w14:paraId="4D7C6934" w14:textId="77777777" w:rsidR="00543A9D" w:rsidRDefault="002F6C27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A112" w14:textId="77777777" w:rsidR="00543A9D" w:rsidRDefault="002F6C27">
    <w:pPr>
      <w:pStyle w:val="BodyText"/>
      <w:spacing w:line="14" w:lineRule="auto"/>
      <w:rPr>
        <w:sz w:val="20"/>
      </w:rPr>
    </w:pPr>
    <w:r>
      <w:pict w14:anchorId="5D56F24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65pt;margin-top:28.6pt;width:226.85pt;height:10.05pt;z-index:-15865344;mso-position-horizontal-relative:page;mso-position-vertical-relative:page" filled="f" stroked="f">
          <v:textbox inset="0,0,0,0">
            <w:txbxContent>
              <w:p w14:paraId="6156A243" w14:textId="77777777" w:rsidR="00543A9D" w:rsidRDefault="002F6C27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F10"/>
    <w:multiLevelType w:val="hybridMultilevel"/>
    <w:tmpl w:val="5E100110"/>
    <w:lvl w:ilvl="0" w:tplc="3000BB76">
      <w:start w:val="1"/>
      <w:numFmt w:val="decimal"/>
      <w:lvlText w:val="%1"/>
      <w:lvlJc w:val="left"/>
      <w:pPr>
        <w:ind w:left="812" w:hanging="236"/>
        <w:jc w:val="left"/>
      </w:pPr>
      <w:rPr>
        <w:rFonts w:ascii="Arial" w:eastAsia="Arial" w:hAnsi="Arial" w:cs="Arial" w:hint="default"/>
        <w:b/>
        <w:bCs/>
        <w:color w:val="365F91"/>
        <w:w w:val="100"/>
        <w:sz w:val="28"/>
        <w:szCs w:val="28"/>
        <w:lang w:val="en-AU" w:eastAsia="en-US" w:bidi="ar-SA"/>
      </w:rPr>
    </w:lvl>
    <w:lvl w:ilvl="1" w:tplc="3E8E17EE">
      <w:numFmt w:val="bullet"/>
      <w:lvlText w:val="•"/>
      <w:lvlJc w:val="left"/>
      <w:pPr>
        <w:ind w:left="1834" w:hanging="236"/>
      </w:pPr>
      <w:rPr>
        <w:rFonts w:hint="default"/>
        <w:lang w:val="en-AU" w:eastAsia="en-US" w:bidi="ar-SA"/>
      </w:rPr>
    </w:lvl>
    <w:lvl w:ilvl="2" w:tplc="727EA442">
      <w:numFmt w:val="bullet"/>
      <w:lvlText w:val="•"/>
      <w:lvlJc w:val="left"/>
      <w:pPr>
        <w:ind w:left="2849" w:hanging="236"/>
      </w:pPr>
      <w:rPr>
        <w:rFonts w:hint="default"/>
        <w:lang w:val="en-AU" w:eastAsia="en-US" w:bidi="ar-SA"/>
      </w:rPr>
    </w:lvl>
    <w:lvl w:ilvl="3" w:tplc="2A125824">
      <w:numFmt w:val="bullet"/>
      <w:lvlText w:val="•"/>
      <w:lvlJc w:val="left"/>
      <w:pPr>
        <w:ind w:left="3863" w:hanging="236"/>
      </w:pPr>
      <w:rPr>
        <w:rFonts w:hint="default"/>
        <w:lang w:val="en-AU" w:eastAsia="en-US" w:bidi="ar-SA"/>
      </w:rPr>
    </w:lvl>
    <w:lvl w:ilvl="4" w:tplc="F8406CF0">
      <w:numFmt w:val="bullet"/>
      <w:lvlText w:val="•"/>
      <w:lvlJc w:val="left"/>
      <w:pPr>
        <w:ind w:left="4878" w:hanging="236"/>
      </w:pPr>
      <w:rPr>
        <w:rFonts w:hint="default"/>
        <w:lang w:val="en-AU" w:eastAsia="en-US" w:bidi="ar-SA"/>
      </w:rPr>
    </w:lvl>
    <w:lvl w:ilvl="5" w:tplc="BE8A5746">
      <w:numFmt w:val="bullet"/>
      <w:lvlText w:val="•"/>
      <w:lvlJc w:val="left"/>
      <w:pPr>
        <w:ind w:left="5893" w:hanging="236"/>
      </w:pPr>
      <w:rPr>
        <w:rFonts w:hint="default"/>
        <w:lang w:val="en-AU" w:eastAsia="en-US" w:bidi="ar-SA"/>
      </w:rPr>
    </w:lvl>
    <w:lvl w:ilvl="6" w:tplc="7C7C22E6">
      <w:numFmt w:val="bullet"/>
      <w:lvlText w:val="•"/>
      <w:lvlJc w:val="left"/>
      <w:pPr>
        <w:ind w:left="6907" w:hanging="236"/>
      </w:pPr>
      <w:rPr>
        <w:rFonts w:hint="default"/>
        <w:lang w:val="en-AU" w:eastAsia="en-US" w:bidi="ar-SA"/>
      </w:rPr>
    </w:lvl>
    <w:lvl w:ilvl="7" w:tplc="493273CA">
      <w:numFmt w:val="bullet"/>
      <w:lvlText w:val="•"/>
      <w:lvlJc w:val="left"/>
      <w:pPr>
        <w:ind w:left="7922" w:hanging="236"/>
      </w:pPr>
      <w:rPr>
        <w:rFonts w:hint="default"/>
        <w:lang w:val="en-AU" w:eastAsia="en-US" w:bidi="ar-SA"/>
      </w:rPr>
    </w:lvl>
    <w:lvl w:ilvl="8" w:tplc="892E3D24">
      <w:numFmt w:val="bullet"/>
      <w:lvlText w:val="•"/>
      <w:lvlJc w:val="left"/>
      <w:pPr>
        <w:ind w:left="8937" w:hanging="236"/>
      </w:pPr>
      <w:rPr>
        <w:rFonts w:hint="default"/>
        <w:lang w:val="en-AU" w:eastAsia="en-US" w:bidi="ar-SA"/>
      </w:rPr>
    </w:lvl>
  </w:abstractNum>
  <w:abstractNum w:abstractNumId="1" w15:restartNumberingAfterBreak="0">
    <w:nsid w:val="21712C7E"/>
    <w:multiLevelType w:val="hybridMultilevel"/>
    <w:tmpl w:val="0DB8A89E"/>
    <w:lvl w:ilvl="0" w:tplc="6786E756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w w:val="100"/>
        <w:lang w:val="en-AU" w:eastAsia="en-US" w:bidi="ar-SA"/>
      </w:rPr>
    </w:lvl>
    <w:lvl w:ilvl="1" w:tplc="7360C998">
      <w:numFmt w:val="bullet"/>
      <w:lvlText w:val="•"/>
      <w:lvlJc w:val="left"/>
      <w:pPr>
        <w:ind w:left="1386" w:hanging="360"/>
      </w:pPr>
      <w:rPr>
        <w:rFonts w:hint="default"/>
        <w:lang w:val="en-AU" w:eastAsia="en-US" w:bidi="ar-SA"/>
      </w:rPr>
    </w:lvl>
    <w:lvl w:ilvl="2" w:tplc="637AAADA">
      <w:numFmt w:val="bullet"/>
      <w:lvlText w:val="•"/>
      <w:lvlJc w:val="left"/>
      <w:pPr>
        <w:ind w:left="2313" w:hanging="360"/>
      </w:pPr>
      <w:rPr>
        <w:rFonts w:hint="default"/>
        <w:lang w:val="en-AU" w:eastAsia="en-US" w:bidi="ar-SA"/>
      </w:rPr>
    </w:lvl>
    <w:lvl w:ilvl="3" w:tplc="1AD49A86">
      <w:numFmt w:val="bullet"/>
      <w:lvlText w:val="•"/>
      <w:lvlJc w:val="left"/>
      <w:pPr>
        <w:ind w:left="3240" w:hanging="360"/>
      </w:pPr>
      <w:rPr>
        <w:rFonts w:hint="default"/>
        <w:lang w:val="en-AU" w:eastAsia="en-US" w:bidi="ar-SA"/>
      </w:rPr>
    </w:lvl>
    <w:lvl w:ilvl="4" w:tplc="9BC0BD48">
      <w:numFmt w:val="bullet"/>
      <w:lvlText w:val="•"/>
      <w:lvlJc w:val="left"/>
      <w:pPr>
        <w:ind w:left="4167" w:hanging="360"/>
      </w:pPr>
      <w:rPr>
        <w:rFonts w:hint="default"/>
        <w:lang w:val="en-AU" w:eastAsia="en-US" w:bidi="ar-SA"/>
      </w:rPr>
    </w:lvl>
    <w:lvl w:ilvl="5" w:tplc="F3408ADE">
      <w:numFmt w:val="bullet"/>
      <w:lvlText w:val="•"/>
      <w:lvlJc w:val="left"/>
      <w:pPr>
        <w:ind w:left="5094" w:hanging="360"/>
      </w:pPr>
      <w:rPr>
        <w:rFonts w:hint="default"/>
        <w:lang w:val="en-AU" w:eastAsia="en-US" w:bidi="ar-SA"/>
      </w:rPr>
    </w:lvl>
    <w:lvl w:ilvl="6" w:tplc="E354C438">
      <w:numFmt w:val="bullet"/>
      <w:lvlText w:val="•"/>
      <w:lvlJc w:val="left"/>
      <w:pPr>
        <w:ind w:left="6021" w:hanging="360"/>
      </w:pPr>
      <w:rPr>
        <w:rFonts w:hint="default"/>
        <w:lang w:val="en-AU" w:eastAsia="en-US" w:bidi="ar-SA"/>
      </w:rPr>
    </w:lvl>
    <w:lvl w:ilvl="7" w:tplc="4784E832">
      <w:numFmt w:val="bullet"/>
      <w:lvlText w:val="•"/>
      <w:lvlJc w:val="left"/>
      <w:pPr>
        <w:ind w:left="6948" w:hanging="360"/>
      </w:pPr>
      <w:rPr>
        <w:rFonts w:hint="default"/>
        <w:lang w:val="en-AU" w:eastAsia="en-US" w:bidi="ar-SA"/>
      </w:rPr>
    </w:lvl>
    <w:lvl w:ilvl="8" w:tplc="557A7F28">
      <w:numFmt w:val="bullet"/>
      <w:lvlText w:val="•"/>
      <w:lvlJc w:val="left"/>
      <w:pPr>
        <w:ind w:left="7875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3C7A4312"/>
    <w:multiLevelType w:val="hybridMultilevel"/>
    <w:tmpl w:val="9E0A692C"/>
    <w:lvl w:ilvl="0" w:tplc="51CEB510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C60C56D4">
      <w:numFmt w:val="bullet"/>
      <w:lvlText w:val="•"/>
      <w:lvlJc w:val="left"/>
      <w:pPr>
        <w:ind w:left="2482" w:hanging="360"/>
      </w:pPr>
      <w:rPr>
        <w:rFonts w:hint="default"/>
        <w:lang w:val="en-AU" w:eastAsia="en-US" w:bidi="ar-SA"/>
      </w:rPr>
    </w:lvl>
    <w:lvl w:ilvl="2" w:tplc="966673E4">
      <w:numFmt w:val="bullet"/>
      <w:lvlText w:val="•"/>
      <w:lvlJc w:val="left"/>
      <w:pPr>
        <w:ind w:left="3425" w:hanging="360"/>
      </w:pPr>
      <w:rPr>
        <w:rFonts w:hint="default"/>
        <w:lang w:val="en-AU" w:eastAsia="en-US" w:bidi="ar-SA"/>
      </w:rPr>
    </w:lvl>
    <w:lvl w:ilvl="3" w:tplc="6F7C5D8A">
      <w:numFmt w:val="bullet"/>
      <w:lvlText w:val="•"/>
      <w:lvlJc w:val="left"/>
      <w:pPr>
        <w:ind w:left="4367" w:hanging="360"/>
      </w:pPr>
      <w:rPr>
        <w:rFonts w:hint="default"/>
        <w:lang w:val="en-AU" w:eastAsia="en-US" w:bidi="ar-SA"/>
      </w:rPr>
    </w:lvl>
    <w:lvl w:ilvl="4" w:tplc="F3DCEBC6">
      <w:numFmt w:val="bullet"/>
      <w:lvlText w:val="•"/>
      <w:lvlJc w:val="left"/>
      <w:pPr>
        <w:ind w:left="5310" w:hanging="360"/>
      </w:pPr>
      <w:rPr>
        <w:rFonts w:hint="default"/>
        <w:lang w:val="en-AU" w:eastAsia="en-US" w:bidi="ar-SA"/>
      </w:rPr>
    </w:lvl>
    <w:lvl w:ilvl="5" w:tplc="CC8E00EC">
      <w:numFmt w:val="bullet"/>
      <w:lvlText w:val="•"/>
      <w:lvlJc w:val="left"/>
      <w:pPr>
        <w:ind w:left="6253" w:hanging="360"/>
      </w:pPr>
      <w:rPr>
        <w:rFonts w:hint="default"/>
        <w:lang w:val="en-AU" w:eastAsia="en-US" w:bidi="ar-SA"/>
      </w:rPr>
    </w:lvl>
    <w:lvl w:ilvl="6" w:tplc="A64892FA">
      <w:numFmt w:val="bullet"/>
      <w:lvlText w:val="•"/>
      <w:lvlJc w:val="left"/>
      <w:pPr>
        <w:ind w:left="7195" w:hanging="360"/>
      </w:pPr>
      <w:rPr>
        <w:rFonts w:hint="default"/>
        <w:lang w:val="en-AU" w:eastAsia="en-US" w:bidi="ar-SA"/>
      </w:rPr>
    </w:lvl>
    <w:lvl w:ilvl="7" w:tplc="E640CD82">
      <w:numFmt w:val="bullet"/>
      <w:lvlText w:val="•"/>
      <w:lvlJc w:val="left"/>
      <w:pPr>
        <w:ind w:left="8138" w:hanging="360"/>
      </w:pPr>
      <w:rPr>
        <w:rFonts w:hint="default"/>
        <w:lang w:val="en-AU" w:eastAsia="en-US" w:bidi="ar-SA"/>
      </w:rPr>
    </w:lvl>
    <w:lvl w:ilvl="8" w:tplc="878C93F8">
      <w:numFmt w:val="bullet"/>
      <w:lvlText w:val="•"/>
      <w:lvlJc w:val="left"/>
      <w:pPr>
        <w:ind w:left="908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7E27055E"/>
    <w:multiLevelType w:val="hybridMultilevel"/>
    <w:tmpl w:val="0EDED9A4"/>
    <w:lvl w:ilvl="0" w:tplc="F6141880">
      <w:start w:val="4"/>
      <w:numFmt w:val="decimal"/>
      <w:lvlText w:val="%1."/>
      <w:lvlJc w:val="left"/>
      <w:pPr>
        <w:ind w:left="466" w:hanging="360"/>
        <w:jc w:val="left"/>
      </w:pPr>
      <w:rPr>
        <w:rFonts w:hint="default"/>
        <w:w w:val="100"/>
        <w:lang w:val="en-AU" w:eastAsia="en-US" w:bidi="ar-SA"/>
      </w:rPr>
    </w:lvl>
    <w:lvl w:ilvl="1" w:tplc="4F20048A">
      <w:numFmt w:val="bullet"/>
      <w:lvlText w:val="•"/>
      <w:lvlJc w:val="left"/>
      <w:pPr>
        <w:ind w:left="1386" w:hanging="360"/>
      </w:pPr>
      <w:rPr>
        <w:rFonts w:hint="default"/>
        <w:lang w:val="en-AU" w:eastAsia="en-US" w:bidi="ar-SA"/>
      </w:rPr>
    </w:lvl>
    <w:lvl w:ilvl="2" w:tplc="82DCC8BE">
      <w:numFmt w:val="bullet"/>
      <w:lvlText w:val="•"/>
      <w:lvlJc w:val="left"/>
      <w:pPr>
        <w:ind w:left="2313" w:hanging="360"/>
      </w:pPr>
      <w:rPr>
        <w:rFonts w:hint="default"/>
        <w:lang w:val="en-AU" w:eastAsia="en-US" w:bidi="ar-SA"/>
      </w:rPr>
    </w:lvl>
    <w:lvl w:ilvl="3" w:tplc="9CAC1726">
      <w:numFmt w:val="bullet"/>
      <w:lvlText w:val="•"/>
      <w:lvlJc w:val="left"/>
      <w:pPr>
        <w:ind w:left="3240" w:hanging="360"/>
      </w:pPr>
      <w:rPr>
        <w:rFonts w:hint="default"/>
        <w:lang w:val="en-AU" w:eastAsia="en-US" w:bidi="ar-SA"/>
      </w:rPr>
    </w:lvl>
    <w:lvl w:ilvl="4" w:tplc="51826AF0">
      <w:numFmt w:val="bullet"/>
      <w:lvlText w:val="•"/>
      <w:lvlJc w:val="left"/>
      <w:pPr>
        <w:ind w:left="4167" w:hanging="360"/>
      </w:pPr>
      <w:rPr>
        <w:rFonts w:hint="default"/>
        <w:lang w:val="en-AU" w:eastAsia="en-US" w:bidi="ar-SA"/>
      </w:rPr>
    </w:lvl>
    <w:lvl w:ilvl="5" w:tplc="DF8EDA34">
      <w:numFmt w:val="bullet"/>
      <w:lvlText w:val="•"/>
      <w:lvlJc w:val="left"/>
      <w:pPr>
        <w:ind w:left="5094" w:hanging="360"/>
      </w:pPr>
      <w:rPr>
        <w:rFonts w:hint="default"/>
        <w:lang w:val="en-AU" w:eastAsia="en-US" w:bidi="ar-SA"/>
      </w:rPr>
    </w:lvl>
    <w:lvl w:ilvl="6" w:tplc="BB289E0A">
      <w:numFmt w:val="bullet"/>
      <w:lvlText w:val="•"/>
      <w:lvlJc w:val="left"/>
      <w:pPr>
        <w:ind w:left="6021" w:hanging="360"/>
      </w:pPr>
      <w:rPr>
        <w:rFonts w:hint="default"/>
        <w:lang w:val="en-AU" w:eastAsia="en-US" w:bidi="ar-SA"/>
      </w:rPr>
    </w:lvl>
    <w:lvl w:ilvl="7" w:tplc="8DD21964">
      <w:numFmt w:val="bullet"/>
      <w:lvlText w:val="•"/>
      <w:lvlJc w:val="left"/>
      <w:pPr>
        <w:ind w:left="6948" w:hanging="360"/>
      </w:pPr>
      <w:rPr>
        <w:rFonts w:hint="default"/>
        <w:lang w:val="en-AU" w:eastAsia="en-US" w:bidi="ar-SA"/>
      </w:rPr>
    </w:lvl>
    <w:lvl w:ilvl="8" w:tplc="8CBC8608">
      <w:numFmt w:val="bullet"/>
      <w:lvlText w:val="•"/>
      <w:lvlJc w:val="left"/>
      <w:pPr>
        <w:ind w:left="7875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9D"/>
    <w:rsid w:val="002F6C27"/>
    <w:rsid w:val="00543A9D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F0F1358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18"/>
      <w:ind w:left="81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933" w:right="23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19"/>
      <w:ind w:left="1533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3138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2021-04-07T06:50:00Z</dcterms:created>
  <dcterms:modified xsi:type="dcterms:W3CDTF">2021-04-07T06:50:00Z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