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6114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15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16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17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18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19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1A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1B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1C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1D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1E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1F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20" w14:textId="77777777" w:rsidR="00A36B25" w:rsidRDefault="00A36B25">
      <w:pPr>
        <w:pStyle w:val="BodyText"/>
        <w:rPr>
          <w:rFonts w:ascii="Times New Roman"/>
          <w:sz w:val="20"/>
        </w:rPr>
      </w:pPr>
    </w:p>
    <w:p w14:paraId="63926121" w14:textId="77777777" w:rsidR="00A36B25" w:rsidRDefault="00A36B25">
      <w:pPr>
        <w:pStyle w:val="BodyText"/>
        <w:spacing w:before="9"/>
        <w:rPr>
          <w:rFonts w:ascii="Times New Roman"/>
          <w:sz w:val="15"/>
        </w:rPr>
      </w:pPr>
    </w:p>
    <w:p w14:paraId="63926122" w14:textId="77777777" w:rsidR="00A36B25" w:rsidRDefault="002D0376">
      <w:pPr>
        <w:pStyle w:val="Heading1"/>
        <w:spacing w:before="151"/>
        <w:ind w:left="65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926144" wp14:editId="63926145">
            <wp:simplePos x="0" y="0"/>
            <wp:positionH relativeFrom="page">
              <wp:posOffset>1402952</wp:posOffset>
            </wp:positionH>
            <wp:positionV relativeFrom="paragraph">
              <wp:posOffset>-2014125</wp:posOffset>
            </wp:positionV>
            <wp:extent cx="11377689" cy="2105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7689" cy="210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What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it?</w:t>
      </w:r>
    </w:p>
    <w:p w14:paraId="63926123" w14:textId="77777777" w:rsidR="00A36B25" w:rsidRDefault="002D0376">
      <w:pPr>
        <w:spacing w:before="252" w:line="367" w:lineRule="auto"/>
        <w:ind w:left="549" w:right="1988"/>
        <w:rPr>
          <w:sz w:val="40"/>
        </w:rPr>
      </w:pPr>
      <w:r>
        <w:rPr>
          <w:color w:val="212121"/>
          <w:w w:val="105"/>
          <w:sz w:val="40"/>
        </w:rPr>
        <w:t>A Human Rights Act is about the relationship between the government and the people. By</w:t>
      </w:r>
      <w:r>
        <w:rPr>
          <w:color w:val="212121"/>
          <w:spacing w:val="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introducing a Human Rights Act the Queensland Government is binding itself to a commitment</w:t>
      </w:r>
      <w:r>
        <w:rPr>
          <w:color w:val="212121"/>
          <w:spacing w:val="-129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to</w:t>
      </w:r>
      <w:r>
        <w:rPr>
          <w:color w:val="212121"/>
          <w:spacing w:val="-28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protect,</w:t>
      </w:r>
      <w:r>
        <w:rPr>
          <w:color w:val="212121"/>
          <w:spacing w:val="-27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respect</w:t>
      </w:r>
      <w:r>
        <w:rPr>
          <w:color w:val="212121"/>
          <w:spacing w:val="-27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and</w:t>
      </w:r>
      <w:r>
        <w:rPr>
          <w:color w:val="212121"/>
          <w:spacing w:val="-27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fulfil</w:t>
      </w:r>
      <w:r>
        <w:rPr>
          <w:color w:val="212121"/>
          <w:spacing w:val="-27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human</w:t>
      </w:r>
      <w:r>
        <w:rPr>
          <w:color w:val="212121"/>
          <w:spacing w:val="-27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rights.</w:t>
      </w:r>
    </w:p>
    <w:p w14:paraId="63926124" w14:textId="77777777" w:rsidR="00A36B25" w:rsidRDefault="00A36B25">
      <w:pPr>
        <w:pStyle w:val="BodyText"/>
        <w:rPr>
          <w:sz w:val="64"/>
        </w:rPr>
      </w:pPr>
    </w:p>
    <w:p w14:paraId="63926125" w14:textId="77777777" w:rsidR="00A36B25" w:rsidRDefault="002D0376">
      <w:pPr>
        <w:pStyle w:val="Heading1"/>
      </w:pPr>
      <w:r>
        <w:rPr>
          <w:color w:val="212121"/>
        </w:rPr>
        <w:t>How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does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work?</w:t>
      </w:r>
    </w:p>
    <w:p w14:paraId="63926126" w14:textId="77777777" w:rsidR="00A36B25" w:rsidRDefault="002D0376">
      <w:pPr>
        <w:spacing w:before="245"/>
        <w:ind w:left="549"/>
        <w:rPr>
          <w:sz w:val="38"/>
        </w:rPr>
      </w:pPr>
      <w:r>
        <w:rPr>
          <w:color w:val="212121"/>
          <w:w w:val="105"/>
          <w:sz w:val="38"/>
        </w:rPr>
        <w:t>In</w:t>
      </w:r>
      <w:r>
        <w:rPr>
          <w:color w:val="212121"/>
          <w:spacing w:val="-9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a</w:t>
      </w:r>
      <w:r>
        <w:rPr>
          <w:color w:val="212121"/>
          <w:spacing w:val="-9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Human</w:t>
      </w:r>
      <w:r>
        <w:rPr>
          <w:color w:val="212121"/>
          <w:spacing w:val="-9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Rights</w:t>
      </w:r>
      <w:r>
        <w:rPr>
          <w:color w:val="212121"/>
          <w:spacing w:val="-9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Act</w:t>
      </w:r>
      <w:r>
        <w:rPr>
          <w:color w:val="212121"/>
          <w:spacing w:val="-9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each</w:t>
      </w:r>
      <w:r>
        <w:rPr>
          <w:color w:val="212121"/>
          <w:spacing w:val="-9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arm</w:t>
      </w:r>
      <w:r>
        <w:rPr>
          <w:color w:val="212121"/>
          <w:spacing w:val="-9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of</w:t>
      </w:r>
      <w:r>
        <w:rPr>
          <w:color w:val="212121"/>
          <w:spacing w:val="-8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government</w:t>
      </w:r>
      <w:r>
        <w:rPr>
          <w:color w:val="212121"/>
          <w:spacing w:val="-9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has</w:t>
      </w:r>
      <w:r>
        <w:rPr>
          <w:color w:val="212121"/>
          <w:spacing w:val="-9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a</w:t>
      </w:r>
      <w:r>
        <w:rPr>
          <w:color w:val="212121"/>
          <w:spacing w:val="-9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role:</w:t>
      </w:r>
    </w:p>
    <w:p w14:paraId="63926127" w14:textId="77777777" w:rsidR="00A36B25" w:rsidRDefault="00A36B25">
      <w:pPr>
        <w:pStyle w:val="BodyText"/>
        <w:rPr>
          <w:sz w:val="20"/>
        </w:rPr>
      </w:pPr>
    </w:p>
    <w:p w14:paraId="63926128" w14:textId="77777777" w:rsidR="00A36B25" w:rsidRDefault="002D0376">
      <w:pPr>
        <w:pStyle w:val="BodyText"/>
        <w:spacing w:before="4"/>
        <w:rPr>
          <w:sz w:val="17"/>
        </w:rPr>
      </w:pPr>
      <w:r>
        <w:pict w14:anchorId="63926146">
          <v:group id="_x0000_s1030" style="position:absolute;margin-left:99.3pt;margin-top:12.45pt;width:921.3pt;height:356.15pt;z-index:-15728640;mso-wrap-distance-left:0;mso-wrap-distance-right:0;mso-position-horizontal-relative:page" coordorigin="1986,249" coordsize="18426,71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766;top:458;width:16847;height:6768">
              <v:imagedata r:id="rId5" o:title=""/>
            </v:shape>
            <v:shape id="_x0000_s1033" type="#_x0000_t75" style="position:absolute;left:1985;top:249;width:18426;height:3231">
              <v:imagedata r:id="rId6" o:title=""/>
            </v:shape>
            <v:shape id="_x0000_s1032" type="#_x0000_t75" style="position:absolute;left:1985;top:3732;width:18412;height:2173">
              <v:imagedata r:id="rId7" o:title=""/>
            </v:shape>
            <v:shape id="_x0000_s1031" type="#_x0000_t75" style="position:absolute;left:1985;top:6130;width:18412;height:1242">
              <v:imagedata r:id="rId8" o:title=""/>
            </v:shape>
            <w10:wrap type="topAndBottom" anchorx="page"/>
          </v:group>
        </w:pict>
      </w:r>
    </w:p>
    <w:p w14:paraId="63926129" w14:textId="77777777" w:rsidR="00A36B25" w:rsidRDefault="00A36B25">
      <w:pPr>
        <w:pStyle w:val="BodyText"/>
        <w:spacing w:before="11"/>
        <w:rPr>
          <w:sz w:val="63"/>
        </w:rPr>
      </w:pPr>
    </w:p>
    <w:p w14:paraId="6392612A" w14:textId="77777777" w:rsidR="00A36B25" w:rsidRDefault="002D0376">
      <w:pPr>
        <w:spacing w:line="367" w:lineRule="auto"/>
        <w:ind w:left="549" w:right="1988"/>
        <w:rPr>
          <w:sz w:val="40"/>
        </w:rPr>
      </w:pPr>
      <w:r>
        <w:rPr>
          <w:color w:val="212121"/>
          <w:w w:val="105"/>
          <w:sz w:val="40"/>
        </w:rPr>
        <w:t>A Human Rights Act preserves parliamentary sovereignty. Nothing in the Act changes the</w:t>
      </w:r>
      <w:r>
        <w:rPr>
          <w:color w:val="212121"/>
          <w:spacing w:val="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parliament’s ability to pass laws. When laws limit people’s rights parliament has an obligation</w:t>
      </w:r>
      <w:r>
        <w:rPr>
          <w:color w:val="212121"/>
          <w:spacing w:val="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under</w:t>
      </w:r>
      <w:r>
        <w:rPr>
          <w:color w:val="212121"/>
          <w:spacing w:val="-1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the</w:t>
      </w:r>
      <w:r>
        <w:rPr>
          <w:color w:val="212121"/>
          <w:spacing w:val="-10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Act</w:t>
      </w:r>
      <w:r>
        <w:rPr>
          <w:color w:val="212121"/>
          <w:spacing w:val="-1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to</w:t>
      </w:r>
      <w:r>
        <w:rPr>
          <w:color w:val="212121"/>
          <w:spacing w:val="-10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justify</w:t>
      </w:r>
      <w:r>
        <w:rPr>
          <w:color w:val="212121"/>
          <w:spacing w:val="-1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the</w:t>
      </w:r>
      <w:r>
        <w:rPr>
          <w:color w:val="212121"/>
          <w:spacing w:val="-10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limitation.</w:t>
      </w:r>
      <w:r>
        <w:rPr>
          <w:color w:val="212121"/>
          <w:spacing w:val="-10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In</w:t>
      </w:r>
      <w:r>
        <w:rPr>
          <w:color w:val="212121"/>
          <w:spacing w:val="-1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their</w:t>
      </w:r>
      <w:r>
        <w:rPr>
          <w:color w:val="212121"/>
          <w:spacing w:val="-10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interpretation</w:t>
      </w:r>
      <w:r>
        <w:rPr>
          <w:color w:val="212121"/>
          <w:spacing w:val="-1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of</w:t>
      </w:r>
      <w:r>
        <w:rPr>
          <w:color w:val="212121"/>
          <w:spacing w:val="-10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laws</w:t>
      </w:r>
      <w:r>
        <w:rPr>
          <w:color w:val="212121"/>
          <w:spacing w:val="-10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courts</w:t>
      </w:r>
      <w:r>
        <w:rPr>
          <w:color w:val="212121"/>
          <w:spacing w:val="-1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cannot</w:t>
      </w:r>
      <w:r>
        <w:rPr>
          <w:color w:val="212121"/>
          <w:spacing w:val="-10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deviate</w:t>
      </w:r>
      <w:r>
        <w:rPr>
          <w:color w:val="212121"/>
          <w:spacing w:val="-1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from</w:t>
      </w:r>
      <w:r>
        <w:rPr>
          <w:color w:val="212121"/>
          <w:spacing w:val="-128"/>
          <w:w w:val="105"/>
          <w:sz w:val="40"/>
        </w:rPr>
        <w:t xml:space="preserve"> </w:t>
      </w:r>
      <w:r>
        <w:rPr>
          <w:color w:val="212121"/>
          <w:w w:val="110"/>
          <w:sz w:val="40"/>
        </w:rPr>
        <w:t>parliament’s</w:t>
      </w:r>
      <w:r>
        <w:rPr>
          <w:color w:val="212121"/>
          <w:spacing w:val="-36"/>
          <w:w w:val="110"/>
          <w:sz w:val="40"/>
        </w:rPr>
        <w:t xml:space="preserve"> </w:t>
      </w:r>
      <w:r>
        <w:rPr>
          <w:color w:val="212121"/>
          <w:w w:val="110"/>
          <w:sz w:val="40"/>
        </w:rPr>
        <w:t>intentions.</w:t>
      </w:r>
    </w:p>
    <w:p w14:paraId="6392612B" w14:textId="77777777" w:rsidR="00A36B25" w:rsidRDefault="00A36B25">
      <w:pPr>
        <w:pStyle w:val="BodyText"/>
        <w:spacing w:before="2"/>
        <w:rPr>
          <w:sz w:val="64"/>
        </w:rPr>
      </w:pPr>
    </w:p>
    <w:p w14:paraId="6392612C" w14:textId="77777777" w:rsidR="00A36B25" w:rsidRDefault="002D0376">
      <w:pPr>
        <w:pStyle w:val="Heading1"/>
      </w:pPr>
      <w:r>
        <w:rPr>
          <w:color w:val="212121"/>
          <w:spacing w:val="-1"/>
        </w:rPr>
        <w:t>The</w:t>
      </w:r>
      <w:r>
        <w:rPr>
          <w:color w:val="212121"/>
          <w:spacing w:val="-29"/>
        </w:rPr>
        <w:t xml:space="preserve"> </w:t>
      </w:r>
      <w:r>
        <w:rPr>
          <w:color w:val="212121"/>
          <w:spacing w:val="-1"/>
        </w:rPr>
        <w:t>role</w:t>
      </w:r>
      <w:r>
        <w:rPr>
          <w:color w:val="212121"/>
          <w:spacing w:val="-29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people</w:t>
      </w:r>
    </w:p>
    <w:p w14:paraId="6392612D" w14:textId="77777777" w:rsidR="00A36B25" w:rsidRDefault="002D0376">
      <w:pPr>
        <w:spacing w:before="252" w:line="367" w:lineRule="auto"/>
        <w:ind w:left="549" w:right="1874"/>
        <w:rPr>
          <w:sz w:val="40"/>
        </w:rPr>
      </w:pPr>
      <w:r>
        <w:rPr>
          <w:color w:val="212121"/>
          <w:w w:val="105"/>
          <w:sz w:val="40"/>
        </w:rPr>
        <w:t>Because a Human Rights Act is an instrument of the people, Queenslanders should be able to</w:t>
      </w:r>
      <w:r>
        <w:rPr>
          <w:color w:val="212121"/>
          <w:spacing w:val="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use</w:t>
      </w:r>
      <w:r>
        <w:rPr>
          <w:color w:val="212121"/>
          <w:spacing w:val="-1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it</w:t>
      </w:r>
      <w:r>
        <w:rPr>
          <w:color w:val="212121"/>
          <w:spacing w:val="-1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when</w:t>
      </w:r>
      <w:r>
        <w:rPr>
          <w:color w:val="212121"/>
          <w:spacing w:val="-1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government</w:t>
      </w:r>
      <w:r>
        <w:rPr>
          <w:color w:val="212121"/>
          <w:spacing w:val="-15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agencies</w:t>
      </w:r>
      <w:r>
        <w:rPr>
          <w:color w:val="212121"/>
          <w:spacing w:val="-1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unjustifiably</w:t>
      </w:r>
      <w:r>
        <w:rPr>
          <w:color w:val="212121"/>
          <w:spacing w:val="-1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limit</w:t>
      </w:r>
      <w:r>
        <w:rPr>
          <w:color w:val="212121"/>
          <w:spacing w:val="-1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their</w:t>
      </w:r>
      <w:r>
        <w:rPr>
          <w:color w:val="212121"/>
          <w:spacing w:val="-15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rights.</w:t>
      </w:r>
      <w:r>
        <w:rPr>
          <w:color w:val="212121"/>
          <w:spacing w:val="-1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Without</w:t>
      </w:r>
      <w:r>
        <w:rPr>
          <w:color w:val="212121"/>
          <w:spacing w:val="-1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this,</w:t>
      </w:r>
      <w:r>
        <w:rPr>
          <w:color w:val="212121"/>
          <w:spacing w:val="-15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a</w:t>
      </w:r>
      <w:r>
        <w:rPr>
          <w:color w:val="212121"/>
          <w:spacing w:val="-1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Human</w:t>
      </w:r>
      <w:r>
        <w:rPr>
          <w:color w:val="212121"/>
          <w:spacing w:val="-1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Rights</w:t>
      </w:r>
      <w:r>
        <w:rPr>
          <w:color w:val="212121"/>
          <w:spacing w:val="-1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Act</w:t>
      </w:r>
      <w:r>
        <w:rPr>
          <w:color w:val="212121"/>
          <w:spacing w:val="-128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becomes a governance instrument with little relevance to ordinary people. In Victorian and the</w:t>
      </w:r>
      <w:r>
        <w:rPr>
          <w:color w:val="212121"/>
          <w:spacing w:val="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ACT, where human rights legislation already exists, it has been used by people to improve their</w:t>
      </w:r>
      <w:r>
        <w:rPr>
          <w:color w:val="212121"/>
          <w:spacing w:val="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lives.</w:t>
      </w:r>
      <w:r>
        <w:rPr>
          <w:color w:val="212121"/>
          <w:spacing w:val="-27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For</w:t>
      </w:r>
      <w:r>
        <w:rPr>
          <w:color w:val="212121"/>
          <w:spacing w:val="-2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example,</w:t>
      </w:r>
      <w:r>
        <w:rPr>
          <w:color w:val="212121"/>
          <w:spacing w:val="-2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a</w:t>
      </w:r>
      <w:r>
        <w:rPr>
          <w:color w:val="212121"/>
          <w:spacing w:val="-2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woman</w:t>
      </w:r>
      <w:r>
        <w:rPr>
          <w:color w:val="212121"/>
          <w:spacing w:val="-27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with</w:t>
      </w:r>
      <w:r>
        <w:rPr>
          <w:color w:val="212121"/>
          <w:spacing w:val="-2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disability</w:t>
      </w:r>
      <w:r>
        <w:rPr>
          <w:color w:val="212121"/>
          <w:spacing w:val="-2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referred</w:t>
      </w:r>
      <w:r>
        <w:rPr>
          <w:color w:val="212121"/>
          <w:spacing w:val="-26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to</w:t>
      </w:r>
      <w:r>
        <w:rPr>
          <w:color w:val="212121"/>
          <w:spacing w:val="-27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her</w:t>
      </w:r>
    </w:p>
    <w:p w14:paraId="6392612E" w14:textId="77777777" w:rsidR="00A36B25" w:rsidRDefault="002D0376">
      <w:pPr>
        <w:spacing w:before="12" w:line="367" w:lineRule="auto"/>
        <w:ind w:left="549" w:right="8396"/>
        <w:rPr>
          <w:sz w:val="4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3926147" wp14:editId="63926148">
            <wp:simplePos x="0" y="0"/>
            <wp:positionH relativeFrom="page">
              <wp:posOffset>9387110</wp:posOffset>
            </wp:positionH>
            <wp:positionV relativeFrom="paragraph">
              <wp:posOffset>72828</wp:posOffset>
            </wp:positionV>
            <wp:extent cx="3395388" cy="3341636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388" cy="3341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105"/>
          <w:sz w:val="40"/>
        </w:rPr>
        <w:t>rights when asking for a shower curtain when showering.</w:t>
      </w:r>
      <w:r>
        <w:rPr>
          <w:color w:val="212121"/>
          <w:spacing w:val="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 xml:space="preserve">LGBTI people used human rights legislation </w:t>
      </w:r>
      <w:r>
        <w:rPr>
          <w:color w:val="212121"/>
          <w:w w:val="105"/>
          <w:sz w:val="40"/>
        </w:rPr>
        <w:t>to ensure that</w:t>
      </w:r>
      <w:r>
        <w:rPr>
          <w:color w:val="212121"/>
          <w:spacing w:val="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they had equitable access to superannuation death benefits.</w:t>
      </w:r>
      <w:r>
        <w:rPr>
          <w:color w:val="212121"/>
          <w:spacing w:val="-129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Young people, disabled people and Aboriginal people have</w:t>
      </w:r>
      <w:r>
        <w:rPr>
          <w:color w:val="212121"/>
          <w:spacing w:val="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relied on human rights legislation to challenge unfair</w:t>
      </w:r>
      <w:r>
        <w:rPr>
          <w:color w:val="212121"/>
          <w:spacing w:val="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>evictions. A person with disability used human rights</w:t>
      </w:r>
      <w:r>
        <w:rPr>
          <w:color w:val="212121"/>
          <w:spacing w:val="1"/>
          <w:w w:val="105"/>
          <w:sz w:val="40"/>
        </w:rPr>
        <w:t xml:space="preserve"> </w:t>
      </w:r>
      <w:r>
        <w:rPr>
          <w:color w:val="212121"/>
          <w:w w:val="105"/>
          <w:sz w:val="40"/>
        </w:rPr>
        <w:t xml:space="preserve">legislation to </w:t>
      </w:r>
      <w:r>
        <w:rPr>
          <w:color w:val="212121"/>
          <w:w w:val="105"/>
          <w:sz w:val="40"/>
        </w:rPr>
        <w:t>finally have his right to open his own mail</w:t>
      </w:r>
      <w:r>
        <w:rPr>
          <w:color w:val="212121"/>
          <w:spacing w:val="1"/>
          <w:w w:val="105"/>
          <w:sz w:val="40"/>
        </w:rPr>
        <w:t xml:space="preserve"> </w:t>
      </w:r>
      <w:proofErr w:type="spellStart"/>
      <w:r>
        <w:rPr>
          <w:color w:val="212121"/>
          <w:w w:val="110"/>
          <w:sz w:val="40"/>
        </w:rPr>
        <w:t>recognised</w:t>
      </w:r>
      <w:proofErr w:type="spellEnd"/>
      <w:r>
        <w:rPr>
          <w:color w:val="212121"/>
          <w:w w:val="110"/>
          <w:sz w:val="40"/>
        </w:rPr>
        <w:t>.</w:t>
      </w:r>
    </w:p>
    <w:p w14:paraId="6392612F" w14:textId="77777777" w:rsidR="00A36B25" w:rsidRDefault="00A36B25">
      <w:pPr>
        <w:spacing w:line="367" w:lineRule="auto"/>
        <w:rPr>
          <w:sz w:val="40"/>
        </w:rPr>
        <w:sectPr w:rsidR="00A36B25">
          <w:type w:val="continuous"/>
          <w:pgSz w:w="22390" w:h="31660"/>
          <w:pgMar w:top="0" w:right="320" w:bottom="280" w:left="1660" w:header="720" w:footer="720" w:gutter="0"/>
          <w:cols w:space="720"/>
        </w:sectPr>
      </w:pPr>
    </w:p>
    <w:p w14:paraId="63926130" w14:textId="77777777" w:rsidR="00A36B25" w:rsidRDefault="002D0376">
      <w:pPr>
        <w:pStyle w:val="Heading2"/>
        <w:spacing w:before="169" w:line="307" w:lineRule="auto"/>
        <w:ind w:firstLine="92"/>
      </w:pPr>
      <w:r>
        <w:lastRenderedPageBreak/>
        <w:pict w14:anchorId="6392614A">
          <v:group id="_x0000_s1026" style="position:absolute;left:0;text-align:left;margin-left:80.7pt;margin-top:102.9pt;width:339.35pt;height:1356.85pt;z-index:-15789568;mso-position-horizontal-relative:page;mso-position-vertical-relative:page" coordorigin="1614,2058" coordsize="6787,27137">
            <v:shape id="_x0000_s1029" type="#_x0000_t75" style="position:absolute;left:1614;top:2058;width:6787;height:27137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56;top:2189;width:3757;height:486" filled="f" stroked="f">
              <v:textbox inset="0,0,0,0">
                <w:txbxContent>
                  <w:p w14:paraId="6392614D" w14:textId="77777777" w:rsidR="00A36B25" w:rsidRDefault="002D0376">
                    <w:pPr>
                      <w:spacing w:before="52"/>
                      <w:rPr>
                        <w:rFonts w:ascii="Trebuchet MS"/>
                        <w:b/>
                        <w:i/>
                        <w:sz w:val="35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535353"/>
                        <w:sz w:val="35"/>
                      </w:rPr>
                      <w:t>Rights</w:t>
                    </w:r>
                    <w:r>
                      <w:rPr>
                        <w:rFonts w:ascii="Trebuchet MS"/>
                        <w:b/>
                        <w:i/>
                        <w:color w:val="535353"/>
                        <w:spacing w:val="-2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35353"/>
                        <w:sz w:val="35"/>
                      </w:rPr>
                      <w:t>to</w:t>
                    </w:r>
                    <w:r>
                      <w:rPr>
                        <w:rFonts w:ascii="Trebuchet MS"/>
                        <w:b/>
                        <w:i/>
                        <w:color w:val="535353"/>
                        <w:spacing w:val="-2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35353"/>
                        <w:sz w:val="35"/>
                      </w:rPr>
                      <w:t>be</w:t>
                    </w:r>
                    <w:r>
                      <w:rPr>
                        <w:rFonts w:ascii="Trebuchet MS"/>
                        <w:b/>
                        <w:i/>
                        <w:color w:val="535353"/>
                        <w:spacing w:val="-1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35353"/>
                        <w:sz w:val="35"/>
                      </w:rPr>
                      <w:t>protected</w:t>
                    </w:r>
                  </w:p>
                </w:txbxContent>
              </v:textbox>
            </v:shape>
            <v:shape id="_x0000_s1027" type="#_x0000_t202" style="position:absolute;left:1763;top:3506;width:6405;height:24859" filled="f" stroked="f">
              <v:textbox inset="0,0,0,0">
                <w:txbxContent>
                  <w:p w14:paraId="6392614E" w14:textId="77777777" w:rsidR="00A36B25" w:rsidRDefault="002D0376">
                    <w:pPr>
                      <w:spacing w:before="31" w:line="384" w:lineRule="auto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1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to</w:t>
                    </w:r>
                    <w:r>
                      <w:rPr>
                        <w:color w:val="535353"/>
                        <w:spacing w:val="1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recognition</w:t>
                    </w:r>
                    <w:r>
                      <w:rPr>
                        <w:rFonts w:ascii="Arial"/>
                        <w:b/>
                        <w:color w:val="535353"/>
                        <w:spacing w:val="2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and</w:t>
                    </w:r>
                    <w:r>
                      <w:rPr>
                        <w:rFonts w:ascii="Arial"/>
                        <w:b/>
                        <w:color w:val="535353"/>
                        <w:spacing w:val="2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equality</w:t>
                    </w:r>
                    <w:r>
                      <w:rPr>
                        <w:rFonts w:ascii="Arial"/>
                        <w:b/>
                        <w:color w:val="535353"/>
                        <w:spacing w:val="-9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before</w:t>
                    </w:r>
                    <w:r>
                      <w:rPr>
                        <w:rFonts w:ascii="Arial"/>
                        <w:b/>
                        <w:color w:val="535353"/>
                        <w:spacing w:val="-15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the</w:t>
                    </w:r>
                    <w:r>
                      <w:rPr>
                        <w:rFonts w:ascii="Arial"/>
                        <w:b/>
                        <w:color w:val="535353"/>
                        <w:spacing w:val="-14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law</w:t>
                    </w:r>
                  </w:p>
                  <w:p w14:paraId="6392614F" w14:textId="77777777" w:rsidR="00A36B25" w:rsidRDefault="002D0376">
                    <w:pPr>
                      <w:spacing w:line="420" w:lineRule="exact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to</w:t>
                    </w:r>
                    <w:r>
                      <w:rPr>
                        <w:color w:val="535353"/>
                        <w:spacing w:val="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life</w:t>
                    </w:r>
                  </w:p>
                  <w:p w14:paraId="63926150" w14:textId="77777777" w:rsidR="00A36B25" w:rsidRDefault="002D0376">
                    <w:pPr>
                      <w:spacing w:before="235" w:line="388" w:lineRule="auto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10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-24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10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-23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10"/>
                        <w:sz w:val="35"/>
                      </w:rPr>
                      <w:t>to</w:t>
                    </w:r>
                    <w:r>
                      <w:rPr>
                        <w:color w:val="535353"/>
                        <w:spacing w:val="-23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protection</w:t>
                    </w:r>
                    <w:r>
                      <w:rPr>
                        <w:rFonts w:ascii="Arial"/>
                        <w:b/>
                        <w:color w:val="535353"/>
                        <w:spacing w:val="-10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from</w:t>
                    </w:r>
                    <w:r>
                      <w:rPr>
                        <w:rFonts w:ascii="Arial"/>
                        <w:b/>
                        <w:color w:val="535353"/>
                        <w:spacing w:val="-10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torture</w:t>
                    </w:r>
                    <w:r>
                      <w:rPr>
                        <w:rFonts w:ascii="Arial"/>
                        <w:b/>
                        <w:color w:val="535353"/>
                        <w:spacing w:val="-104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spacing w:val="-1"/>
                        <w:w w:val="110"/>
                        <w:sz w:val="35"/>
                      </w:rPr>
                      <w:t xml:space="preserve">and cruel, </w:t>
                    </w:r>
                    <w:proofErr w:type="gramStart"/>
                    <w:r>
                      <w:rPr>
                        <w:rFonts w:ascii="Arial"/>
                        <w:b/>
                        <w:color w:val="535353"/>
                        <w:spacing w:val="-1"/>
                        <w:w w:val="110"/>
                        <w:sz w:val="35"/>
                      </w:rPr>
                      <w:t>inhuman</w:t>
                    </w:r>
                    <w:proofErr w:type="gramEnd"/>
                    <w:r>
                      <w:rPr>
                        <w:rFonts w:ascii="Arial"/>
                        <w:b/>
                        <w:color w:val="535353"/>
                        <w:spacing w:val="-1"/>
                        <w:w w:val="110"/>
                        <w:sz w:val="35"/>
                      </w:rPr>
                      <w:t xml:space="preserve"> or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degrading</w:t>
                    </w:r>
                    <w:r>
                      <w:rPr>
                        <w:rFonts w:ascii="Arial"/>
                        <w:b/>
                        <w:color w:val="535353"/>
                        <w:spacing w:val="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treatment</w:t>
                    </w:r>
                  </w:p>
                  <w:p w14:paraId="63926151" w14:textId="77777777" w:rsidR="00A36B25" w:rsidRDefault="002D0376">
                    <w:pPr>
                      <w:spacing w:line="410" w:lineRule="exact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-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-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to</w:t>
                    </w:r>
                    <w:r>
                      <w:rPr>
                        <w:color w:val="535353"/>
                        <w:spacing w:val="-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freedom</w:t>
                    </w:r>
                    <w:r>
                      <w:rPr>
                        <w:rFonts w:ascii="Arial"/>
                        <w:b/>
                        <w:color w:val="535353"/>
                        <w:spacing w:val="1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from</w:t>
                    </w:r>
                    <w:r>
                      <w:rPr>
                        <w:rFonts w:ascii="Arial"/>
                        <w:b/>
                        <w:color w:val="535353"/>
                        <w:spacing w:val="1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forced</w:t>
                    </w:r>
                  </w:p>
                  <w:p w14:paraId="63926152" w14:textId="77777777" w:rsidR="00A36B25" w:rsidRDefault="002D0376">
                    <w:pPr>
                      <w:spacing w:before="256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work</w:t>
                    </w:r>
                  </w:p>
                  <w:p w14:paraId="63926153" w14:textId="77777777" w:rsidR="00A36B25" w:rsidRDefault="002D0376">
                    <w:pPr>
                      <w:spacing w:before="234" w:line="376" w:lineRule="auto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1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13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to</w:t>
                    </w:r>
                    <w:r>
                      <w:rPr>
                        <w:color w:val="535353"/>
                        <w:spacing w:val="1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freedom</w:t>
                    </w:r>
                    <w:r>
                      <w:rPr>
                        <w:rFonts w:ascii="Arial"/>
                        <w:b/>
                        <w:color w:val="535353"/>
                        <w:spacing w:val="2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of</w:t>
                    </w:r>
                    <w:r>
                      <w:rPr>
                        <w:rFonts w:ascii="Arial"/>
                        <w:b/>
                        <w:color w:val="535353"/>
                        <w:spacing w:val="2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movement</w:t>
                    </w:r>
                    <w:r>
                      <w:rPr>
                        <w:rFonts w:ascii="Arial"/>
                        <w:b/>
                        <w:color w:val="535353"/>
                        <w:spacing w:val="1"/>
                        <w:w w:val="105"/>
                        <w:sz w:val="35"/>
                      </w:rPr>
                      <w:t xml:space="preserve"> </w:t>
                    </w:r>
                    <w:proofErr w:type="gramStart"/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proofErr w:type="gramEnd"/>
                    <w:r>
                      <w:rPr>
                        <w:color w:val="535353"/>
                        <w:spacing w:val="1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1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to</w:t>
                    </w:r>
                    <w:r>
                      <w:rPr>
                        <w:color w:val="535353"/>
                        <w:spacing w:val="1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privacy</w:t>
                    </w:r>
                    <w:r>
                      <w:rPr>
                        <w:rFonts w:ascii="Arial"/>
                        <w:b/>
                        <w:color w:val="535353"/>
                        <w:spacing w:val="2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and</w:t>
                    </w:r>
                    <w:r>
                      <w:rPr>
                        <w:rFonts w:ascii="Arial"/>
                        <w:b/>
                        <w:color w:val="535353"/>
                        <w:spacing w:val="27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reputation</w:t>
                    </w:r>
                    <w:r>
                      <w:rPr>
                        <w:rFonts w:ascii="Arial"/>
                        <w:b/>
                        <w:color w:val="535353"/>
                        <w:spacing w:val="-9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-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-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to</w:t>
                    </w:r>
                    <w:r>
                      <w:rPr>
                        <w:color w:val="535353"/>
                        <w:spacing w:val="-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freedom</w:t>
                    </w:r>
                    <w:r>
                      <w:rPr>
                        <w:rFonts w:ascii="Arial"/>
                        <w:b/>
                        <w:color w:val="535353"/>
                        <w:spacing w:val="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of</w:t>
                    </w:r>
                    <w:r>
                      <w:rPr>
                        <w:rFonts w:ascii="Arial"/>
                        <w:b/>
                        <w:color w:val="535353"/>
                        <w:spacing w:val="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thought,</w:t>
                    </w:r>
                    <w:r>
                      <w:rPr>
                        <w:rFonts w:ascii="Arial"/>
                        <w:b/>
                        <w:color w:val="535353"/>
                        <w:spacing w:val="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conscience,</w:t>
                    </w:r>
                    <w:r>
                      <w:rPr>
                        <w:rFonts w:ascii="Arial"/>
                        <w:b/>
                        <w:color w:val="535353"/>
                        <w:spacing w:val="-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religion</w:t>
                    </w:r>
                    <w:r>
                      <w:rPr>
                        <w:rFonts w:ascii="Arial"/>
                        <w:b/>
                        <w:color w:val="535353"/>
                        <w:spacing w:val="-7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and</w:t>
                    </w:r>
                    <w:r>
                      <w:rPr>
                        <w:rFonts w:ascii="Arial"/>
                        <w:b/>
                        <w:color w:val="535353"/>
                        <w:spacing w:val="-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belief</w:t>
                    </w:r>
                  </w:p>
                  <w:p w14:paraId="63926154" w14:textId="77777777" w:rsidR="00A36B25" w:rsidRDefault="002D0376">
                    <w:pPr>
                      <w:spacing w:before="8" w:line="379" w:lineRule="auto"/>
                      <w:ind w:right="324"/>
                      <w:jc w:val="both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 xml:space="preserve">The right to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freedom of expression</w:t>
                    </w:r>
                    <w:r>
                      <w:rPr>
                        <w:rFonts w:ascii="Arial"/>
                        <w:b/>
                        <w:color w:val="535353"/>
                        <w:spacing w:val="1"/>
                        <w:w w:val="105"/>
                        <w:sz w:val="35"/>
                      </w:rPr>
                      <w:t xml:space="preserve"> </w:t>
                    </w:r>
                    <w:proofErr w:type="gramStart"/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proofErr w:type="gramEnd"/>
                    <w:r>
                      <w:rPr>
                        <w:color w:val="535353"/>
                        <w:w w:val="105"/>
                        <w:sz w:val="35"/>
                      </w:rPr>
                      <w:t xml:space="preserve"> right to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peaceful assembly and</w:t>
                    </w:r>
                    <w:r>
                      <w:rPr>
                        <w:rFonts w:ascii="Arial"/>
                        <w:b/>
                        <w:color w:val="535353"/>
                        <w:spacing w:val="-10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freedom</w:t>
                    </w:r>
                    <w:r>
                      <w:rPr>
                        <w:rFonts w:ascii="Arial"/>
                        <w:b/>
                        <w:color w:val="535353"/>
                        <w:spacing w:val="-20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of</w:t>
                    </w:r>
                    <w:r>
                      <w:rPr>
                        <w:rFonts w:ascii="Arial"/>
                        <w:b/>
                        <w:color w:val="535353"/>
                        <w:spacing w:val="-20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association</w:t>
                    </w:r>
                  </w:p>
                  <w:p w14:paraId="63926155" w14:textId="77777777" w:rsidR="00A36B25" w:rsidRDefault="002D0376">
                    <w:pPr>
                      <w:spacing w:before="1" w:line="384" w:lineRule="auto"/>
                      <w:ind w:right="543"/>
                      <w:jc w:val="both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 xml:space="preserve">The right to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protection of families</w:t>
                    </w:r>
                    <w:r>
                      <w:rPr>
                        <w:rFonts w:ascii="Arial"/>
                        <w:b/>
                        <w:color w:val="535353"/>
                        <w:spacing w:val="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and</w:t>
                    </w:r>
                    <w:r>
                      <w:rPr>
                        <w:rFonts w:ascii="Arial"/>
                        <w:b/>
                        <w:color w:val="535353"/>
                        <w:spacing w:val="-16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children</w:t>
                    </w:r>
                  </w:p>
                  <w:p w14:paraId="63926156" w14:textId="77777777" w:rsidR="00A36B25" w:rsidRDefault="002D0376">
                    <w:pPr>
                      <w:spacing w:line="391" w:lineRule="auto"/>
                      <w:rPr>
                        <w:rFonts w:ascii="Arial" w:hAns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7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to</w:t>
                    </w:r>
                    <w:r>
                      <w:rPr>
                        <w:color w:val="535353"/>
                        <w:spacing w:val="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5353"/>
                        <w:w w:val="105"/>
                        <w:sz w:val="35"/>
                      </w:rPr>
                      <w:t>taking</w:t>
                    </w:r>
                    <w:r>
                      <w:rPr>
                        <w:rFonts w:ascii="Arial" w:hAnsi="Arial"/>
                        <w:b/>
                        <w:color w:val="535353"/>
                        <w:spacing w:val="1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5353"/>
                        <w:w w:val="105"/>
                        <w:sz w:val="35"/>
                      </w:rPr>
                      <w:t>part</w:t>
                    </w:r>
                    <w:r>
                      <w:rPr>
                        <w:rFonts w:ascii="Arial" w:hAnsi="Arial"/>
                        <w:b/>
                        <w:color w:val="535353"/>
                        <w:spacing w:val="2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5353"/>
                        <w:w w:val="105"/>
                        <w:sz w:val="35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color w:val="535353"/>
                        <w:spacing w:val="1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5353"/>
                        <w:w w:val="105"/>
                        <w:sz w:val="35"/>
                      </w:rPr>
                      <w:t>public</w:t>
                    </w:r>
                    <w:r>
                      <w:rPr>
                        <w:rFonts w:ascii="Arial" w:hAnsi="Arial"/>
                        <w:b/>
                        <w:color w:val="535353"/>
                        <w:spacing w:val="1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5353"/>
                        <w:w w:val="105"/>
                        <w:sz w:val="35"/>
                      </w:rPr>
                      <w:t>life</w:t>
                    </w:r>
                    <w:r>
                      <w:rPr>
                        <w:rFonts w:ascii="Arial" w:hAnsi="Arial"/>
                        <w:b/>
                        <w:color w:val="535353"/>
                        <w:spacing w:val="-9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5353"/>
                        <w:w w:val="110"/>
                        <w:sz w:val="35"/>
                      </w:rPr>
                      <w:t>Cultural rights – including the</w:t>
                    </w:r>
                    <w:r>
                      <w:rPr>
                        <w:rFonts w:ascii="Arial" w:hAnsi="Arial"/>
                        <w:b/>
                        <w:color w:val="535353"/>
                        <w:spacing w:val="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5353"/>
                        <w:w w:val="110"/>
                        <w:sz w:val="35"/>
                      </w:rPr>
                      <w:t>cultural rights of Aboriginal and</w:t>
                    </w:r>
                    <w:r>
                      <w:rPr>
                        <w:rFonts w:ascii="Arial" w:hAnsi="Arial"/>
                        <w:b/>
                        <w:color w:val="535353"/>
                        <w:spacing w:val="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5353"/>
                        <w:w w:val="110"/>
                        <w:sz w:val="35"/>
                      </w:rPr>
                      <w:t>Torres</w:t>
                    </w:r>
                    <w:r>
                      <w:rPr>
                        <w:rFonts w:ascii="Arial" w:hAnsi="Arial"/>
                        <w:b/>
                        <w:color w:val="535353"/>
                        <w:spacing w:val="-26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5353"/>
                        <w:w w:val="110"/>
                        <w:sz w:val="35"/>
                      </w:rPr>
                      <w:t>Strait</w:t>
                    </w:r>
                    <w:r>
                      <w:rPr>
                        <w:rFonts w:ascii="Arial" w:hAnsi="Arial"/>
                        <w:b/>
                        <w:color w:val="535353"/>
                        <w:spacing w:val="-27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5353"/>
                        <w:w w:val="110"/>
                        <w:sz w:val="35"/>
                      </w:rPr>
                      <w:t>Islander</w:t>
                    </w:r>
                    <w:r>
                      <w:rPr>
                        <w:rFonts w:ascii="Arial" w:hAnsi="Arial"/>
                        <w:b/>
                        <w:color w:val="535353"/>
                        <w:spacing w:val="-26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5353"/>
                        <w:w w:val="110"/>
                        <w:sz w:val="35"/>
                      </w:rPr>
                      <w:t>peoples</w:t>
                    </w:r>
                  </w:p>
                  <w:p w14:paraId="63926157" w14:textId="77777777" w:rsidR="00A36B25" w:rsidRDefault="002D0376">
                    <w:pPr>
                      <w:spacing w:line="401" w:lineRule="exact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-1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-1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of</w:t>
                    </w:r>
                    <w:r>
                      <w:rPr>
                        <w:color w:val="535353"/>
                        <w:spacing w:val="-1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Aboriginal</w:t>
                    </w:r>
                    <w:r>
                      <w:rPr>
                        <w:rFonts w:ascii="Arial"/>
                        <w:b/>
                        <w:color w:val="535353"/>
                        <w:spacing w:val="-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and</w:t>
                    </w:r>
                    <w:r>
                      <w:rPr>
                        <w:rFonts w:ascii="Arial"/>
                        <w:b/>
                        <w:color w:val="535353"/>
                        <w:spacing w:val="-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Torres</w:t>
                    </w:r>
                  </w:p>
                  <w:p w14:paraId="63926158" w14:textId="77777777" w:rsidR="00A36B25" w:rsidRDefault="002D0376">
                    <w:pPr>
                      <w:spacing w:before="252" w:line="393" w:lineRule="auto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Strait</w:t>
                    </w:r>
                    <w:r>
                      <w:rPr>
                        <w:rFonts w:ascii="Arial"/>
                        <w:b/>
                        <w:color w:val="535353"/>
                        <w:spacing w:val="1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Islander</w:t>
                    </w:r>
                    <w:r>
                      <w:rPr>
                        <w:rFonts w:ascii="Arial"/>
                        <w:b/>
                        <w:color w:val="535353"/>
                        <w:spacing w:val="13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peoples</w:t>
                    </w:r>
                    <w:r>
                      <w:rPr>
                        <w:rFonts w:ascii="Arial"/>
                        <w:b/>
                        <w:color w:val="535353"/>
                        <w:spacing w:val="1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to</w:t>
                    </w:r>
                    <w:r>
                      <w:rPr>
                        <w:rFonts w:ascii="Arial"/>
                        <w:b/>
                        <w:color w:val="535353"/>
                        <w:spacing w:val="13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self-</w:t>
                    </w:r>
                    <w:r>
                      <w:rPr>
                        <w:rFonts w:ascii="Arial"/>
                        <w:b/>
                        <w:color w:val="535353"/>
                        <w:spacing w:val="-9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5"/>
                        <w:sz w:val="35"/>
                      </w:rPr>
                      <w:t>determination</w:t>
                    </w:r>
                  </w:p>
                  <w:p w14:paraId="63926159" w14:textId="77777777" w:rsidR="00A36B25" w:rsidRDefault="002D0376">
                    <w:pPr>
                      <w:spacing w:line="400" w:lineRule="exact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535353"/>
                        <w:spacing w:val="-1"/>
                        <w:w w:val="110"/>
                        <w:sz w:val="35"/>
                      </w:rPr>
                      <w:t>Property</w:t>
                    </w:r>
                    <w:r>
                      <w:rPr>
                        <w:rFonts w:ascii="Arial"/>
                        <w:b/>
                        <w:color w:val="535353"/>
                        <w:spacing w:val="-26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rights</w:t>
                    </w:r>
                  </w:p>
                  <w:p w14:paraId="6392615A" w14:textId="77777777" w:rsidR="00A36B25" w:rsidRDefault="002D0376">
                    <w:pPr>
                      <w:spacing w:before="235" w:line="384" w:lineRule="auto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to</w:t>
                    </w:r>
                    <w:r>
                      <w:rPr>
                        <w:color w:val="535353"/>
                        <w:spacing w:val="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liberty</w:t>
                    </w:r>
                    <w:r>
                      <w:rPr>
                        <w:rFonts w:ascii="Arial"/>
                        <w:b/>
                        <w:color w:val="535353"/>
                        <w:spacing w:val="17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and</w:t>
                    </w:r>
                    <w:r>
                      <w:rPr>
                        <w:rFonts w:ascii="Arial"/>
                        <w:b/>
                        <w:color w:val="535353"/>
                        <w:spacing w:val="1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security</w:t>
                    </w:r>
                    <w:r>
                      <w:rPr>
                        <w:rFonts w:ascii="Arial"/>
                        <w:b/>
                        <w:color w:val="535353"/>
                        <w:spacing w:val="1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of</w:t>
                    </w:r>
                    <w:r>
                      <w:rPr>
                        <w:rFonts w:ascii="Arial"/>
                        <w:b/>
                        <w:color w:val="535353"/>
                        <w:spacing w:val="-10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person</w:t>
                    </w:r>
                  </w:p>
                  <w:p w14:paraId="6392615B" w14:textId="77777777" w:rsidR="00A36B25" w:rsidRDefault="002D0376">
                    <w:pPr>
                      <w:spacing w:line="384" w:lineRule="auto"/>
                      <w:ind w:right="24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10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-15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10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-14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10"/>
                        <w:sz w:val="35"/>
                      </w:rPr>
                      <w:t>to</w:t>
                    </w:r>
                    <w:r>
                      <w:rPr>
                        <w:color w:val="535353"/>
                        <w:spacing w:val="-15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humane</w:t>
                    </w:r>
                    <w:r>
                      <w:rPr>
                        <w:rFonts w:ascii="Arial"/>
                        <w:b/>
                        <w:color w:val="535353"/>
                        <w:spacing w:val="-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treatment</w:t>
                    </w:r>
                    <w:r>
                      <w:rPr>
                        <w:rFonts w:ascii="Arial"/>
                        <w:b/>
                        <w:color w:val="535353"/>
                        <w:spacing w:val="-104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when</w:t>
                    </w:r>
                    <w:r>
                      <w:rPr>
                        <w:rFonts w:ascii="Arial"/>
                        <w:b/>
                        <w:color w:val="535353"/>
                        <w:spacing w:val="-17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deprived</w:t>
                    </w:r>
                    <w:r>
                      <w:rPr>
                        <w:rFonts w:ascii="Arial"/>
                        <w:b/>
                        <w:color w:val="535353"/>
                        <w:spacing w:val="-17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of</w:t>
                    </w:r>
                    <w:r>
                      <w:rPr>
                        <w:rFonts w:ascii="Arial"/>
                        <w:b/>
                        <w:color w:val="535353"/>
                        <w:spacing w:val="-16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liberty</w:t>
                    </w:r>
                  </w:p>
                  <w:p w14:paraId="6392615C" w14:textId="77777777" w:rsidR="00A36B25" w:rsidRDefault="002D0376">
                    <w:pPr>
                      <w:spacing w:line="384" w:lineRule="auto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1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rights</w:t>
                    </w:r>
                    <w:r>
                      <w:rPr>
                        <w:color w:val="535353"/>
                        <w:spacing w:val="1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of</w:t>
                    </w:r>
                    <w:r>
                      <w:rPr>
                        <w:color w:val="535353"/>
                        <w:spacing w:val="1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children</w:t>
                    </w:r>
                    <w:r>
                      <w:rPr>
                        <w:rFonts w:ascii="Arial"/>
                        <w:b/>
                        <w:color w:val="535353"/>
                        <w:spacing w:val="2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in</w:t>
                    </w:r>
                    <w:r>
                      <w:rPr>
                        <w:rFonts w:ascii="Arial"/>
                        <w:b/>
                        <w:color w:val="535353"/>
                        <w:spacing w:val="23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rFonts w:ascii="Arial"/>
                        <w:b/>
                        <w:color w:val="535353"/>
                        <w:spacing w:val="2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criminal</w:t>
                    </w:r>
                    <w:r>
                      <w:rPr>
                        <w:rFonts w:ascii="Arial"/>
                        <w:b/>
                        <w:color w:val="535353"/>
                        <w:spacing w:val="-9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process</w:t>
                    </w:r>
                  </w:p>
                  <w:p w14:paraId="6392615D" w14:textId="77777777" w:rsidR="00A36B25" w:rsidRDefault="002D0376">
                    <w:pPr>
                      <w:spacing w:line="420" w:lineRule="exact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-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-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to</w:t>
                    </w:r>
                    <w:r>
                      <w:rPr>
                        <w:color w:val="535353"/>
                        <w:spacing w:val="-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a</w:t>
                    </w:r>
                    <w:r>
                      <w:rPr>
                        <w:rFonts w:ascii="Arial"/>
                        <w:b/>
                        <w:color w:val="535353"/>
                        <w:spacing w:val="7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fair</w:t>
                    </w:r>
                    <w:r>
                      <w:rPr>
                        <w:rFonts w:ascii="Arial"/>
                        <w:b/>
                        <w:color w:val="535353"/>
                        <w:spacing w:val="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hearing</w:t>
                    </w:r>
                  </w:p>
                  <w:p w14:paraId="6392615E" w14:textId="77777777" w:rsidR="00A36B25" w:rsidRDefault="002D0376">
                    <w:pPr>
                      <w:spacing w:before="225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Rights</w:t>
                    </w:r>
                    <w:r>
                      <w:rPr>
                        <w:color w:val="535353"/>
                        <w:spacing w:val="-1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in</w:t>
                    </w:r>
                    <w:r>
                      <w:rPr>
                        <w:color w:val="535353"/>
                        <w:spacing w:val="-1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criminal</w:t>
                    </w:r>
                    <w:r>
                      <w:rPr>
                        <w:rFonts w:ascii="Arial"/>
                        <w:b/>
                        <w:color w:val="535353"/>
                        <w:spacing w:val="-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proceedings</w:t>
                    </w:r>
                  </w:p>
                  <w:p w14:paraId="6392615F" w14:textId="77777777" w:rsidR="00A36B25" w:rsidRDefault="002D0376">
                    <w:pPr>
                      <w:spacing w:before="235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not</w:t>
                    </w:r>
                    <w:r>
                      <w:rPr>
                        <w:rFonts w:ascii="Arial"/>
                        <w:b/>
                        <w:color w:val="535353"/>
                        <w:spacing w:val="1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to</w:t>
                    </w:r>
                    <w:r>
                      <w:rPr>
                        <w:rFonts w:ascii="Arial"/>
                        <w:b/>
                        <w:color w:val="535353"/>
                        <w:spacing w:val="1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be</w:t>
                    </w:r>
                    <w:r>
                      <w:rPr>
                        <w:rFonts w:ascii="Arial"/>
                        <w:b/>
                        <w:color w:val="535353"/>
                        <w:spacing w:val="1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tried</w:t>
                    </w:r>
                    <w:r>
                      <w:rPr>
                        <w:rFonts w:ascii="Arial"/>
                        <w:b/>
                        <w:color w:val="535353"/>
                        <w:spacing w:val="1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or</w:t>
                    </w:r>
                    <w:r>
                      <w:rPr>
                        <w:rFonts w:ascii="Arial"/>
                        <w:b/>
                        <w:color w:val="535353"/>
                        <w:spacing w:val="1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punished</w:t>
                    </w:r>
                  </w:p>
                  <w:p w14:paraId="63926160" w14:textId="77777777" w:rsidR="00A36B25" w:rsidRDefault="002D0376">
                    <w:pPr>
                      <w:spacing w:before="256"/>
                      <w:ind w:left="278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more</w:t>
                    </w:r>
                    <w:r>
                      <w:rPr>
                        <w:rFonts w:ascii="Arial"/>
                        <w:b/>
                        <w:color w:val="535353"/>
                        <w:spacing w:val="-19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than</w:t>
                    </w:r>
                    <w:r>
                      <w:rPr>
                        <w:rFonts w:ascii="Arial"/>
                        <w:b/>
                        <w:color w:val="535353"/>
                        <w:spacing w:val="-19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10"/>
                        <w:sz w:val="35"/>
                      </w:rPr>
                      <w:t>once</w:t>
                    </w:r>
                  </w:p>
                  <w:p w14:paraId="63926161" w14:textId="77777777" w:rsidR="00A36B25" w:rsidRDefault="002D0376">
                    <w:pPr>
                      <w:spacing w:before="234"/>
                      <w:ind w:left="572" w:right="85"/>
                      <w:jc w:val="center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 xml:space="preserve">to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protection</w:t>
                    </w:r>
                    <w:r>
                      <w:rPr>
                        <w:rFonts w:ascii="Arial"/>
                        <w:b/>
                        <w:color w:val="535353"/>
                        <w:spacing w:val="1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from</w:t>
                    </w:r>
                  </w:p>
                  <w:p w14:paraId="63926162" w14:textId="77777777" w:rsidR="00A36B25" w:rsidRDefault="002D0376">
                    <w:pPr>
                      <w:spacing w:before="256"/>
                      <w:ind w:left="1506" w:right="85"/>
                      <w:jc w:val="center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retrospective</w:t>
                    </w:r>
                    <w:r>
                      <w:rPr>
                        <w:rFonts w:ascii="Arial"/>
                        <w:b/>
                        <w:color w:val="535353"/>
                        <w:spacing w:val="27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criminal</w:t>
                    </w:r>
                    <w:r>
                      <w:rPr>
                        <w:rFonts w:ascii="Arial"/>
                        <w:b/>
                        <w:color w:val="535353"/>
                        <w:spacing w:val="2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laws</w:t>
                    </w:r>
                  </w:p>
                  <w:p w14:paraId="63926163" w14:textId="77777777" w:rsidR="00A36B25" w:rsidRDefault="002D0376">
                    <w:pPr>
                      <w:spacing w:before="235"/>
                      <w:ind w:left="1506" w:right="22"/>
                      <w:jc w:val="center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color w:val="535353"/>
                        <w:w w:val="105"/>
                        <w:sz w:val="35"/>
                      </w:rPr>
                      <w:t>The</w:t>
                    </w:r>
                    <w:r>
                      <w:rPr>
                        <w:color w:val="535353"/>
                        <w:spacing w:val="-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right</w:t>
                    </w:r>
                    <w:r>
                      <w:rPr>
                        <w:color w:val="535353"/>
                        <w:spacing w:val="-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color w:val="535353"/>
                        <w:w w:val="105"/>
                        <w:sz w:val="35"/>
                      </w:rPr>
                      <w:t>to</w:t>
                    </w:r>
                    <w:r>
                      <w:rPr>
                        <w:color w:val="535353"/>
                        <w:spacing w:val="-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35353"/>
                        <w:w w:val="105"/>
                        <w:sz w:val="35"/>
                      </w:rPr>
                      <w:t>education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0688" behindDoc="0" locked="0" layoutInCell="1" allowOverlap="1" wp14:anchorId="6392614B" wp14:editId="6392614C">
            <wp:simplePos x="0" y="0"/>
            <wp:positionH relativeFrom="page">
              <wp:posOffset>0</wp:posOffset>
            </wp:positionH>
            <wp:positionV relativeFrom="page">
              <wp:posOffset>16189817</wp:posOffset>
            </wp:positionV>
            <wp:extent cx="3527892" cy="3914282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892" cy="391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Examples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legislation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assisted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people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103"/>
        </w:rPr>
        <w:t xml:space="preserve"> </w:t>
      </w:r>
      <w:r>
        <w:rPr>
          <w:color w:val="212121"/>
        </w:rPr>
        <w:t>jurisdictions</w:t>
      </w:r>
    </w:p>
    <w:p w14:paraId="63926131" w14:textId="77777777" w:rsidR="00A36B25" w:rsidRDefault="00A36B25">
      <w:pPr>
        <w:pStyle w:val="BodyText"/>
        <w:spacing w:before="2"/>
        <w:rPr>
          <w:rFonts w:ascii="Trebuchet MS"/>
          <w:b/>
          <w:i/>
          <w:sz w:val="45"/>
        </w:rPr>
      </w:pPr>
    </w:p>
    <w:p w14:paraId="63926132" w14:textId="77777777" w:rsidR="00A36B25" w:rsidRDefault="002D0376">
      <w:pPr>
        <w:ind w:left="7045"/>
        <w:rPr>
          <w:rFonts w:ascii="Trebuchet MS"/>
          <w:b/>
          <w:i/>
          <w:sz w:val="35"/>
        </w:rPr>
      </w:pPr>
      <w:r>
        <w:rPr>
          <w:rFonts w:ascii="Trebuchet MS"/>
          <w:b/>
          <w:i/>
          <w:color w:val="E96B38"/>
          <w:sz w:val="35"/>
        </w:rPr>
        <w:t>The</w:t>
      </w:r>
      <w:r>
        <w:rPr>
          <w:rFonts w:ascii="Trebuchet MS"/>
          <w:b/>
          <w:i/>
          <w:color w:val="E96B38"/>
          <w:spacing w:val="-9"/>
          <w:sz w:val="35"/>
        </w:rPr>
        <w:t xml:space="preserve"> </w:t>
      </w:r>
      <w:r>
        <w:rPr>
          <w:rFonts w:ascii="Trebuchet MS"/>
          <w:b/>
          <w:i/>
          <w:color w:val="E96B38"/>
          <w:sz w:val="35"/>
        </w:rPr>
        <w:t>right</w:t>
      </w:r>
      <w:r>
        <w:rPr>
          <w:rFonts w:ascii="Trebuchet MS"/>
          <w:b/>
          <w:i/>
          <w:color w:val="E96B38"/>
          <w:spacing w:val="-9"/>
          <w:sz w:val="35"/>
        </w:rPr>
        <w:t xml:space="preserve"> </w:t>
      </w:r>
      <w:r>
        <w:rPr>
          <w:rFonts w:ascii="Trebuchet MS"/>
          <w:b/>
          <w:i/>
          <w:color w:val="E96B38"/>
          <w:sz w:val="35"/>
        </w:rPr>
        <w:t>to</w:t>
      </w:r>
      <w:r>
        <w:rPr>
          <w:rFonts w:ascii="Trebuchet MS"/>
          <w:b/>
          <w:i/>
          <w:color w:val="E96B38"/>
          <w:spacing w:val="-9"/>
          <w:sz w:val="35"/>
        </w:rPr>
        <w:t xml:space="preserve"> </w:t>
      </w:r>
      <w:r>
        <w:rPr>
          <w:rFonts w:ascii="Trebuchet MS"/>
          <w:b/>
          <w:i/>
          <w:color w:val="E96B38"/>
          <w:sz w:val="35"/>
        </w:rPr>
        <w:t>privacy</w:t>
      </w:r>
      <w:r>
        <w:rPr>
          <w:rFonts w:ascii="Trebuchet MS"/>
          <w:b/>
          <w:i/>
          <w:color w:val="E96B38"/>
          <w:spacing w:val="-9"/>
          <w:sz w:val="35"/>
        </w:rPr>
        <w:t xml:space="preserve"> </w:t>
      </w:r>
      <w:r>
        <w:rPr>
          <w:rFonts w:ascii="Trebuchet MS"/>
          <w:b/>
          <w:i/>
          <w:color w:val="E96B38"/>
          <w:sz w:val="35"/>
        </w:rPr>
        <w:t>and</w:t>
      </w:r>
      <w:r>
        <w:rPr>
          <w:rFonts w:ascii="Trebuchet MS"/>
          <w:b/>
          <w:i/>
          <w:color w:val="E96B38"/>
          <w:spacing w:val="-9"/>
          <w:sz w:val="35"/>
        </w:rPr>
        <w:t xml:space="preserve"> </w:t>
      </w:r>
      <w:r>
        <w:rPr>
          <w:rFonts w:ascii="Trebuchet MS"/>
          <w:b/>
          <w:i/>
          <w:color w:val="E96B38"/>
          <w:sz w:val="35"/>
        </w:rPr>
        <w:t>housing</w:t>
      </w:r>
    </w:p>
    <w:p w14:paraId="63926133" w14:textId="77777777" w:rsidR="00A36B25" w:rsidRDefault="002D0376">
      <w:pPr>
        <w:pStyle w:val="BodyText"/>
        <w:spacing w:before="93" w:line="295" w:lineRule="auto"/>
        <w:ind w:left="7045" w:right="917"/>
      </w:pPr>
      <w:r>
        <w:rPr>
          <w:color w:val="212121"/>
          <w:spacing w:val="-1"/>
          <w:w w:val="110"/>
        </w:rPr>
        <w:t xml:space="preserve">A Victorian woman was living in housing </w:t>
      </w:r>
      <w:r>
        <w:rPr>
          <w:color w:val="212121"/>
          <w:w w:val="110"/>
        </w:rPr>
        <w:t>owned by a community housing</w:t>
      </w:r>
      <w:r>
        <w:rPr>
          <w:color w:val="212121"/>
          <w:spacing w:val="-118"/>
          <w:w w:val="110"/>
        </w:rPr>
        <w:t xml:space="preserve"> </w:t>
      </w:r>
      <w:r>
        <w:rPr>
          <w:color w:val="212121"/>
          <w:w w:val="110"/>
        </w:rPr>
        <w:t>provider.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housing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provider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had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obtained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possession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order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from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spacing w:val="-1"/>
          <w:w w:val="110"/>
        </w:rPr>
        <w:t>Victorian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Civil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and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Administrative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Tribunal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because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their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concerns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about</w:t>
      </w:r>
      <w:r>
        <w:rPr>
          <w:color w:val="212121"/>
          <w:spacing w:val="-118"/>
          <w:w w:val="110"/>
        </w:rPr>
        <w:t xml:space="preserve"> </w:t>
      </w:r>
      <w:r>
        <w:rPr>
          <w:color w:val="212121"/>
          <w:w w:val="110"/>
        </w:rPr>
        <w:t>the cluttering of personal items at the property. The woman had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previously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told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housing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provider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that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cluttering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was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w w:val="110"/>
        </w:rPr>
        <w:t>symptom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spacing w:val="-1"/>
          <w:w w:val="110"/>
        </w:rPr>
        <w:t>her mental illness – an illness that she was receiving medical treatment</w:t>
      </w:r>
      <w:r>
        <w:rPr>
          <w:color w:val="212121"/>
          <w:w w:val="110"/>
        </w:rPr>
        <w:t xml:space="preserve"> for.</w:t>
      </w:r>
    </w:p>
    <w:p w14:paraId="63926134" w14:textId="77777777" w:rsidR="00A36B25" w:rsidRDefault="00A36B25">
      <w:pPr>
        <w:pStyle w:val="BodyText"/>
        <w:spacing w:before="3"/>
        <w:rPr>
          <w:sz w:val="44"/>
        </w:rPr>
      </w:pPr>
    </w:p>
    <w:p w14:paraId="63926135" w14:textId="77777777" w:rsidR="00A36B25" w:rsidRDefault="002D0376">
      <w:pPr>
        <w:pStyle w:val="BodyText"/>
        <w:spacing w:before="1" w:line="295" w:lineRule="auto"/>
        <w:ind w:left="7045" w:right="1079"/>
      </w:pP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woman’s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advocate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argued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provider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low-cost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housing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10"/>
        </w:rPr>
        <w:t>vulnerable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tenants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spacing w:val="-1"/>
          <w:w w:val="110"/>
        </w:rPr>
        <w:t>on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spacing w:val="-1"/>
          <w:w w:val="110"/>
        </w:rPr>
        <w:t>behalf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spacing w:val="-1"/>
          <w:w w:val="110"/>
        </w:rPr>
        <w:t>of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spacing w:val="-1"/>
          <w:w w:val="110"/>
        </w:rPr>
        <w:t>the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spacing w:val="-1"/>
          <w:w w:val="110"/>
        </w:rPr>
        <w:t>Victorian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spacing w:val="-1"/>
          <w:w w:val="110"/>
        </w:rPr>
        <w:t>government,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community</w:t>
      </w:r>
      <w:r>
        <w:rPr>
          <w:color w:val="212121"/>
          <w:spacing w:val="-117"/>
          <w:w w:val="110"/>
        </w:rPr>
        <w:t xml:space="preserve"> </w:t>
      </w:r>
      <w:r>
        <w:rPr>
          <w:color w:val="212121"/>
          <w:w w:val="110"/>
        </w:rPr>
        <w:t>housing provider was required to act consistently with the Charter of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Human Rights and Responsibilities Act and</w:t>
      </w:r>
      <w:proofErr w:type="gramStart"/>
      <w:r>
        <w:rPr>
          <w:color w:val="212121"/>
          <w:w w:val="105"/>
        </w:rPr>
        <w:t>, in particular</w:t>
      </w:r>
      <w:r>
        <w:rPr>
          <w:color w:val="212121"/>
          <w:w w:val="105"/>
        </w:rPr>
        <w:t>, they</w:t>
      </w:r>
      <w:proofErr w:type="gramEnd"/>
      <w:r>
        <w:rPr>
          <w:color w:val="212121"/>
          <w:w w:val="105"/>
        </w:rPr>
        <w:t xml:space="preserve"> were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10"/>
        </w:rPr>
        <w:t>required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to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spacing w:val="-1"/>
          <w:w w:val="110"/>
        </w:rPr>
        <w:t>give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proper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spacing w:val="-1"/>
          <w:w w:val="110"/>
        </w:rPr>
        <w:t>consideration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woman’s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right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privacy.</w:t>
      </w:r>
    </w:p>
    <w:p w14:paraId="63926136" w14:textId="77777777" w:rsidR="00A36B25" w:rsidRDefault="00A36B25">
      <w:pPr>
        <w:pStyle w:val="BodyText"/>
        <w:spacing w:before="11"/>
        <w:rPr>
          <w:sz w:val="43"/>
        </w:rPr>
      </w:pPr>
    </w:p>
    <w:p w14:paraId="63926137" w14:textId="77777777" w:rsidR="00A36B25" w:rsidRDefault="002D0376">
      <w:pPr>
        <w:pStyle w:val="BodyText"/>
        <w:spacing w:line="295" w:lineRule="auto"/>
        <w:ind w:left="7045" w:right="1874"/>
      </w:pPr>
      <w:r>
        <w:rPr>
          <w:color w:val="212121"/>
          <w:w w:val="105"/>
        </w:rPr>
        <w:t>As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result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negotiations,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woman</w:t>
      </w:r>
      <w:r>
        <w:rPr>
          <w:color w:val="212121"/>
          <w:spacing w:val="6"/>
          <w:w w:val="105"/>
        </w:rPr>
        <w:t xml:space="preserve"> </w:t>
      </w:r>
      <w:proofErr w:type="gramStart"/>
      <w:r>
        <w:rPr>
          <w:color w:val="212121"/>
          <w:w w:val="105"/>
        </w:rPr>
        <w:t>was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allowed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to</w:t>
      </w:r>
      <w:proofErr w:type="gramEnd"/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stay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12"/>
          <w:w w:val="105"/>
        </w:rPr>
        <w:t xml:space="preserve"> </w:t>
      </w:r>
      <w:r>
        <w:rPr>
          <w:color w:val="212121"/>
          <w:w w:val="110"/>
        </w:rPr>
        <w:t>property.</w:t>
      </w:r>
    </w:p>
    <w:p w14:paraId="63926138" w14:textId="77777777" w:rsidR="00A36B25" w:rsidRDefault="00A36B25">
      <w:pPr>
        <w:pStyle w:val="BodyText"/>
        <w:spacing w:before="4"/>
        <w:rPr>
          <w:sz w:val="45"/>
        </w:rPr>
      </w:pPr>
    </w:p>
    <w:p w14:paraId="63926139" w14:textId="77777777" w:rsidR="00A36B25" w:rsidRDefault="002D0376">
      <w:pPr>
        <w:pStyle w:val="Heading2"/>
      </w:pPr>
      <w:r>
        <w:rPr>
          <w:color w:val="E96B38"/>
        </w:rPr>
        <w:t>Equality</w:t>
      </w:r>
      <w:r>
        <w:rPr>
          <w:color w:val="E96B38"/>
          <w:spacing w:val="-13"/>
        </w:rPr>
        <w:t xml:space="preserve"> </w:t>
      </w:r>
      <w:r>
        <w:rPr>
          <w:color w:val="E96B38"/>
        </w:rPr>
        <w:t>before</w:t>
      </w:r>
      <w:r>
        <w:rPr>
          <w:color w:val="E96B38"/>
          <w:spacing w:val="-12"/>
        </w:rPr>
        <w:t xml:space="preserve"> </w:t>
      </w:r>
      <w:r>
        <w:rPr>
          <w:color w:val="E96B38"/>
        </w:rPr>
        <w:t>the</w:t>
      </w:r>
      <w:r>
        <w:rPr>
          <w:color w:val="E96B38"/>
          <w:spacing w:val="-12"/>
        </w:rPr>
        <w:t xml:space="preserve"> </w:t>
      </w:r>
      <w:r>
        <w:rPr>
          <w:color w:val="E96B38"/>
        </w:rPr>
        <w:t>law</w:t>
      </w:r>
    </w:p>
    <w:p w14:paraId="6392613A" w14:textId="77777777" w:rsidR="00A36B25" w:rsidRDefault="002D0376">
      <w:pPr>
        <w:pStyle w:val="BodyText"/>
        <w:spacing w:before="93" w:line="295" w:lineRule="auto"/>
        <w:ind w:left="7045" w:right="917"/>
      </w:pPr>
      <w:r>
        <w:rPr>
          <w:color w:val="212121"/>
          <w:spacing w:val="-1"/>
          <w:w w:val="110"/>
        </w:rPr>
        <w:t xml:space="preserve">Amendments to the law in Victoria </w:t>
      </w:r>
      <w:r>
        <w:rPr>
          <w:color w:val="212121"/>
          <w:w w:val="110"/>
        </w:rPr>
        <w:t>allowed same sex couples to access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superannuation death benefits from one another. Because the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spacing w:val="-1"/>
          <w:w w:val="110"/>
        </w:rPr>
        <w:t xml:space="preserve">amendments operated prospectively, </w:t>
      </w:r>
      <w:r>
        <w:rPr>
          <w:color w:val="212121"/>
          <w:w w:val="110"/>
        </w:rPr>
        <w:t>they discriminated against older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people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same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sex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relationships.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An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older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woman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her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advocate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wrote</w:t>
      </w:r>
      <w:r>
        <w:rPr>
          <w:color w:val="212121"/>
          <w:spacing w:val="-117"/>
          <w:w w:val="110"/>
        </w:rPr>
        <w:t xml:space="preserve"> </w:t>
      </w:r>
      <w:r>
        <w:rPr>
          <w:color w:val="212121"/>
          <w:w w:val="105"/>
        </w:rPr>
        <w:t>to the Human Rights Unit at the Department of Justice advocating for 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amendment to the law based on the claim that the amendments should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spacing w:val="-1"/>
          <w:w w:val="110"/>
        </w:rPr>
        <w:t xml:space="preserve">be consistent with the Charter of Human Rights and Responsibilities. </w:t>
      </w:r>
      <w:r>
        <w:rPr>
          <w:color w:val="212121"/>
          <w:w w:val="110"/>
        </w:rPr>
        <w:t>As a</w:t>
      </w:r>
      <w:r>
        <w:rPr>
          <w:color w:val="212121"/>
          <w:spacing w:val="-118"/>
          <w:w w:val="110"/>
        </w:rPr>
        <w:t xml:space="preserve"> </w:t>
      </w:r>
      <w:proofErr w:type="gramStart"/>
      <w:r>
        <w:rPr>
          <w:color w:val="212121"/>
          <w:w w:val="110"/>
        </w:rPr>
        <w:t>result</w:t>
      </w:r>
      <w:proofErr w:type="gramEnd"/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an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amendment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</w:rPr>
        <w:t>aw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was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made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so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that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same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sex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couples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could</w:t>
      </w:r>
      <w:r>
        <w:rPr>
          <w:color w:val="212121"/>
          <w:spacing w:val="-118"/>
          <w:w w:val="110"/>
        </w:rPr>
        <w:t xml:space="preserve"> </w:t>
      </w:r>
      <w:r>
        <w:rPr>
          <w:color w:val="212121"/>
          <w:w w:val="110"/>
        </w:rPr>
        <w:t>access superannuation death benefits both retrospectively and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prospectively.</w:t>
      </w:r>
    </w:p>
    <w:p w14:paraId="6392613B" w14:textId="77777777" w:rsidR="00A36B25" w:rsidRDefault="00A36B25">
      <w:pPr>
        <w:pStyle w:val="BodyText"/>
        <w:spacing w:before="6"/>
        <w:rPr>
          <w:sz w:val="46"/>
        </w:rPr>
      </w:pPr>
    </w:p>
    <w:p w14:paraId="6392613C" w14:textId="77777777" w:rsidR="00A36B25" w:rsidRDefault="002D0376">
      <w:pPr>
        <w:pStyle w:val="Heading2"/>
      </w:pPr>
      <w:r>
        <w:rPr>
          <w:color w:val="E96B38"/>
        </w:rPr>
        <w:t>Property</w:t>
      </w:r>
      <w:r>
        <w:rPr>
          <w:color w:val="E96B38"/>
          <w:spacing w:val="-15"/>
        </w:rPr>
        <w:t xml:space="preserve"> </w:t>
      </w:r>
      <w:r>
        <w:rPr>
          <w:color w:val="E96B38"/>
        </w:rPr>
        <w:t>rights</w:t>
      </w:r>
    </w:p>
    <w:p w14:paraId="6392613D" w14:textId="77777777" w:rsidR="00A36B25" w:rsidRDefault="002D0376">
      <w:pPr>
        <w:pStyle w:val="BodyText"/>
        <w:spacing w:before="94" w:line="295" w:lineRule="auto"/>
        <w:ind w:left="7045" w:right="986"/>
      </w:pPr>
      <w:r>
        <w:rPr>
          <w:color w:val="212121"/>
          <w:w w:val="110"/>
        </w:rPr>
        <w:t>A Victorian man suffering from physical disabilities and limited mobility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continued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live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his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family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home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after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his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mother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had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been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admitted</w:t>
      </w:r>
      <w:r>
        <w:rPr>
          <w:color w:val="212121"/>
          <w:spacing w:val="-24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117"/>
          <w:w w:val="110"/>
        </w:rPr>
        <w:t xml:space="preserve"> </w:t>
      </w:r>
      <w:r>
        <w:rPr>
          <w:color w:val="212121"/>
          <w:w w:val="110"/>
        </w:rPr>
        <w:t xml:space="preserve">an elderly care unit and placed under a financial administration order. </w:t>
      </w:r>
      <w:proofErr w:type="gramStart"/>
      <w:r>
        <w:rPr>
          <w:color w:val="212121"/>
          <w:w w:val="110"/>
        </w:rPr>
        <w:t>In</w:t>
      </w:r>
      <w:r>
        <w:rPr>
          <w:color w:val="212121"/>
          <w:spacing w:val="-118"/>
          <w:w w:val="110"/>
        </w:rPr>
        <w:t xml:space="preserve"> </w:t>
      </w:r>
      <w:r>
        <w:rPr>
          <w:color w:val="212121"/>
          <w:spacing w:val="-1"/>
          <w:w w:val="110"/>
        </w:rPr>
        <w:t>order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to</w:t>
      </w:r>
      <w:proofErr w:type="gramEnd"/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prevent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the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home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spacing w:val="-1"/>
          <w:w w:val="110"/>
        </w:rPr>
        <w:t>being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sold,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the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man’s</w:t>
      </w:r>
      <w:r>
        <w:rPr>
          <w:color w:val="212121"/>
          <w:spacing w:val="-28"/>
          <w:w w:val="110"/>
        </w:rPr>
        <w:t xml:space="preserve"> </w:t>
      </w:r>
      <w:r>
        <w:rPr>
          <w:color w:val="212121"/>
          <w:w w:val="110"/>
        </w:rPr>
        <w:t>advocate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raised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right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to property under the Victorian Charter of Human Rights and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Responsibilities Act. In consideration of this right an agreement was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reached so that the man could continue living in the house as a tenant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paying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rent.</w:t>
      </w:r>
    </w:p>
    <w:p w14:paraId="6392613E" w14:textId="77777777" w:rsidR="00A36B25" w:rsidRDefault="00A36B25">
      <w:pPr>
        <w:pStyle w:val="BodyText"/>
        <w:spacing w:before="2"/>
        <w:rPr>
          <w:sz w:val="46"/>
        </w:rPr>
      </w:pPr>
    </w:p>
    <w:p w14:paraId="6392613F" w14:textId="77777777" w:rsidR="00A36B25" w:rsidRDefault="002D0376">
      <w:pPr>
        <w:pStyle w:val="Heading2"/>
      </w:pPr>
      <w:r>
        <w:rPr>
          <w:color w:val="E96B38"/>
        </w:rPr>
        <w:t>A</w:t>
      </w:r>
      <w:r>
        <w:rPr>
          <w:color w:val="E96B38"/>
          <w:spacing w:val="-6"/>
        </w:rPr>
        <w:t xml:space="preserve"> </w:t>
      </w:r>
      <w:r>
        <w:rPr>
          <w:color w:val="E96B38"/>
        </w:rPr>
        <w:t>right</w:t>
      </w:r>
      <w:r>
        <w:rPr>
          <w:color w:val="E96B38"/>
          <w:spacing w:val="-5"/>
        </w:rPr>
        <w:t xml:space="preserve"> </w:t>
      </w:r>
      <w:r>
        <w:rPr>
          <w:color w:val="E96B38"/>
        </w:rPr>
        <w:t>to</w:t>
      </w:r>
      <w:r>
        <w:rPr>
          <w:color w:val="E96B38"/>
          <w:spacing w:val="-5"/>
        </w:rPr>
        <w:t xml:space="preserve"> </w:t>
      </w:r>
      <w:r>
        <w:rPr>
          <w:color w:val="E96B38"/>
        </w:rPr>
        <w:t>education</w:t>
      </w:r>
    </w:p>
    <w:p w14:paraId="63926140" w14:textId="77777777" w:rsidR="00A36B25" w:rsidRDefault="002D0376">
      <w:pPr>
        <w:pStyle w:val="BodyText"/>
        <w:spacing w:before="94" w:line="295" w:lineRule="auto"/>
        <w:ind w:left="7045" w:right="917"/>
      </w:pPr>
      <w:r>
        <w:rPr>
          <w:color w:val="212121"/>
          <w:spacing w:val="-1"/>
          <w:w w:val="110"/>
        </w:rPr>
        <w:t xml:space="preserve">A Victorian student with a learning disability </w:t>
      </w:r>
      <w:r>
        <w:rPr>
          <w:color w:val="212121"/>
          <w:w w:val="110"/>
        </w:rPr>
        <w:t>was threatened with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 xml:space="preserve">expulsion by his school due to his </w:t>
      </w:r>
      <w:proofErr w:type="spellStart"/>
      <w:r>
        <w:rPr>
          <w:color w:val="212121"/>
          <w:w w:val="110"/>
        </w:rPr>
        <w:t>behavioural</w:t>
      </w:r>
      <w:proofErr w:type="spellEnd"/>
      <w:r>
        <w:rPr>
          <w:color w:val="212121"/>
          <w:w w:val="110"/>
        </w:rPr>
        <w:t xml:space="preserve"> issues. His advocate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outlined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both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school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Department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Education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Early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Childhood Development the student’s relevant human rights protected in</w:t>
      </w:r>
      <w:r>
        <w:rPr>
          <w:color w:val="212121"/>
          <w:spacing w:val="-118"/>
          <w:w w:val="110"/>
        </w:rPr>
        <w:t xml:space="preserve"> </w:t>
      </w:r>
      <w:r>
        <w:rPr>
          <w:color w:val="212121"/>
          <w:spacing w:val="-1"/>
          <w:w w:val="110"/>
        </w:rPr>
        <w:t>the Victorian Charter of Human Rights and Re</w:t>
      </w:r>
      <w:r>
        <w:rPr>
          <w:color w:val="212121"/>
          <w:spacing w:val="-1"/>
          <w:w w:val="110"/>
        </w:rPr>
        <w:t xml:space="preserve">sponsibilities. </w:t>
      </w:r>
      <w:r>
        <w:rPr>
          <w:color w:val="212121"/>
          <w:w w:val="110"/>
        </w:rPr>
        <w:t>As a result of</w:t>
      </w:r>
      <w:r>
        <w:rPr>
          <w:color w:val="212121"/>
          <w:spacing w:val="-118"/>
          <w:w w:val="110"/>
        </w:rPr>
        <w:t xml:space="preserve"> </w:t>
      </w:r>
      <w:r>
        <w:rPr>
          <w:color w:val="212121"/>
          <w:spacing w:val="-1"/>
          <w:w w:val="110"/>
        </w:rPr>
        <w:t>the</w:t>
      </w:r>
      <w:r>
        <w:rPr>
          <w:color w:val="212121"/>
          <w:spacing w:val="-30"/>
          <w:w w:val="110"/>
        </w:rPr>
        <w:t xml:space="preserve"> </w:t>
      </w:r>
      <w:r>
        <w:rPr>
          <w:color w:val="212121"/>
          <w:spacing w:val="-1"/>
          <w:w w:val="110"/>
        </w:rPr>
        <w:t>communication,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spacing w:val="-1"/>
          <w:w w:val="110"/>
        </w:rPr>
        <w:t>the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boy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was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provided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with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support,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which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reduced</w:t>
      </w:r>
      <w:r>
        <w:rPr>
          <w:color w:val="212121"/>
          <w:spacing w:val="-29"/>
          <w:w w:val="110"/>
        </w:rPr>
        <w:t xml:space="preserve"> </w:t>
      </w:r>
      <w:r>
        <w:rPr>
          <w:color w:val="212121"/>
          <w:w w:val="110"/>
        </w:rPr>
        <w:t>his</w:t>
      </w:r>
      <w:r>
        <w:rPr>
          <w:color w:val="212121"/>
          <w:spacing w:val="-118"/>
          <w:w w:val="110"/>
        </w:rPr>
        <w:t xml:space="preserve"> </w:t>
      </w:r>
      <w:proofErr w:type="spellStart"/>
      <w:r>
        <w:rPr>
          <w:color w:val="212121"/>
          <w:spacing w:val="-1"/>
          <w:w w:val="110"/>
        </w:rPr>
        <w:t>behavioural</w:t>
      </w:r>
      <w:proofErr w:type="spellEnd"/>
      <w:r>
        <w:rPr>
          <w:color w:val="212121"/>
          <w:spacing w:val="-1"/>
          <w:w w:val="110"/>
        </w:rPr>
        <w:t xml:space="preserve"> issues and consequently, he </w:t>
      </w:r>
      <w:proofErr w:type="gramStart"/>
      <w:r>
        <w:rPr>
          <w:color w:val="212121"/>
          <w:spacing w:val="-1"/>
          <w:w w:val="110"/>
        </w:rPr>
        <w:t xml:space="preserve">was allowed </w:t>
      </w:r>
      <w:r>
        <w:rPr>
          <w:color w:val="212121"/>
          <w:w w:val="110"/>
        </w:rPr>
        <w:t>to</w:t>
      </w:r>
      <w:proofErr w:type="gramEnd"/>
      <w:r>
        <w:rPr>
          <w:color w:val="212121"/>
          <w:w w:val="110"/>
        </w:rPr>
        <w:t xml:space="preserve"> stay on at the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school.</w:t>
      </w:r>
    </w:p>
    <w:p w14:paraId="63926141" w14:textId="77777777" w:rsidR="00A36B25" w:rsidRDefault="00A36B25">
      <w:pPr>
        <w:pStyle w:val="BodyText"/>
        <w:rPr>
          <w:sz w:val="48"/>
        </w:rPr>
      </w:pPr>
    </w:p>
    <w:p w14:paraId="63926142" w14:textId="77777777" w:rsidR="00A36B25" w:rsidRDefault="00A36B25">
      <w:pPr>
        <w:pStyle w:val="BodyText"/>
        <w:rPr>
          <w:sz w:val="63"/>
        </w:rPr>
      </w:pPr>
    </w:p>
    <w:p w14:paraId="63926143" w14:textId="77777777" w:rsidR="00A36B25" w:rsidRDefault="002D0376">
      <w:pPr>
        <w:ind w:right="107"/>
        <w:jc w:val="right"/>
        <w:rPr>
          <w:rFonts w:ascii="Arial"/>
          <w:b/>
          <w:sz w:val="52"/>
        </w:rPr>
      </w:pPr>
      <w:r>
        <w:rPr>
          <w:rFonts w:ascii="Arial"/>
          <w:b/>
          <w:color w:val="6B1A17"/>
          <w:w w:val="105"/>
          <w:sz w:val="52"/>
        </w:rPr>
        <w:t>humanrights4qld.com.au</w:t>
      </w:r>
    </w:p>
    <w:sectPr w:rsidR="00A36B25">
      <w:pgSz w:w="22390" w:h="31660"/>
      <w:pgMar w:top="2060" w:right="320" w:bottom="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25"/>
    <w:rsid w:val="002D0376"/>
    <w:rsid w:val="00A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3926114"/>
  <w15:docId w15:val="{4F579960-3B69-491D-ABA3-ABD1CE1D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549"/>
      <w:outlineLvl w:val="0"/>
    </w:pPr>
    <w:rPr>
      <w:rFonts w:ascii="Trebuchet MS" w:eastAsia="Trebuchet MS" w:hAnsi="Trebuchet MS" w:cs="Trebuchet MS"/>
      <w:b/>
      <w:bCs/>
      <w:i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7045"/>
      <w:outlineLvl w:val="1"/>
    </w:pPr>
    <w:rPr>
      <w:rFonts w:ascii="Trebuchet MS" w:eastAsia="Trebuchet MS" w:hAnsi="Trebuchet MS" w:cs="Trebuchet MS"/>
      <w:b/>
      <w:bCs/>
      <w:i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Lobby your MP</dc:title>
  <dc:creator>Aimee McVeigh</dc:creator>
  <cp:keywords>DADCiNFrE5c</cp:keywords>
  <cp:lastModifiedBy>Shannon Bell</cp:lastModifiedBy>
  <cp:revision>2</cp:revision>
  <dcterms:created xsi:type="dcterms:W3CDTF">2021-04-19T01:19:00Z</dcterms:created>
  <dcterms:modified xsi:type="dcterms:W3CDTF">2021-04-19T01:20:00Z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2021-04-19T00:00:00Z</vt:filetime>
  </property>
</Properties>
</file>