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622B" w14:textId="77777777" w:rsidR="005F6222" w:rsidRDefault="003C5DD7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62B04BA" wp14:editId="2B6136DA">
            <wp:simplePos x="0" y="0"/>
            <wp:positionH relativeFrom="page">
              <wp:posOffset>561849</wp:posOffset>
            </wp:positionH>
            <wp:positionV relativeFrom="paragraph">
              <wp:posOffset>144651</wp:posOffset>
            </wp:positionV>
            <wp:extent cx="752117" cy="585468"/>
            <wp:effectExtent l="0" t="0" r="0" b="0"/>
            <wp:wrapNone/>
            <wp:docPr id="1" name="image1.png" descr="QAI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17" cy="58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3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655EDD37" w14:textId="77777777" w:rsidR="005F6222" w:rsidRDefault="003C5DD7">
      <w:pPr>
        <w:pStyle w:val="Heading1"/>
        <w:spacing w:before="160"/>
        <w:ind w:left="2286" w:right="746" w:hanging="223"/>
      </w:pPr>
      <w:r>
        <w:pict w14:anchorId="4B821685">
          <v:rect id="_x0000_s1036" style="position:absolute;left:0;text-align:left;margin-left:36.25pt;margin-top:38.6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 is to promote, protect and defend, through advocacy, the fundamental</w:t>
      </w:r>
      <w:r>
        <w:rPr>
          <w:spacing w:val="1"/>
        </w:rPr>
        <w:t xml:space="preserve"> </w:t>
      </w:r>
      <w:r>
        <w:t>needs,</w:t>
      </w:r>
      <w:r>
        <w:rPr>
          <w:spacing w:val="-4"/>
        </w:rPr>
        <w:t xml:space="preserve"> </w:t>
      </w:r>
      <w:proofErr w:type="gramStart"/>
      <w:r>
        <w:t>rights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Queensland.</w:t>
      </w:r>
    </w:p>
    <w:p w14:paraId="03597FC5" w14:textId="77777777" w:rsidR="005F6222" w:rsidRDefault="003C5DD7">
      <w:pPr>
        <w:spacing w:before="2"/>
        <w:ind w:left="578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1B87548D" w14:textId="77777777" w:rsidR="005F6222" w:rsidRDefault="005F6222">
      <w:pPr>
        <w:pStyle w:val="BodyText"/>
        <w:rPr>
          <w:b/>
          <w:i/>
          <w:sz w:val="20"/>
        </w:rPr>
      </w:pPr>
    </w:p>
    <w:p w14:paraId="31C3709A" w14:textId="77777777" w:rsidR="005F6222" w:rsidRDefault="005F6222">
      <w:pPr>
        <w:pStyle w:val="BodyText"/>
        <w:spacing w:before="6"/>
        <w:rPr>
          <w:b/>
          <w:i/>
        </w:rPr>
      </w:pPr>
    </w:p>
    <w:p w14:paraId="31C39372" w14:textId="77777777" w:rsidR="005F6222" w:rsidRDefault="003C5DD7">
      <w:pPr>
        <w:pStyle w:val="BodyText"/>
        <w:ind w:left="1009"/>
      </w:pPr>
      <w:r>
        <w:t>15th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2020</w:t>
      </w:r>
    </w:p>
    <w:p w14:paraId="36FC4B8A" w14:textId="77777777" w:rsidR="005F6222" w:rsidRDefault="005F6222">
      <w:pPr>
        <w:pStyle w:val="BodyText"/>
        <w:rPr>
          <w:sz w:val="24"/>
        </w:rPr>
      </w:pPr>
    </w:p>
    <w:p w14:paraId="07EABFC8" w14:textId="77777777" w:rsidR="005F6222" w:rsidRDefault="005F6222">
      <w:pPr>
        <w:pStyle w:val="BodyText"/>
        <w:spacing w:before="8"/>
        <w:rPr>
          <w:sz w:val="21"/>
        </w:rPr>
      </w:pPr>
    </w:p>
    <w:p w14:paraId="53CC1C8B" w14:textId="77777777" w:rsidR="005F6222" w:rsidRDefault="003C5DD7">
      <w:pPr>
        <w:ind w:left="1856" w:right="1145"/>
        <w:jc w:val="center"/>
        <w:rPr>
          <w:b/>
          <w:sz w:val="28"/>
        </w:rPr>
      </w:pPr>
      <w:r>
        <w:rPr>
          <w:b/>
          <w:sz w:val="28"/>
        </w:rPr>
        <w:t>Open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Letter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Minister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NDIS,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Robert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MP</w:t>
      </w:r>
    </w:p>
    <w:p w14:paraId="586FE5DF" w14:textId="77777777" w:rsidR="005F6222" w:rsidRDefault="003C5DD7">
      <w:pPr>
        <w:spacing w:before="244"/>
        <w:ind w:left="1856" w:right="1145"/>
        <w:jc w:val="center"/>
        <w:rPr>
          <w:b/>
          <w:sz w:val="26"/>
        </w:rPr>
      </w:pPr>
      <w:r>
        <w:rPr>
          <w:b/>
          <w:sz w:val="26"/>
        </w:rPr>
        <w:t>Re: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Independent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Assessments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 NDIS</w:t>
      </w:r>
    </w:p>
    <w:p w14:paraId="57D292FF" w14:textId="77777777" w:rsidR="005F6222" w:rsidRDefault="003C5DD7">
      <w:pPr>
        <w:pStyle w:val="BodyText"/>
        <w:spacing w:before="248" w:line="276" w:lineRule="auto"/>
        <w:ind w:left="982" w:right="747" w:hanging="1"/>
      </w:pPr>
      <w:r>
        <w:t>We urge you to reconsider the rollout of Independent Assessments in the National Disability Insurance</w:t>
      </w:r>
      <w:r>
        <w:rPr>
          <w:spacing w:val="1"/>
        </w:rPr>
        <w:t xml:space="preserve"> </w:t>
      </w:r>
      <w:r>
        <w:t>Scheme (‘the Scheme’) and call upon the government to fulfil its commitment to delivering a scheme that</w:t>
      </w:r>
      <w:r>
        <w:rPr>
          <w:spacing w:val="-59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exercise</w:t>
      </w:r>
      <w:r>
        <w:rPr>
          <w:spacing w:val="2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supports,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3(1)(e)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National</w:t>
      </w:r>
      <w:r>
        <w:rPr>
          <w:i/>
          <w:spacing w:val="-2"/>
        </w:rPr>
        <w:t xml:space="preserve"> </w:t>
      </w:r>
      <w:r>
        <w:rPr>
          <w:i/>
        </w:rPr>
        <w:t>Disability</w:t>
      </w:r>
      <w:r>
        <w:rPr>
          <w:i/>
          <w:spacing w:val="-2"/>
        </w:rPr>
        <w:t xml:space="preserve"> </w:t>
      </w:r>
      <w:r>
        <w:rPr>
          <w:i/>
        </w:rPr>
        <w:t>Insurance</w:t>
      </w:r>
      <w:r>
        <w:rPr>
          <w:i/>
          <w:spacing w:val="-2"/>
        </w:rPr>
        <w:t xml:space="preserve"> </w:t>
      </w:r>
      <w:r>
        <w:rPr>
          <w:i/>
        </w:rPr>
        <w:t>Scheme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rPr>
          <w:i/>
        </w:rPr>
        <w:t>2013</w:t>
      </w:r>
      <w:r>
        <w:rPr>
          <w:i/>
          <w:spacing w:val="-4"/>
        </w:rPr>
        <w:t xml:space="preserve"> </w:t>
      </w:r>
      <w:r>
        <w:t>(</w:t>
      </w:r>
      <w:proofErr w:type="spellStart"/>
      <w:r>
        <w:t>Cth</w:t>
      </w:r>
      <w:proofErr w:type="spellEnd"/>
      <w:r>
        <w:t>).</w:t>
      </w:r>
    </w:p>
    <w:p w14:paraId="445E2B8F" w14:textId="77777777" w:rsidR="005F6222" w:rsidRDefault="003C5DD7">
      <w:pPr>
        <w:pStyle w:val="BodyText"/>
        <w:spacing w:before="199" w:line="276" w:lineRule="auto"/>
        <w:ind w:left="982" w:right="746"/>
      </w:pPr>
      <w:r>
        <w:t>We commend the government for trying to remove financial barriers for individuals seeking access to the</w:t>
      </w:r>
      <w:r>
        <w:rPr>
          <w:spacing w:val="-59"/>
        </w:rPr>
        <w:t xml:space="preserve"> </w:t>
      </w:r>
      <w:r>
        <w:t>Scheme and we agree there is a need for greater consistency in decision-making. We also acknowledge</w:t>
      </w:r>
      <w:r>
        <w:rPr>
          <w:spacing w:val="-59"/>
        </w:rPr>
        <w:t xml:space="preserve"> </w:t>
      </w:r>
      <w:r>
        <w:t>the open letter released by Martin Hoffman, NDIA CEO</w:t>
      </w:r>
      <w:r>
        <w:t xml:space="preserve"> on 12</w:t>
      </w:r>
      <w:r>
        <w:rPr>
          <w:vertAlign w:val="superscript"/>
        </w:rPr>
        <w:t>th</w:t>
      </w:r>
      <w:r>
        <w:t xml:space="preserve"> October 2020. </w:t>
      </w:r>
      <w:proofErr w:type="gramStart"/>
      <w:r>
        <w:t>However</w:t>
      </w:r>
      <w:proofErr w:type="gramEnd"/>
      <w:r>
        <w:t xml:space="preserve"> we have serious</w:t>
      </w:r>
      <w:r>
        <w:rPr>
          <w:spacing w:val="-59"/>
        </w:rPr>
        <w:t xml:space="preserve"> </w:t>
      </w:r>
      <w:r>
        <w:t>concerns regarding the proposed mandatory requirement for Independent Assessments to supplement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early 2021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phases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2021.</w:t>
      </w:r>
    </w:p>
    <w:p w14:paraId="6BB9EE81" w14:textId="77777777" w:rsidR="005F6222" w:rsidRDefault="003C5DD7">
      <w:pPr>
        <w:pStyle w:val="BodyText"/>
        <w:spacing w:before="202"/>
        <w:ind w:left="982"/>
      </w:pPr>
      <w:r>
        <w:t>We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conc</w:t>
      </w:r>
      <w:r>
        <w:t>erns:</w:t>
      </w:r>
    </w:p>
    <w:p w14:paraId="56FFB7BC" w14:textId="77777777" w:rsidR="005F6222" w:rsidRDefault="005F6222">
      <w:pPr>
        <w:pStyle w:val="BodyText"/>
        <w:spacing w:before="6"/>
        <w:rPr>
          <w:sz w:val="20"/>
        </w:rPr>
      </w:pPr>
    </w:p>
    <w:p w14:paraId="2B387E4A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3"/>
        </w:tabs>
        <w:spacing w:line="276" w:lineRule="auto"/>
        <w:ind w:right="1047"/>
      </w:pPr>
      <w:r>
        <w:t>The mandatory requirement for people with disability to undergo an Independent Assessment</w:t>
      </w:r>
      <w:r>
        <w:rPr>
          <w:spacing w:val="1"/>
        </w:rPr>
        <w:t xml:space="preserve"> </w:t>
      </w:r>
      <w:r>
        <w:t>regardless of whether the person needs or wants one, goes against the very objectives and</w:t>
      </w:r>
      <w:r>
        <w:rPr>
          <w:spacing w:val="1"/>
        </w:rPr>
        <w:t xml:space="preserve"> </w:t>
      </w:r>
      <w:r>
        <w:t xml:space="preserve">principles of the Scheme. The law requires the NDIS to enable participants to exercise </w:t>
      </w:r>
      <w:r>
        <w:rPr>
          <w:i/>
        </w:rPr>
        <w:t>choice and</w:t>
      </w:r>
      <w:r>
        <w:rPr>
          <w:i/>
          <w:spacing w:val="-59"/>
        </w:rPr>
        <w:t xml:space="preserve"> </w:t>
      </w:r>
      <w:r>
        <w:rPr>
          <w:i/>
        </w:rPr>
        <w:t>control</w:t>
      </w:r>
      <w:r>
        <w:rPr>
          <w:i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t>heir</w:t>
      </w:r>
      <w:r>
        <w:rPr>
          <w:spacing w:val="-2"/>
        </w:rPr>
        <w:t xml:space="preserve"> </w:t>
      </w:r>
      <w:r>
        <w:t>supports.</w:t>
      </w:r>
    </w:p>
    <w:p w14:paraId="3151B24D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200" w:line="276" w:lineRule="auto"/>
        <w:ind w:right="838"/>
      </w:pPr>
      <w:r>
        <w:t>The purported ‘independence’ of assessors is doubtful since they will essentially be paid by the</w:t>
      </w:r>
      <w:r>
        <w:rPr>
          <w:spacing w:val="1"/>
        </w:rPr>
        <w:t xml:space="preserve"> </w:t>
      </w:r>
      <w:r>
        <w:t>National Disability Insurance Agency (‘the Agency’). A conflict of interest will tarnish their</w:t>
      </w:r>
      <w:r>
        <w:rPr>
          <w:spacing w:val="1"/>
        </w:rPr>
        <w:t xml:space="preserve"> </w:t>
      </w:r>
      <w:r>
        <w:t>assessments and will call into question issues of</w:t>
      </w:r>
      <w:r>
        <w:t xml:space="preserve"> procedural fairness. The government is urged to</w:t>
      </w:r>
      <w:r>
        <w:rPr>
          <w:spacing w:val="1"/>
        </w:rPr>
        <w:t xml:space="preserve"> </w:t>
      </w:r>
      <w:r>
        <w:t>learn the lessons from similar arrangements in other areas, such as the use of job capacity</w:t>
      </w:r>
      <w:r>
        <w:rPr>
          <w:spacing w:val="1"/>
        </w:rPr>
        <w:t xml:space="preserve"> </w:t>
      </w:r>
      <w:r>
        <w:t>assessments to determine Centrelink applications and the subsequent appeals to the Administrative</w:t>
      </w:r>
      <w:r>
        <w:rPr>
          <w:spacing w:val="-59"/>
        </w:rPr>
        <w:t xml:space="preserve"> </w:t>
      </w:r>
      <w:r>
        <w:t xml:space="preserve">Appeals Tribunal </w:t>
      </w:r>
      <w:r>
        <w:t>(‘AAT’), or the problems with Independent Medical Examiners engaged by</w:t>
      </w:r>
      <w:r>
        <w:rPr>
          <w:spacing w:val="1"/>
        </w:rPr>
        <w:t xml:space="preserve"> </w:t>
      </w:r>
      <w:proofErr w:type="spellStart"/>
      <w:r>
        <w:t>WorkCover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</w:t>
      </w:r>
      <w:r>
        <w:rPr>
          <w:spacing w:val="-2"/>
        </w:rPr>
        <w:t xml:space="preserve"> </w:t>
      </w:r>
      <w:r>
        <w:t>Ombudsman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investigations.</w:t>
      </w:r>
    </w:p>
    <w:p w14:paraId="26321083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200" w:line="276" w:lineRule="auto"/>
        <w:ind w:right="743"/>
      </w:pPr>
      <w:r>
        <w:t>The ‘</w:t>
      </w:r>
      <w:r>
        <w:rPr>
          <w:i/>
        </w:rPr>
        <w:t>one-size-fits-all</w:t>
      </w:r>
      <w:r>
        <w:t xml:space="preserve">’ approach implied in the use of a single, </w:t>
      </w:r>
      <w:proofErr w:type="spellStart"/>
      <w:r>
        <w:t>standardised</w:t>
      </w:r>
      <w:proofErr w:type="spellEnd"/>
      <w:r>
        <w:t xml:space="preserve"> assessment is highly</w:t>
      </w:r>
      <w:r>
        <w:rPr>
          <w:spacing w:val="1"/>
        </w:rPr>
        <w:t xml:space="preserve"> </w:t>
      </w:r>
      <w:r>
        <w:t>inappr</w:t>
      </w:r>
      <w:r>
        <w:t>opriate for determining the diverse needs of people with disability who are known for their</w:t>
      </w:r>
      <w:r>
        <w:rPr>
          <w:spacing w:val="1"/>
        </w:rPr>
        <w:t xml:space="preserve"> </w:t>
      </w:r>
      <w:r>
        <w:t>heterogeneity. For some people with disability, the need to build trust and rapport with an assessor is</w:t>
      </w:r>
      <w:r>
        <w:rPr>
          <w:spacing w:val="-59"/>
        </w:rPr>
        <w:t xml:space="preserve"> </w:t>
      </w:r>
      <w:r>
        <w:t>essential to their ability to successfully understand and co</w:t>
      </w:r>
      <w:r>
        <w:t>mplete an assessment, something which a</w:t>
      </w:r>
      <w:r>
        <w:rPr>
          <w:spacing w:val="1"/>
        </w:rPr>
        <w:t xml:space="preserve"> </w:t>
      </w:r>
      <w:r>
        <w:t>fixed time-constraint does not permit. For others, the episodic nature of their impairment means that</w:t>
      </w:r>
      <w:r>
        <w:rPr>
          <w:spacing w:val="1"/>
        </w:rPr>
        <w:t xml:space="preserve"> </w:t>
      </w:r>
      <w:r>
        <w:t>their ‘functional capacity’ is not a clearly observable fact. A uniform approach that fails to cater for the</w:t>
      </w:r>
      <w:r>
        <w:rPr>
          <w:spacing w:val="-59"/>
        </w:rPr>
        <w:t xml:space="preserve"> </w:t>
      </w:r>
      <w:r>
        <w:t>indiv</w:t>
      </w:r>
      <w:r>
        <w:t>idual needs of the participant will simply not suffice. Further, the array of disability types means</w:t>
      </w:r>
      <w:r>
        <w:rPr>
          <w:spacing w:val="1"/>
        </w:rPr>
        <w:t xml:space="preserve"> </w:t>
      </w:r>
      <w:r>
        <w:t>that many allied health professionals develop specialist knowledge in certain conditions. How will the</w:t>
      </w:r>
      <w:r>
        <w:rPr>
          <w:spacing w:val="-59"/>
        </w:rPr>
        <w:t xml:space="preserve"> </w:t>
      </w:r>
      <w:r>
        <w:t>Agency ensure the assessor has the requisite knowled</w:t>
      </w:r>
      <w:r>
        <w:t>ge and skills to determine a person’s</w:t>
      </w:r>
      <w:r>
        <w:rPr>
          <w:spacing w:val="1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process is</w:t>
      </w:r>
      <w:r>
        <w:rPr>
          <w:spacing w:val="-1"/>
        </w:rPr>
        <w:t xml:space="preserve"> </w:t>
      </w:r>
      <w:r>
        <w:t>removed?</w:t>
      </w:r>
    </w:p>
    <w:p w14:paraId="69B03194" w14:textId="77777777" w:rsidR="005F6222" w:rsidRDefault="005F6222">
      <w:pPr>
        <w:pStyle w:val="BodyText"/>
        <w:rPr>
          <w:sz w:val="24"/>
        </w:rPr>
      </w:pPr>
    </w:p>
    <w:p w14:paraId="276AD941" w14:textId="77777777" w:rsidR="005F6222" w:rsidRDefault="005F6222">
      <w:pPr>
        <w:pStyle w:val="BodyText"/>
        <w:spacing w:before="2"/>
        <w:rPr>
          <w:sz w:val="20"/>
        </w:rPr>
      </w:pPr>
    </w:p>
    <w:p w14:paraId="491D47F6" w14:textId="77777777" w:rsidR="005F6222" w:rsidRDefault="003C5DD7">
      <w:pPr>
        <w:pStyle w:val="Heading1"/>
        <w:ind w:left="726"/>
      </w:pPr>
      <w:r>
        <w:rPr>
          <w:color w:val="FF0000"/>
        </w:rPr>
        <w:t>Ph</w:t>
      </w:r>
      <w:r>
        <w:t>:</w:t>
      </w:r>
      <w:r>
        <w:rPr>
          <w:spacing w:val="-3"/>
        </w:rPr>
        <w:t xml:space="preserve"> </w:t>
      </w:r>
      <w:r>
        <w:t>(07)</w:t>
      </w:r>
      <w:r>
        <w:rPr>
          <w:spacing w:val="-3"/>
        </w:rPr>
        <w:t xml:space="preserve"> </w:t>
      </w:r>
      <w:r>
        <w:t>3844</w:t>
      </w:r>
      <w:r>
        <w:rPr>
          <w:spacing w:val="-3"/>
        </w:rPr>
        <w:t xml:space="preserve"> </w:t>
      </w:r>
      <w:r>
        <w:t>4200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1300</w:t>
      </w:r>
      <w:r>
        <w:rPr>
          <w:spacing w:val="-3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582</w:t>
      </w:r>
      <w:r>
        <w:rPr>
          <w:spacing w:val="-3"/>
        </w:rPr>
        <w:t xml:space="preserve"> </w:t>
      </w:r>
      <w:r>
        <w:rPr>
          <w:color w:val="FF0000"/>
        </w:rPr>
        <w:t>Fax:</w:t>
      </w:r>
      <w:r>
        <w:rPr>
          <w:color w:val="FF0000"/>
          <w:spacing w:val="-3"/>
        </w:rPr>
        <w:t xml:space="preserve"> </w:t>
      </w:r>
      <w:r>
        <w:t>(07)</w:t>
      </w:r>
      <w:r>
        <w:rPr>
          <w:spacing w:val="-2"/>
        </w:rPr>
        <w:t xml:space="preserve"> </w:t>
      </w:r>
      <w:r>
        <w:t>3844</w:t>
      </w:r>
      <w:r>
        <w:rPr>
          <w:spacing w:val="-3"/>
        </w:rPr>
        <w:t xml:space="preserve"> </w:t>
      </w:r>
      <w:r>
        <w:t>4220</w:t>
      </w:r>
      <w:r>
        <w:rPr>
          <w:spacing w:val="-3"/>
        </w:rPr>
        <w:t xml:space="preserve"> </w:t>
      </w:r>
      <w:r>
        <w:rPr>
          <w:color w:val="FF0000"/>
        </w:rPr>
        <w:t>Email:</w:t>
      </w:r>
      <w:r>
        <w:rPr>
          <w:color w:val="FF0000"/>
          <w:spacing w:val="-3"/>
        </w:rPr>
        <w:t xml:space="preserve"> </w:t>
      </w:r>
      <w:hyperlink r:id="rId8">
        <w:r>
          <w:t>qai@qai.org.au</w:t>
        </w:r>
        <w:r>
          <w:rPr>
            <w:spacing w:val="-3"/>
          </w:rPr>
          <w:t xml:space="preserve"> </w:t>
        </w:r>
      </w:hyperlink>
      <w:r>
        <w:rPr>
          <w:color w:val="FF0000"/>
        </w:rPr>
        <w:t>Website:</w:t>
      </w:r>
      <w:r>
        <w:rPr>
          <w:color w:val="FF0000"/>
          <w:spacing w:val="-2"/>
        </w:rPr>
        <w:t xml:space="preserve"> </w:t>
      </w:r>
      <w:hyperlink r:id="rId9">
        <w:r>
          <w:t>www.qai.org.au</w:t>
        </w:r>
      </w:hyperlink>
    </w:p>
    <w:p w14:paraId="035E8ECC" w14:textId="77777777" w:rsidR="005F6222" w:rsidRDefault="003C5DD7">
      <w:pPr>
        <w:pStyle w:val="BodyText"/>
        <w:spacing w:before="5"/>
        <w:rPr>
          <w:b/>
          <w:sz w:val="16"/>
        </w:rPr>
      </w:pPr>
      <w:r>
        <w:pict w14:anchorId="58A6D78A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.25pt;margin-top:10.65pt;width:524.55pt;height:48.8pt;z-index:-15728128;mso-wrap-distance-left:0;mso-wrap-distance-right:0;mso-position-horizontal-relative:page" fillcolor="red" stroked="f">
            <v:textbox inset="0,0,0,0">
              <w:txbxContent>
                <w:p w14:paraId="5FDA9609" w14:textId="77777777" w:rsidR="005F6222" w:rsidRDefault="003C5DD7">
                  <w:pPr>
                    <w:spacing w:before="100"/>
                    <w:ind w:left="680" w:right="765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5FBAC75C" w14:textId="77777777" w:rsidR="005F6222" w:rsidRDefault="003C5DD7">
                  <w:pPr>
                    <w:spacing w:before="57"/>
                    <w:ind w:left="680" w:right="7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1B7F0A70" w14:textId="77777777" w:rsidR="005F6222" w:rsidRDefault="003C5DD7">
                  <w:pPr>
                    <w:spacing w:before="61"/>
                    <w:ind w:left="680" w:right="7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39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proofErr w:type="gramEnd"/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5D98E733" w14:textId="77777777" w:rsidR="005F6222" w:rsidRDefault="005F6222">
      <w:pPr>
        <w:rPr>
          <w:sz w:val="16"/>
        </w:rPr>
        <w:sectPr w:rsidR="005F6222">
          <w:type w:val="continuous"/>
          <w:pgSz w:w="11910" w:h="16840"/>
          <w:pgMar w:top="640" w:right="0" w:bottom="0" w:left="0" w:header="720" w:footer="720" w:gutter="0"/>
          <w:cols w:space="720"/>
        </w:sectPr>
      </w:pPr>
    </w:p>
    <w:p w14:paraId="4DEA671E" w14:textId="77777777" w:rsidR="005F6222" w:rsidRDefault="005F6222">
      <w:pPr>
        <w:pStyle w:val="BodyText"/>
        <w:rPr>
          <w:b/>
          <w:sz w:val="20"/>
        </w:rPr>
      </w:pPr>
    </w:p>
    <w:p w14:paraId="3482D0B3" w14:textId="77777777" w:rsidR="005F6222" w:rsidRDefault="005F6222">
      <w:pPr>
        <w:pStyle w:val="BodyText"/>
        <w:rPr>
          <w:b/>
          <w:sz w:val="20"/>
        </w:rPr>
      </w:pPr>
    </w:p>
    <w:p w14:paraId="198D44F6" w14:textId="77777777" w:rsidR="005F6222" w:rsidRDefault="005F6222">
      <w:pPr>
        <w:pStyle w:val="BodyText"/>
        <w:spacing w:before="5"/>
        <w:rPr>
          <w:b/>
          <w:sz w:val="16"/>
        </w:rPr>
      </w:pPr>
    </w:p>
    <w:p w14:paraId="5B9B545A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94" w:line="276" w:lineRule="auto"/>
        <w:ind w:right="803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3A7A034" wp14:editId="20B9A0EB">
            <wp:simplePos x="0" y="0"/>
            <wp:positionH relativeFrom="page">
              <wp:posOffset>8128</wp:posOffset>
            </wp:positionH>
            <wp:positionV relativeFrom="paragraph">
              <wp:posOffset>-171985</wp:posOffset>
            </wp:positionV>
            <wp:extent cx="7551928" cy="893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928" cy="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affront to a person’s dignity by forcing them to endure repeated and arguably unnecessary</w:t>
      </w:r>
      <w:r>
        <w:rPr>
          <w:spacing w:val="1"/>
        </w:rPr>
        <w:t xml:space="preserve"> </w:t>
      </w:r>
      <w:r>
        <w:t>assessments at the direction of the Agency is humiliating and resonates with the medical model of</w:t>
      </w:r>
      <w:r>
        <w:rPr>
          <w:spacing w:val="1"/>
        </w:rPr>
        <w:t xml:space="preserve"> </w:t>
      </w:r>
      <w:r>
        <w:t>disability that years’ worth of policy making and indeed the Sch</w:t>
      </w:r>
      <w:r>
        <w:t>eme itself has sought to overcome.</w:t>
      </w:r>
      <w:r>
        <w:rPr>
          <w:spacing w:val="1"/>
        </w:rPr>
        <w:t xml:space="preserve"> </w:t>
      </w:r>
      <w:r>
        <w:t>Removing choice and control and imposing arbitrary requirements for assessments goes against the</w:t>
      </w:r>
      <w:r>
        <w:rPr>
          <w:spacing w:val="-59"/>
        </w:rPr>
        <w:t xml:space="preserve"> </w:t>
      </w:r>
      <w:r>
        <w:t>person-</w:t>
      </w:r>
      <w:proofErr w:type="spellStart"/>
      <w:r>
        <w:t>centred</w:t>
      </w:r>
      <w:proofErr w:type="spellEnd"/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instructed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deliver.</w:t>
      </w:r>
    </w:p>
    <w:p w14:paraId="70FFE95E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196" w:line="276" w:lineRule="auto"/>
        <w:ind w:right="766"/>
      </w:pPr>
      <w:r>
        <w:t xml:space="preserve">The extent to which a single, </w:t>
      </w:r>
      <w:proofErr w:type="spellStart"/>
      <w:r>
        <w:t>standardised</w:t>
      </w:r>
      <w:proofErr w:type="spellEnd"/>
      <w:r>
        <w:t xml:space="preserve"> assessment will b</w:t>
      </w:r>
      <w:r>
        <w:t>e culturally appropriate and meet the</w:t>
      </w:r>
      <w:r>
        <w:rPr>
          <w:spacing w:val="1"/>
        </w:rPr>
        <w:t xml:space="preserve"> </w:t>
      </w:r>
      <w:r>
        <w:t>needs of Aboriginal and Torres Strait Islander participants and the Culturally and Linguistically</w:t>
      </w:r>
      <w:r>
        <w:rPr>
          <w:spacing w:val="1"/>
        </w:rPr>
        <w:t xml:space="preserve"> </w:t>
      </w:r>
      <w:r>
        <w:t>Diverse (CALD) community is of considerable concern. The vulnerability of people with disability</w:t>
      </w:r>
      <w:r>
        <w:rPr>
          <w:spacing w:val="1"/>
        </w:rPr>
        <w:t xml:space="preserve"> </w:t>
      </w:r>
      <w:r>
        <w:t>experiencing intersecti</w:t>
      </w:r>
      <w:r>
        <w:t>onal disadvantage must be understood and reflected in the delivery of the</w:t>
      </w:r>
      <w:r>
        <w:rPr>
          <w:spacing w:val="1"/>
        </w:rPr>
        <w:t xml:space="preserve"> </w:t>
      </w:r>
      <w:r>
        <w:t>Scheme. Ensuring participants have choice and control over the assessment process is critical to</w:t>
      </w:r>
      <w:r>
        <w:rPr>
          <w:spacing w:val="1"/>
        </w:rPr>
        <w:t xml:space="preserve"> </w:t>
      </w:r>
      <w:r>
        <w:t xml:space="preserve">achieving this. The needs of individuals with psychosocial disability must also be </w:t>
      </w:r>
      <w:proofErr w:type="spellStart"/>
      <w:r>
        <w:t>pr</w:t>
      </w:r>
      <w:r>
        <w:t>ioritised</w:t>
      </w:r>
      <w:proofErr w:type="spellEnd"/>
      <w:r>
        <w:t>. The</w:t>
      </w:r>
      <w:r>
        <w:rPr>
          <w:spacing w:val="1"/>
        </w:rPr>
        <w:t xml:space="preserve"> </w:t>
      </w:r>
      <w:r>
        <w:t>introduction of mandatory and arbitrary assessments that force a participant to re-tell their story to a</w:t>
      </w:r>
      <w:r>
        <w:rPr>
          <w:spacing w:val="1"/>
        </w:rPr>
        <w:t xml:space="preserve"> </w:t>
      </w:r>
      <w:r>
        <w:t>stranger is likely to exacerbate symptoms and trigger individuals with histories of trauma. The ability</w:t>
      </w:r>
      <w:r>
        <w:rPr>
          <w:spacing w:val="1"/>
        </w:rPr>
        <w:t xml:space="preserve"> </w:t>
      </w:r>
      <w:r>
        <w:t>to choose the gender of a prospective assessor is particularly vital for individuals who have</w:t>
      </w:r>
      <w:r>
        <w:rPr>
          <w:spacing w:val="1"/>
        </w:rPr>
        <w:t xml:space="preserve"> </w:t>
      </w:r>
      <w:r>
        <w:t>experienced sexual assault, something alarmingly common among women with intellectual disability.</w:t>
      </w:r>
      <w:r>
        <w:rPr>
          <w:spacing w:val="-59"/>
        </w:rPr>
        <w:t xml:space="preserve"> </w:t>
      </w:r>
      <w:r>
        <w:t>Assurance from the Agency that ‘where possible’, people with dis</w:t>
      </w:r>
      <w:r>
        <w:t>ability can choose their assessor, is</w:t>
      </w:r>
      <w:r>
        <w:rPr>
          <w:spacing w:val="-59"/>
        </w:rPr>
        <w:t xml:space="preserve"> </w:t>
      </w:r>
      <w:r>
        <w:t>insufficient.</w:t>
      </w:r>
    </w:p>
    <w:p w14:paraId="24A8B1D6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199" w:line="276" w:lineRule="auto"/>
      </w:pPr>
      <w:r>
        <w:t>The</w:t>
      </w:r>
      <w:r>
        <w:rPr>
          <w:spacing w:val="2"/>
        </w:rPr>
        <w:t xml:space="preserve"> </w:t>
      </w:r>
      <w:r>
        <w:t>concentration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decision-making</w:t>
      </w:r>
      <w:r>
        <w:rPr>
          <w:spacing w:val="3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t>selection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individuals</w:t>
      </w:r>
      <w:r>
        <w:rPr>
          <w:spacing w:val="4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livelihoods depend upon the Agency is in direct contradiction to the recommendations of the Tune</w:t>
      </w:r>
      <w:r>
        <w:rPr>
          <w:spacing w:val="1"/>
        </w:rPr>
        <w:t xml:space="preserve"> </w:t>
      </w:r>
      <w:r>
        <w:t>Review. The Tune Re</w:t>
      </w:r>
      <w:r>
        <w:t xml:space="preserve">view discussed the introduction of independent assessments as a </w:t>
      </w:r>
      <w:r>
        <w:rPr>
          <w:i/>
        </w:rPr>
        <w:t>discretionary</w:t>
      </w:r>
      <w:r>
        <w:rPr>
          <w:i/>
          <w:spacing w:val="-59"/>
        </w:rPr>
        <w:t xml:space="preserve"> </w:t>
      </w:r>
      <w:r>
        <w:t>measure available to individuals who wanted to test their eligibility for the Scheme or who required</w:t>
      </w:r>
      <w:r>
        <w:rPr>
          <w:spacing w:val="1"/>
        </w:rPr>
        <w:t xml:space="preserve"> </w:t>
      </w:r>
      <w:r>
        <w:t>further evidence to support decision-making regarding their plans. It did not</w:t>
      </w:r>
      <w:r>
        <w:t xml:space="preserve"> recommend the</w:t>
      </w:r>
      <w:r>
        <w:rPr>
          <w:spacing w:val="1"/>
        </w:rPr>
        <w:t xml:space="preserve"> </w:t>
      </w:r>
      <w:r>
        <w:t>mandatory introduction of assessments to all participants regardless of whether it was necessary.</w:t>
      </w:r>
      <w:r>
        <w:rPr>
          <w:spacing w:val="1"/>
        </w:rPr>
        <w:t xml:space="preserve"> </w:t>
      </w:r>
      <w:r>
        <w:t>Further, the Tune Review explicitly stated that participants must retain the ability to choose which</w:t>
      </w:r>
      <w:r>
        <w:rPr>
          <w:spacing w:val="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undertakes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assessment.</w:t>
      </w:r>
    </w:p>
    <w:p w14:paraId="76BB2DCA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3"/>
        </w:tabs>
        <w:spacing w:before="202" w:line="276" w:lineRule="auto"/>
      </w:pPr>
      <w:r>
        <w:t xml:space="preserve">The </w:t>
      </w:r>
      <w:r>
        <w:t>concealment of assessments from participants until they make a specific request via the portal is</w:t>
      </w:r>
      <w:r>
        <w:rPr>
          <w:spacing w:val="-59"/>
        </w:rPr>
        <w:t xml:space="preserve"> </w:t>
      </w:r>
      <w:r>
        <w:t>deeply problematic. The premise that agency officials will have access to personal information about</w:t>
      </w:r>
      <w:r>
        <w:rPr>
          <w:spacing w:val="1"/>
        </w:rPr>
        <w:t xml:space="preserve"> </w:t>
      </w:r>
      <w:r>
        <w:t xml:space="preserve">individuals that the individual themselves does not </w:t>
      </w:r>
      <w:proofErr w:type="gramStart"/>
      <w:r>
        <w:t>have,</w:t>
      </w:r>
      <w:r>
        <w:t xml:space="preserve"> and</w:t>
      </w:r>
      <w:proofErr w:type="gramEnd"/>
      <w:r>
        <w:t xml:space="preserve"> will seek to use this information to</w:t>
      </w:r>
      <w:r>
        <w:rPr>
          <w:spacing w:val="1"/>
        </w:rPr>
        <w:t xml:space="preserve"> </w:t>
      </w:r>
      <w:r>
        <w:t>determine their eligibility or required level of funding, denies the individual their fundamental right of</w:t>
      </w:r>
      <w:r>
        <w:rPr>
          <w:spacing w:val="1"/>
        </w:rPr>
        <w:t xml:space="preserve"> </w:t>
      </w:r>
      <w:r>
        <w:t>reply. Participants must have the opportunity to be informed of information that will be used against</w:t>
      </w:r>
      <w:r>
        <w:rPr>
          <w:spacing w:val="1"/>
        </w:rPr>
        <w:t xml:space="preserve"> </w:t>
      </w:r>
      <w:r>
        <w:t xml:space="preserve">them </w:t>
      </w:r>
      <w:r>
        <w:t>and this includes having access to the information in a prompt and timely manner. Further</w:t>
      </w:r>
      <w:r>
        <w:rPr>
          <w:spacing w:val="1"/>
        </w:rPr>
        <w:t xml:space="preserve"> </w:t>
      </w:r>
      <w:r>
        <w:t>evidence may be required to supplement the assessor’s understanding of a participant’s needs and</w:t>
      </w:r>
      <w:r>
        <w:rPr>
          <w:spacing w:val="1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assessment.</w:t>
      </w:r>
    </w:p>
    <w:p w14:paraId="05D8906D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198" w:line="276" w:lineRule="auto"/>
        <w:ind w:right="729"/>
      </w:pPr>
      <w:r>
        <w:t>The Agency has stated that assessments will provide a stronger base for defending access decisions</w:t>
      </w:r>
      <w:r>
        <w:rPr>
          <w:spacing w:val="-5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AAT,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ruling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the case of </w:t>
      </w:r>
      <w:r>
        <w:rPr>
          <w:i/>
        </w:rPr>
        <w:t>Ray and National D</w:t>
      </w:r>
      <w:r>
        <w:rPr>
          <w:i/>
        </w:rPr>
        <w:t>isability Insurance Agency AATA 3452</w:t>
      </w:r>
      <w:r>
        <w:t>. In this case, the Tribunal</w:t>
      </w:r>
      <w:r>
        <w:rPr>
          <w:spacing w:val="1"/>
        </w:rPr>
        <w:t xml:space="preserve"> </w:t>
      </w:r>
      <w:r>
        <w:t>found that the opinion of an assessor who had only seen the participant for a matter of hours, could</w:t>
      </w:r>
      <w:r>
        <w:rPr>
          <w:spacing w:val="1"/>
        </w:rPr>
        <w:t xml:space="preserve"> </w:t>
      </w:r>
      <w:r>
        <w:t>not be relied upon to determine their eligibility for the Scheme over the reports of multi</w:t>
      </w:r>
      <w:r>
        <w:t>ple health</w:t>
      </w:r>
      <w:r>
        <w:rPr>
          <w:spacing w:val="1"/>
        </w:rPr>
        <w:t xml:space="preserve"> </w:t>
      </w:r>
      <w:r>
        <w:t xml:space="preserve">professionals who had assessed the participant over a longer </w:t>
      </w:r>
      <w:proofErr w:type="gramStart"/>
      <w:r>
        <w:t>period of time</w:t>
      </w:r>
      <w:proofErr w:type="gramEnd"/>
      <w:r>
        <w:t>. Similar rulings have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spellStart"/>
      <w:r>
        <w:rPr>
          <w:i/>
        </w:rPr>
        <w:t>Arnel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National</w:t>
      </w:r>
      <w:r>
        <w:rPr>
          <w:i/>
          <w:spacing w:val="-2"/>
        </w:rPr>
        <w:t xml:space="preserve"> </w:t>
      </w:r>
      <w:r>
        <w:rPr>
          <w:i/>
        </w:rPr>
        <w:t>Disability</w:t>
      </w:r>
      <w:r>
        <w:rPr>
          <w:i/>
          <w:spacing w:val="-2"/>
        </w:rPr>
        <w:t xml:space="preserve"> </w:t>
      </w:r>
      <w:r>
        <w:rPr>
          <w:i/>
        </w:rPr>
        <w:t>Insurance</w:t>
      </w:r>
      <w:r>
        <w:rPr>
          <w:i/>
          <w:spacing w:val="-3"/>
        </w:rPr>
        <w:t xml:space="preserve"> </w:t>
      </w:r>
      <w:r>
        <w:rPr>
          <w:i/>
        </w:rPr>
        <w:t>Agency</w:t>
      </w:r>
      <w:r>
        <w:rPr>
          <w:i/>
          <w:spacing w:val="-2"/>
        </w:rPr>
        <w:t xml:space="preserve"> </w:t>
      </w:r>
      <w:r>
        <w:rPr>
          <w:i/>
        </w:rPr>
        <w:t>AATA</w:t>
      </w:r>
      <w:r>
        <w:rPr>
          <w:i/>
          <w:spacing w:val="-2"/>
        </w:rPr>
        <w:t xml:space="preserve"> </w:t>
      </w:r>
      <w:r>
        <w:rPr>
          <w:i/>
        </w:rPr>
        <w:t>4778</w:t>
      </w:r>
      <w:r>
        <w:t>.</w:t>
      </w:r>
    </w:p>
    <w:p w14:paraId="60296AC1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200" w:line="278" w:lineRule="auto"/>
        <w:ind w:right="1159"/>
      </w:pPr>
      <w:r>
        <w:t>The refusal of the Agency to accept reports already completed by professionals which accurately</w:t>
      </w:r>
      <w:r>
        <w:rPr>
          <w:spacing w:val="-59"/>
        </w:rPr>
        <w:t xml:space="preserve"> </w:t>
      </w:r>
      <w:r>
        <w:t>depict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participant’s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undergo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independent</w:t>
      </w:r>
    </w:p>
    <w:p w14:paraId="2FF1610E" w14:textId="77777777" w:rsidR="005F6222" w:rsidRDefault="005F6222">
      <w:pPr>
        <w:spacing w:line="278" w:lineRule="auto"/>
        <w:sectPr w:rsidR="005F6222">
          <w:headerReference w:type="default" r:id="rId11"/>
          <w:footerReference w:type="default" r:id="rId12"/>
          <w:pgSz w:w="11910" w:h="16840"/>
          <w:pgMar w:top="760" w:right="0" w:bottom="1420" w:left="0" w:header="566" w:footer="1233" w:gutter="0"/>
          <w:cols w:space="720"/>
        </w:sectPr>
      </w:pPr>
    </w:p>
    <w:p w14:paraId="5A2521FD" w14:textId="77777777" w:rsidR="005F6222" w:rsidRDefault="005F6222">
      <w:pPr>
        <w:pStyle w:val="BodyText"/>
        <w:rPr>
          <w:sz w:val="20"/>
        </w:rPr>
      </w:pPr>
    </w:p>
    <w:p w14:paraId="5D95C0D3" w14:textId="77777777" w:rsidR="005F6222" w:rsidRDefault="005F6222">
      <w:pPr>
        <w:pStyle w:val="BodyText"/>
        <w:rPr>
          <w:sz w:val="20"/>
        </w:rPr>
      </w:pPr>
    </w:p>
    <w:p w14:paraId="5513374B" w14:textId="77777777" w:rsidR="005F6222" w:rsidRDefault="005F6222">
      <w:pPr>
        <w:pStyle w:val="BodyText"/>
        <w:spacing w:before="5"/>
        <w:rPr>
          <w:sz w:val="16"/>
        </w:rPr>
      </w:pPr>
    </w:p>
    <w:p w14:paraId="5D3D0D83" w14:textId="77777777" w:rsidR="005F6222" w:rsidRDefault="003C5DD7">
      <w:pPr>
        <w:pStyle w:val="BodyText"/>
        <w:spacing w:before="94" w:line="276" w:lineRule="auto"/>
        <w:ind w:left="1341" w:right="75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C5F096D" wp14:editId="34F95AF6">
            <wp:simplePos x="0" y="0"/>
            <wp:positionH relativeFrom="page">
              <wp:posOffset>8128</wp:posOffset>
            </wp:positionH>
            <wp:positionV relativeFrom="paragraph">
              <wp:posOffset>-161974</wp:posOffset>
            </wp:positionV>
            <wp:extent cx="7551928" cy="7936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928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assessment raises questions regarding the Agency’s motivation. The implied distrust of information</w:t>
      </w:r>
      <w:r>
        <w:rPr>
          <w:spacing w:val="1"/>
        </w:rPr>
        <w:t xml:space="preserve"> </w:t>
      </w:r>
      <w:r>
        <w:t>supplied by treating professionals is troubling. There is concern within the disability communit</w:t>
      </w:r>
      <w:r>
        <w:t>y that</w:t>
      </w:r>
      <w:r>
        <w:rPr>
          <w:spacing w:val="1"/>
        </w:rPr>
        <w:t xml:space="preserve"> </w:t>
      </w:r>
      <w:r>
        <w:t>independent assessments will be used to reverse hard-fought access decisions and reduce funding</w:t>
      </w:r>
      <w:r>
        <w:rPr>
          <w:spacing w:val="1"/>
        </w:rPr>
        <w:t xml:space="preserve"> </w:t>
      </w:r>
      <w:r>
        <w:t>for essential supports. The undue harm that this will cause, and is already causing, participants and</w:t>
      </w:r>
      <w:r>
        <w:rPr>
          <w:spacing w:val="1"/>
        </w:rPr>
        <w:t xml:space="preserve"> </w:t>
      </w:r>
      <w:r>
        <w:t>their families cannot be overstated. The time, reso</w:t>
      </w:r>
      <w:r>
        <w:t>urces and energy required to pursue already</w:t>
      </w:r>
      <w:r>
        <w:rPr>
          <w:spacing w:val="1"/>
        </w:rPr>
        <w:t xml:space="preserve"> </w:t>
      </w:r>
      <w:r>
        <w:t>protracted appeals processes can be as devastating as harm caused by an absence of reasonable</w:t>
      </w:r>
      <w:r>
        <w:rPr>
          <w:spacing w:val="1"/>
        </w:rPr>
        <w:t xml:space="preserve"> </w:t>
      </w:r>
      <w:r>
        <w:t>and necessary support. Given the AAT’s judgments on the use of independent assessments, it is</w:t>
      </w:r>
      <w:r>
        <w:rPr>
          <w:spacing w:val="1"/>
        </w:rPr>
        <w:t xml:space="preserve"> </w:t>
      </w:r>
      <w:r>
        <w:t>likely that the introduc</w:t>
      </w:r>
      <w:r>
        <w:t>tion of mandatory independent assessments will lead to a surge in reviews and</w:t>
      </w:r>
      <w:r>
        <w:rPr>
          <w:spacing w:val="-59"/>
        </w:rPr>
        <w:t xml:space="preserve"> </w:t>
      </w:r>
      <w:r>
        <w:t>appeals,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insufficiently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cope</w:t>
      </w:r>
      <w:r>
        <w:rPr>
          <w:spacing w:val="-3"/>
        </w:rPr>
        <w:t xml:space="preserve"> </w:t>
      </w:r>
      <w:r>
        <w:t>with.</w:t>
      </w:r>
    </w:p>
    <w:p w14:paraId="0A3C4F8E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199" w:line="276" w:lineRule="auto"/>
        <w:ind w:right="778" w:hanging="361"/>
      </w:pPr>
      <w:r>
        <w:t>The financial barrier supposedly removed by the imposition of independent assessm</w:t>
      </w:r>
      <w:r>
        <w:t>ents is only</w:t>
      </w:r>
      <w:r>
        <w:rPr>
          <w:spacing w:val="1"/>
        </w:rPr>
        <w:t xml:space="preserve"> </w:t>
      </w:r>
      <w:r>
        <w:t>relevant to individuals requiring evidence to seek access to the Scheme. Once the participant has</w:t>
      </w:r>
      <w:r>
        <w:rPr>
          <w:spacing w:val="1"/>
        </w:rPr>
        <w:t xml:space="preserve"> </w:t>
      </w:r>
      <w:r>
        <w:t>met access, funding for functional assessments is typically included in their plan and so this</w:t>
      </w:r>
      <w:r>
        <w:rPr>
          <w:spacing w:val="1"/>
        </w:rPr>
        <w:t xml:space="preserve"> </w:t>
      </w:r>
      <w:r>
        <w:t>justification cannot be applied to independent assessments required at the planning phase. If</w:t>
      </w:r>
      <w:r>
        <w:rPr>
          <w:spacing w:val="1"/>
        </w:rPr>
        <w:t xml:space="preserve"> </w:t>
      </w:r>
      <w:r>
        <w:t>economics are to be an incentive, how can the Agency justify spending money on unnecessary</w:t>
      </w:r>
      <w:r>
        <w:rPr>
          <w:spacing w:val="1"/>
        </w:rPr>
        <w:t xml:space="preserve"> </w:t>
      </w:r>
      <w:r>
        <w:t>assessments for participants who either already have appropriate eviden</w:t>
      </w:r>
      <w:r>
        <w:t>ce or whose functional</w:t>
      </w:r>
      <w:r>
        <w:rPr>
          <w:spacing w:val="1"/>
        </w:rPr>
        <w:t xml:space="preserve"> </w:t>
      </w:r>
      <w:r>
        <w:t>status is stable? Will there be arduous limitations placed on how many times an individual can obtain</w:t>
      </w:r>
      <w:r>
        <w:rPr>
          <w:spacing w:val="-5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Scheme?</w:t>
      </w:r>
    </w:p>
    <w:p w14:paraId="46C4C2D1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2"/>
        </w:tabs>
        <w:spacing w:before="197" w:line="276" w:lineRule="auto"/>
        <w:ind w:left="1342" w:right="810" w:hanging="361"/>
      </w:pPr>
      <w:r>
        <w:t>The lack of meaningful and constructive consultation with the d</w:t>
      </w:r>
      <w:r>
        <w:t>isability community regarding the roll-</w:t>
      </w:r>
      <w:r>
        <w:rPr>
          <w:spacing w:val="-59"/>
        </w:rPr>
        <w:t xml:space="preserve"> </w:t>
      </w:r>
      <w:r>
        <w:t>out of independent assessments is alarming. Under the Convention on the Rights of Persons with</w:t>
      </w:r>
      <w:r>
        <w:rPr>
          <w:spacing w:val="1"/>
        </w:rPr>
        <w:t xml:space="preserve"> </w:t>
      </w:r>
      <w:r>
        <w:t>Disabilities, people with disability must ‘...have the opportunity to be actively involved in decision-</w:t>
      </w:r>
      <w:r>
        <w:rPr>
          <w:spacing w:val="1"/>
        </w:rPr>
        <w:t xml:space="preserve"> </w:t>
      </w:r>
      <w:r>
        <w:t xml:space="preserve">making processes </w:t>
      </w:r>
      <w:r>
        <w:t>about policies...concerning them’. Further, the pilot studies relied upon do not</w:t>
      </w:r>
      <w:r>
        <w:rPr>
          <w:spacing w:val="1"/>
        </w:rPr>
        <w:t xml:space="preserve"> </w:t>
      </w:r>
      <w:r>
        <w:t>reflect the true intended application of independent assessments in the Scheme. For example,</w:t>
      </w:r>
      <w:r>
        <w:rPr>
          <w:spacing w:val="1"/>
        </w:rPr>
        <w:t xml:space="preserve"> </w:t>
      </w:r>
      <w:r>
        <w:t>participation in the pilot studies was voluntary and therefore more likely to lead</w:t>
      </w:r>
      <w:r>
        <w:t xml:space="preserve"> to higher satisfaction</w:t>
      </w:r>
      <w:r>
        <w:rPr>
          <w:spacing w:val="-59"/>
        </w:rPr>
        <w:t xml:space="preserve"> </w:t>
      </w:r>
      <w:r>
        <w:t>rates. The economic incentives for assessors to deny applicants access to the Scheme was also not</w:t>
      </w:r>
      <w:r>
        <w:rPr>
          <w:spacing w:val="-59"/>
        </w:rPr>
        <w:t xml:space="preserve"> </w:t>
      </w:r>
      <w:r>
        <w:t>applicable given the short-term nature of the studies. Further consultation with the disability</w:t>
      </w:r>
      <w:r>
        <w:rPr>
          <w:spacing w:val="1"/>
        </w:rPr>
        <w:t xml:space="preserve"> </w:t>
      </w:r>
      <w:r>
        <w:t>community and research into the propos</w:t>
      </w:r>
      <w:r>
        <w:t>ed use of independent assessments is therefore urgently</w:t>
      </w:r>
      <w:r>
        <w:rPr>
          <w:spacing w:val="1"/>
        </w:rPr>
        <w:t xml:space="preserve"> </w:t>
      </w:r>
      <w:r>
        <w:t>needed.</w:t>
      </w:r>
    </w:p>
    <w:p w14:paraId="0572A9AA" w14:textId="77777777" w:rsidR="005F6222" w:rsidRDefault="003C5DD7">
      <w:pPr>
        <w:pStyle w:val="ListParagraph"/>
        <w:numPr>
          <w:ilvl w:val="0"/>
          <w:numId w:val="2"/>
        </w:numPr>
        <w:tabs>
          <w:tab w:val="left" w:pos="1343"/>
        </w:tabs>
        <w:spacing w:before="202" w:line="271" w:lineRule="auto"/>
        <w:ind w:right="728"/>
        <w:rPr>
          <w:rFonts w:ascii="Calibri" w:hAnsi="Calibri"/>
        </w:rPr>
      </w:pPr>
      <w:r>
        <w:t>The allied health community and indeed entire disability sector has spent time, energy and resources</w:t>
      </w:r>
      <w:r>
        <w:rPr>
          <w:spacing w:val="-59"/>
        </w:rPr>
        <w:t xml:space="preserve"> </w:t>
      </w:r>
      <w:r>
        <w:t xml:space="preserve">up-skilling and producing resources to aid report writing so that evidence can be tailored </w:t>
      </w:r>
      <w:r>
        <w:t>to the needs</w:t>
      </w:r>
      <w:r>
        <w:rPr>
          <w:spacing w:val="-59"/>
        </w:rPr>
        <w:t xml:space="preserve"> </w:t>
      </w:r>
      <w:r>
        <w:t>of the Scheme. Whilst there is room for continued learning, investment in further education of allied</w:t>
      </w:r>
      <w:r>
        <w:rPr>
          <w:spacing w:val="1"/>
        </w:rPr>
        <w:t xml:space="preserve"> </w:t>
      </w:r>
      <w:r>
        <w:t>health professionals and Agency staff would achieve greater consistency in decision-making whilst</w:t>
      </w:r>
      <w:r>
        <w:rPr>
          <w:spacing w:val="1"/>
        </w:rPr>
        <w:t xml:space="preserve"> </w:t>
      </w:r>
      <w:r>
        <w:t>retaining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individual’s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their own</w:t>
      </w:r>
      <w:r>
        <w:rPr>
          <w:spacing w:val="-1"/>
        </w:rPr>
        <w:t xml:space="preserve"> </w:t>
      </w:r>
      <w:r>
        <w:t>therapist.</w:t>
      </w:r>
    </w:p>
    <w:p w14:paraId="1AE39B27" w14:textId="77777777" w:rsidR="005F6222" w:rsidRDefault="005F6222">
      <w:pPr>
        <w:pStyle w:val="BodyText"/>
        <w:rPr>
          <w:sz w:val="24"/>
        </w:rPr>
      </w:pPr>
    </w:p>
    <w:p w14:paraId="28C3EA15" w14:textId="77777777" w:rsidR="005F6222" w:rsidRDefault="005F6222">
      <w:pPr>
        <w:pStyle w:val="BodyText"/>
        <w:rPr>
          <w:sz w:val="24"/>
        </w:rPr>
      </w:pPr>
    </w:p>
    <w:p w14:paraId="7EF7E2F8" w14:textId="77777777" w:rsidR="005F6222" w:rsidRDefault="003C5DD7">
      <w:pPr>
        <w:pStyle w:val="BodyText"/>
        <w:spacing w:before="151"/>
        <w:ind w:left="981"/>
      </w:pPr>
      <w:r>
        <w:t>We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</w:t>
      </w:r>
      <w:r>
        <w:rPr>
          <w:spacing w:val="-2"/>
        </w:rPr>
        <w:t xml:space="preserve"> </w:t>
      </w:r>
      <w:r>
        <w:t>Stuart</w:t>
      </w:r>
      <w:r>
        <w:rPr>
          <w:spacing w:val="-3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MP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06CB3EE8" w14:textId="77777777" w:rsidR="005F6222" w:rsidRDefault="005F6222">
      <w:pPr>
        <w:pStyle w:val="BodyText"/>
        <w:spacing w:before="6"/>
        <w:rPr>
          <w:sz w:val="20"/>
        </w:rPr>
      </w:pPr>
    </w:p>
    <w:p w14:paraId="3E38F2AB" w14:textId="77777777" w:rsidR="005F6222" w:rsidRDefault="003C5DD7">
      <w:pPr>
        <w:pStyle w:val="ListParagraph"/>
        <w:numPr>
          <w:ilvl w:val="0"/>
          <w:numId w:val="1"/>
        </w:numPr>
        <w:tabs>
          <w:tab w:val="left" w:pos="1342"/>
        </w:tabs>
        <w:ind w:right="0" w:hanging="361"/>
      </w:pPr>
      <w:r>
        <w:t>The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2021.</w:t>
      </w:r>
    </w:p>
    <w:p w14:paraId="29C2604A" w14:textId="77777777" w:rsidR="005F6222" w:rsidRDefault="005F6222">
      <w:pPr>
        <w:pStyle w:val="BodyText"/>
        <w:spacing w:before="7"/>
        <w:rPr>
          <w:sz w:val="20"/>
        </w:rPr>
      </w:pPr>
    </w:p>
    <w:p w14:paraId="20F4CC61" w14:textId="77777777" w:rsidR="005F6222" w:rsidRDefault="003C5DD7">
      <w:pPr>
        <w:pStyle w:val="ListParagraph"/>
        <w:numPr>
          <w:ilvl w:val="0"/>
          <w:numId w:val="1"/>
        </w:numPr>
        <w:tabs>
          <w:tab w:val="left" w:pos="1342"/>
        </w:tabs>
        <w:spacing w:line="276" w:lineRule="auto"/>
        <w:ind w:left="1342" w:right="798" w:hanging="361"/>
      </w:pPr>
      <w:r>
        <w:t>Further consultation with people with disability and their communities to ascertain feedback on the</w:t>
      </w:r>
      <w:r>
        <w:rPr>
          <w:spacing w:val="1"/>
        </w:rPr>
        <w:t xml:space="preserve"> </w:t>
      </w:r>
      <w:r>
        <w:t xml:space="preserve">potential </w:t>
      </w:r>
      <w:r>
        <w:rPr>
          <w:i/>
        </w:rPr>
        <w:t xml:space="preserve">option </w:t>
      </w:r>
      <w:r>
        <w:t>of independent assessments for individuals who require assistance to test their</w:t>
      </w:r>
      <w:r>
        <w:rPr>
          <w:spacing w:val="1"/>
        </w:rPr>
        <w:t xml:space="preserve"> </w:t>
      </w:r>
      <w:r>
        <w:t>eligibility for the Scheme or who require assistance to obt</w:t>
      </w:r>
      <w:r>
        <w:t>ain evidence. The proposal must ensure</w:t>
      </w:r>
      <w:r>
        <w:rPr>
          <w:spacing w:val="1"/>
        </w:rPr>
        <w:t xml:space="preserve"> </w:t>
      </w:r>
      <w:r>
        <w:t xml:space="preserve">choice and control remains with people with disability and should </w:t>
      </w:r>
      <w:proofErr w:type="spellStart"/>
      <w:r>
        <w:t>prioritise</w:t>
      </w:r>
      <w:proofErr w:type="spellEnd"/>
      <w:r>
        <w:t xml:space="preserve"> the judicious use of</w:t>
      </w:r>
      <w:r>
        <w:rPr>
          <w:spacing w:val="1"/>
        </w:rPr>
        <w:t xml:space="preserve"> </w:t>
      </w:r>
      <w:r>
        <w:t>government resources. The proposals must also acknowledge the specific needs of participants with</w:t>
      </w:r>
      <w:r>
        <w:rPr>
          <w:spacing w:val="-59"/>
        </w:rPr>
        <w:t xml:space="preserve"> </w:t>
      </w:r>
      <w:r>
        <w:t>psychosocial</w:t>
      </w:r>
      <w:r>
        <w:rPr>
          <w:spacing w:val="-2"/>
        </w:rPr>
        <w:t xml:space="preserve"> </w:t>
      </w:r>
      <w:r>
        <w:t>disabili</w:t>
      </w:r>
      <w:r>
        <w:t>ty.</w:t>
      </w:r>
    </w:p>
    <w:p w14:paraId="6A516261" w14:textId="77777777" w:rsidR="005F6222" w:rsidRDefault="005F6222">
      <w:pPr>
        <w:spacing w:line="276" w:lineRule="auto"/>
        <w:sectPr w:rsidR="005F6222">
          <w:pgSz w:w="11910" w:h="16840"/>
          <w:pgMar w:top="760" w:right="0" w:bottom="1420" w:left="0" w:header="566" w:footer="1233" w:gutter="0"/>
          <w:cols w:space="720"/>
        </w:sectPr>
      </w:pPr>
    </w:p>
    <w:p w14:paraId="4F380578" w14:textId="77777777" w:rsidR="005F6222" w:rsidRDefault="005F6222">
      <w:pPr>
        <w:pStyle w:val="BodyText"/>
        <w:rPr>
          <w:sz w:val="20"/>
        </w:rPr>
      </w:pPr>
    </w:p>
    <w:p w14:paraId="3336AB74" w14:textId="77777777" w:rsidR="005F6222" w:rsidRDefault="005F6222">
      <w:pPr>
        <w:pStyle w:val="BodyText"/>
        <w:rPr>
          <w:sz w:val="20"/>
        </w:rPr>
      </w:pPr>
    </w:p>
    <w:p w14:paraId="535C5955" w14:textId="77777777" w:rsidR="005F6222" w:rsidRDefault="005F6222">
      <w:pPr>
        <w:pStyle w:val="BodyText"/>
        <w:spacing w:before="10"/>
        <w:rPr>
          <w:sz w:val="16"/>
        </w:rPr>
      </w:pPr>
    </w:p>
    <w:p w14:paraId="18DBE3B4" w14:textId="77777777" w:rsidR="005F6222" w:rsidRDefault="003C5DD7">
      <w:pPr>
        <w:pStyle w:val="ListParagraph"/>
        <w:numPr>
          <w:ilvl w:val="0"/>
          <w:numId w:val="1"/>
        </w:numPr>
        <w:tabs>
          <w:tab w:val="left" w:pos="1342"/>
        </w:tabs>
        <w:spacing w:before="90" w:line="266" w:lineRule="auto"/>
        <w:ind w:left="1342" w:right="999" w:hanging="361"/>
        <w:rPr>
          <w:rFonts w:ascii="Calibri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D236A54" wp14:editId="32B305FD">
            <wp:simplePos x="0" y="0"/>
            <wp:positionH relativeFrom="page">
              <wp:posOffset>8128</wp:posOffset>
            </wp:positionH>
            <wp:positionV relativeFrom="paragraph">
              <wp:posOffset>-175594</wp:posOffset>
            </wp:positionV>
            <wp:extent cx="7551928" cy="8938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928" cy="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Consultation with the Aboriginal and Torres Strait Islander community and the CALD community to</w:t>
      </w:r>
      <w:r>
        <w:rPr>
          <w:spacing w:val="-59"/>
        </w:rPr>
        <w:t xml:space="preserve"> </w:t>
      </w:r>
      <w:r>
        <w:t>seek advice on how proposed changes can respectfully and safely meet the cultural needs of all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disability.</w:t>
      </w:r>
    </w:p>
    <w:p w14:paraId="46BB315A" w14:textId="77777777" w:rsidR="005F6222" w:rsidRDefault="003C5DD7">
      <w:pPr>
        <w:pStyle w:val="ListParagraph"/>
        <w:numPr>
          <w:ilvl w:val="0"/>
          <w:numId w:val="1"/>
        </w:numPr>
        <w:tabs>
          <w:tab w:val="left" w:pos="1343"/>
        </w:tabs>
        <w:spacing w:before="214" w:line="276" w:lineRule="auto"/>
        <w:ind w:left="1342" w:right="838" w:hanging="361"/>
      </w:pPr>
      <w:r>
        <w:t>Investment in further training of allied health professionals and Agency staff to improve the quality of</w:t>
      </w:r>
      <w:r>
        <w:rPr>
          <w:spacing w:val="-59"/>
        </w:rPr>
        <w:t xml:space="preserve"> </w:t>
      </w:r>
      <w:r>
        <w:t>evidence and the Agency's ability to interpret assessments to increase consistency in decision-</w:t>
      </w:r>
      <w:r>
        <w:rPr>
          <w:spacing w:val="1"/>
        </w:rPr>
        <w:t xml:space="preserve"> </w:t>
      </w:r>
      <w:r>
        <w:t>making.</w:t>
      </w:r>
    </w:p>
    <w:p w14:paraId="1661360B" w14:textId="77777777" w:rsidR="005F6222" w:rsidRDefault="003C5DD7">
      <w:pPr>
        <w:pStyle w:val="BodyText"/>
        <w:spacing w:before="197"/>
        <w:ind w:left="982"/>
      </w:pPr>
      <w:r>
        <w:rPr>
          <w:noProof/>
        </w:rPr>
        <w:drawing>
          <wp:anchor distT="0" distB="0" distL="0" distR="0" simplePos="0" relativeHeight="487514112" behindDoc="1" locked="0" layoutInCell="1" allowOverlap="1" wp14:anchorId="18F97CDA" wp14:editId="363764AD">
            <wp:simplePos x="0" y="0"/>
            <wp:positionH relativeFrom="page">
              <wp:posOffset>2141859</wp:posOffset>
            </wp:positionH>
            <wp:positionV relativeFrom="paragraph">
              <wp:posOffset>1427879</wp:posOffset>
            </wp:positionV>
            <wp:extent cx="1674767" cy="729710"/>
            <wp:effectExtent l="0" t="0" r="0" b="0"/>
            <wp:wrapNone/>
            <wp:docPr id="13" name="image5.jpeg" descr="Disability Advocacy Victoria Inc.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767" cy="7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4624" behindDoc="1" locked="0" layoutInCell="1" allowOverlap="1" wp14:anchorId="061E2482" wp14:editId="4D6B32AB">
            <wp:simplePos x="0" y="0"/>
            <wp:positionH relativeFrom="page">
              <wp:posOffset>5417017</wp:posOffset>
            </wp:positionH>
            <wp:positionV relativeFrom="paragraph">
              <wp:posOffset>1405692</wp:posOffset>
            </wp:positionV>
            <wp:extent cx="1629434" cy="884301"/>
            <wp:effectExtent l="0" t="0" r="0" b="0"/>
            <wp:wrapNone/>
            <wp:docPr id="15" name="image6.jpeg" descr="Disability Justice Australia Inc.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34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5136" behindDoc="1" locked="0" layoutInCell="1" allowOverlap="1" wp14:anchorId="2483A0BD" wp14:editId="68BA4B99">
            <wp:simplePos x="0" y="0"/>
            <wp:positionH relativeFrom="page">
              <wp:posOffset>4000601</wp:posOffset>
            </wp:positionH>
            <wp:positionV relativeFrom="paragraph">
              <wp:posOffset>1398991</wp:posOffset>
            </wp:positionV>
            <wp:extent cx="1226503" cy="898969"/>
            <wp:effectExtent l="0" t="0" r="0" b="0"/>
            <wp:wrapNone/>
            <wp:docPr id="17" name="image7.jpeg" descr="The Advocacy and Support Centre (TASC)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503" cy="89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Yours</w:t>
      </w:r>
      <w:r>
        <w:rPr>
          <w:spacing w:val="-3"/>
        </w:rPr>
        <w:t xml:space="preserve"> </w:t>
      </w:r>
      <w:r>
        <w:t>Faithfully,</w:t>
      </w:r>
    </w:p>
    <w:p w14:paraId="2A631080" w14:textId="77777777" w:rsidR="005F6222" w:rsidRDefault="003C5DD7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5" behindDoc="0" locked="0" layoutInCell="1" allowOverlap="1" wp14:anchorId="4DF31DB9" wp14:editId="02C826B1">
            <wp:simplePos x="0" y="0"/>
            <wp:positionH relativeFrom="page">
              <wp:posOffset>744785</wp:posOffset>
            </wp:positionH>
            <wp:positionV relativeFrom="paragraph">
              <wp:posOffset>189102</wp:posOffset>
            </wp:positionV>
            <wp:extent cx="994786" cy="369093"/>
            <wp:effectExtent l="0" t="0" r="0" b="0"/>
            <wp:wrapTopAndBottom/>
            <wp:docPr id="19" name="image8.png" descr="Michelle O'Flynn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786" cy="36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CC36F" w14:textId="77777777" w:rsidR="005F6222" w:rsidRDefault="003C5DD7">
      <w:pPr>
        <w:pStyle w:val="BodyText"/>
        <w:spacing w:before="111" w:after="118" w:line="278" w:lineRule="auto"/>
        <w:ind w:left="1010" w:right="9253"/>
      </w:pPr>
      <w:r>
        <w:t>Michelle O’Flynn</w:t>
      </w:r>
      <w:r>
        <w:rPr>
          <w:spacing w:val="-59"/>
        </w:rPr>
        <w:t xml:space="preserve"> </w:t>
      </w:r>
      <w:r>
        <w:t>Director</w:t>
      </w:r>
    </w:p>
    <w:p w14:paraId="0E62575D" w14:textId="77777777" w:rsidR="005F6222" w:rsidRDefault="003C5DD7">
      <w:pPr>
        <w:pStyle w:val="BodyText"/>
        <w:ind w:left="482"/>
        <w:rPr>
          <w:sz w:val="20"/>
        </w:rPr>
      </w:pPr>
      <w:r>
        <w:rPr>
          <w:sz w:val="20"/>
        </w:rPr>
      </w:r>
      <w:r>
        <w:rPr>
          <w:sz w:val="20"/>
        </w:rPr>
        <w:pict w14:anchorId="15AA2AC6">
          <v:group id="_x0000_s1026" style="width:532.55pt;height:333.95pt;mso-position-horizontal-relative:char;mso-position-vertical-relative:line" coordsize="10651,66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Advocacy For Inclusion logo " style="position:absolute;left:3863;top:3482;width:3312;height:1545">
              <v:imagedata r:id="rId18" o:title=""/>
            </v:shape>
            <v:shape id="_x0000_s1033" type="#_x0000_t75" alt="Independent Advocacy North Queensland logo " style="position:absolute;left:462;top:1746;width:4626;height:1118">
              <v:imagedata r:id="rId19" o:title=""/>
            </v:shape>
            <v:shape id="_x0000_s1032" type="#_x0000_t75" alt="Queensland Collective for Inclusive Education Logo " style="position:absolute;top:2882;width:3935;height:2780">
              <v:imagedata r:id="rId20" o:title=""/>
            </v:shape>
            <v:shape id="_x0000_s1031" type="#_x0000_t75" alt="People with Disability Australia Logo " style="position:absolute;left:5441;top:1543;width:5176;height:1521">
              <v:imagedata r:id="rId21" o:title=""/>
            </v:shape>
            <v:shape id="_x0000_s1030" type="#_x0000_t75" alt="Rights in Acton Logo " style="position:absolute;left:7210;top:3114;width:3440;height:2228">
              <v:imagedata r:id="rId22" o:title=""/>
            </v:shape>
            <v:shape id="_x0000_s1029" type="#_x0000_t75" alt="Speaking Up For You Logo " style="position:absolute;left:184;top:5511;width:5721;height:1167">
              <v:imagedata r:id="rId23" o:title=""/>
            </v:shape>
            <v:shape id="_x0000_s1028" type="#_x0000_t75" alt="QAI Logo " style="position:absolute;left:396;width:2168;height:1483">
              <v:imagedata r:id="rId24" o:title=""/>
            </v:shape>
            <v:shape id="_x0000_s1027" type="#_x0000_t75" alt="Brain Injury South Australia Logo " style="position:absolute;left:6402;top:5595;width:4126;height:1066">
              <v:imagedata r:id="rId25" o:title=""/>
            </v:shape>
            <w10:anchorlock/>
          </v:group>
        </w:pict>
      </w:r>
    </w:p>
    <w:p w14:paraId="6DBE3CAF" w14:textId="77777777" w:rsidR="005F6222" w:rsidRDefault="003C5DD7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C37BBA2" wp14:editId="4125F730">
            <wp:simplePos x="0" y="0"/>
            <wp:positionH relativeFrom="page">
              <wp:posOffset>588171</wp:posOffset>
            </wp:positionH>
            <wp:positionV relativeFrom="paragraph">
              <wp:posOffset>99715</wp:posOffset>
            </wp:positionV>
            <wp:extent cx="1222337" cy="1092136"/>
            <wp:effectExtent l="0" t="0" r="0" b="0"/>
            <wp:wrapTopAndBottom/>
            <wp:docPr id="21" name="image17.jpeg" descr="Villamanta Disability Rights Legal Servic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109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6888D543" wp14:editId="646A4999">
            <wp:simplePos x="0" y="0"/>
            <wp:positionH relativeFrom="page">
              <wp:posOffset>1976394</wp:posOffset>
            </wp:positionH>
            <wp:positionV relativeFrom="paragraph">
              <wp:posOffset>349150</wp:posOffset>
            </wp:positionV>
            <wp:extent cx="1424357" cy="694372"/>
            <wp:effectExtent l="0" t="0" r="0" b="0"/>
            <wp:wrapTopAndBottom/>
            <wp:docPr id="23" name="image18.jpeg" descr="Queenslanders with Disability Netowor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57" cy="69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5C965FC0" wp14:editId="0FE43B8B">
            <wp:simplePos x="0" y="0"/>
            <wp:positionH relativeFrom="page">
              <wp:posOffset>3593691</wp:posOffset>
            </wp:positionH>
            <wp:positionV relativeFrom="paragraph">
              <wp:posOffset>173729</wp:posOffset>
            </wp:positionV>
            <wp:extent cx="1645616" cy="988123"/>
            <wp:effectExtent l="0" t="0" r="0" b="0"/>
            <wp:wrapTopAndBottom/>
            <wp:docPr id="25" name="image19.png" descr="Rights Information and Advocacy Centr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616" cy="98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41CD0176" wp14:editId="70BDEE05">
            <wp:simplePos x="0" y="0"/>
            <wp:positionH relativeFrom="page">
              <wp:posOffset>5508812</wp:posOffset>
            </wp:positionH>
            <wp:positionV relativeFrom="paragraph">
              <wp:posOffset>213145</wp:posOffset>
            </wp:positionV>
            <wp:extent cx="1476835" cy="777239"/>
            <wp:effectExtent l="0" t="0" r="0" b="0"/>
            <wp:wrapTopAndBottom/>
            <wp:docPr id="27" name="image20.jpeg" descr="AED Legal Centr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35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222">
      <w:pgSz w:w="11910" w:h="16840"/>
      <w:pgMar w:top="760" w:right="0" w:bottom="1420" w:left="0" w:header="566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DA57" w14:textId="77777777" w:rsidR="003C5DD7" w:rsidRDefault="003C5DD7">
      <w:r>
        <w:separator/>
      </w:r>
    </w:p>
  </w:endnote>
  <w:endnote w:type="continuationSeparator" w:id="0">
    <w:p w14:paraId="786E67F4" w14:textId="77777777" w:rsidR="003C5DD7" w:rsidRDefault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F434" w14:textId="77777777" w:rsidR="005F6222" w:rsidRDefault="003C5D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B3BFCE6" wp14:editId="6761B3CE">
          <wp:simplePos x="0" y="0"/>
          <wp:positionH relativeFrom="page">
            <wp:posOffset>8128</wp:posOffset>
          </wp:positionH>
          <wp:positionV relativeFrom="page">
            <wp:posOffset>10350601</wp:posOffset>
          </wp:positionV>
          <wp:extent cx="7551928" cy="793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1928" cy="79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A3BE524" wp14:editId="56D260DB">
          <wp:simplePos x="0" y="0"/>
          <wp:positionH relativeFrom="page">
            <wp:posOffset>560577</wp:posOffset>
          </wp:positionH>
          <wp:positionV relativeFrom="page">
            <wp:posOffset>9782175</wp:posOffset>
          </wp:positionV>
          <wp:extent cx="461009" cy="29590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D2E2" w14:textId="77777777" w:rsidR="003C5DD7" w:rsidRDefault="003C5DD7">
      <w:r>
        <w:separator/>
      </w:r>
    </w:p>
  </w:footnote>
  <w:footnote w:type="continuationSeparator" w:id="0">
    <w:p w14:paraId="3B01854C" w14:textId="77777777" w:rsidR="003C5DD7" w:rsidRDefault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4BC0" w14:textId="77777777" w:rsidR="005F6222" w:rsidRDefault="003C5DD7">
    <w:pPr>
      <w:pStyle w:val="BodyText"/>
      <w:spacing w:line="14" w:lineRule="auto"/>
      <w:rPr>
        <w:sz w:val="20"/>
      </w:rPr>
    </w:pPr>
    <w:r>
      <w:pict w14:anchorId="487DC0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2pt;margin-top:29.4pt;width:226.95pt;height:9.95pt;z-index:-251657728;mso-position-horizontal-relative:page;mso-position-vertical-relative:page" filled="f" stroked="f">
          <v:textbox inset="0,0,0,0">
            <w:txbxContent>
              <w:p w14:paraId="671B0739" w14:textId="77777777" w:rsidR="005F6222" w:rsidRDefault="003C5DD7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369F"/>
    <w:multiLevelType w:val="hybridMultilevel"/>
    <w:tmpl w:val="4C5006D2"/>
    <w:lvl w:ilvl="0" w:tplc="144266EE">
      <w:start w:val="1"/>
      <w:numFmt w:val="decimal"/>
      <w:lvlText w:val="%1."/>
      <w:lvlJc w:val="left"/>
      <w:pPr>
        <w:ind w:left="1341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A54D4A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814CE25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3" w:tplc="B66604F8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4" w:tplc="EDA20A2A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391066B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6" w:tplc="C82A6810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  <w:lvl w:ilvl="7" w:tplc="B358AF3E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  <w:lvl w:ilvl="8" w:tplc="5AF6E832">
      <w:numFmt w:val="bullet"/>
      <w:lvlText w:val="•"/>
      <w:lvlJc w:val="left"/>
      <w:pPr>
        <w:ind w:left="97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CB53A0"/>
    <w:multiLevelType w:val="hybridMultilevel"/>
    <w:tmpl w:val="D3F86E52"/>
    <w:lvl w:ilvl="0" w:tplc="B2F26EE6">
      <w:start w:val="1"/>
      <w:numFmt w:val="decimal"/>
      <w:lvlText w:val="%1."/>
      <w:lvlJc w:val="left"/>
      <w:pPr>
        <w:ind w:left="1341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0576D28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C67C33B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3" w:tplc="492A359E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4" w:tplc="5838B16A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AEA6B5D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6" w:tplc="4522A850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  <w:lvl w:ilvl="7" w:tplc="8F02B69A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  <w:lvl w:ilvl="8" w:tplc="C0306CCE">
      <w:numFmt w:val="bullet"/>
      <w:lvlText w:val="•"/>
      <w:lvlJc w:val="left"/>
      <w:pPr>
        <w:ind w:left="97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222"/>
    <w:rsid w:val="003C5DD7"/>
    <w:rsid w:val="005F6222"/>
    <w:rsid w:val="008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07385B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6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899" w:right="11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41" w:right="7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1981</Words>
  <Characters>9652</Characters>
  <Application>Microsoft Office Word</Application>
  <DocSecurity>0</DocSecurity>
  <Lines>178</Lines>
  <Paragraphs>101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Open letter re Indep Assessments draft.docx</dc:title>
  <cp:lastModifiedBy>Shannon Bell</cp:lastModifiedBy>
  <cp:revision>2</cp:revision>
  <dcterms:created xsi:type="dcterms:W3CDTF">2021-04-14T01:05:00Z</dcterms:created>
  <dcterms:modified xsi:type="dcterms:W3CDTF">2021-04-14T01:05:00Z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Word</vt:lpwstr>
  </property>
  <property fmtid="{D5CDD505-2E9C-101B-9397-08002B2CF9AE}" pid="4" name="LastSaved">
    <vt:filetime>2021-04-14T00:00:00Z</vt:filetime>
  </property>
</Properties>
</file>