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3D68" w14:textId="77777777" w:rsidR="003A2096" w:rsidRDefault="0007148D">
      <w:pPr>
        <w:pStyle w:val="BodyText"/>
        <w:ind w:left="-211"/>
        <w:jc w:val="left"/>
        <w:rPr>
          <w:rFonts w:ascii="Times New Roman"/>
          <w:sz w:val="20"/>
        </w:rPr>
      </w:pPr>
      <w:r>
        <w:pict w14:anchorId="32A2898B">
          <v:line id="_x0000_s1037" style="position:absolute;left:0;text-align:left;z-index:15730176;mso-position-horizontal-relative:page;mso-position-vertical-relative:page" from="2.35pt,277.4pt" to="18.95pt,277.4pt" strokecolor="silver" strokeweight="0">
            <w10:wrap anchorx="page" anchory="page"/>
          </v:line>
        </w:pict>
      </w:r>
      <w:r>
        <w:pict w14:anchorId="20836015">
          <v:line id="_x0000_s1036" style="position:absolute;left:0;text-align:left;z-index:15730688;mso-position-horizontal-relative:page;mso-position-vertical-relative:page" from="2.35pt,569.55pt" to="18.95pt,569.55pt" strokecolor="silver" strokeweight="0">
            <w10:wrap anchorx="page" anchory="page"/>
          </v:line>
        </w:pict>
      </w:r>
      <w:r>
        <w:pict w14:anchorId="6B09BD26">
          <v:rect id="_x0000_s1035" style="position:absolute;left:0;text-align:left;margin-left:43.45pt;margin-top:71.7pt;width:510.25pt;height:2.85pt;z-index:15731200;mso-position-horizontal-relative:page;mso-position-vertical-relative:page" fillcolor="red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31F282B">
          <v:group id="_x0000_s1031" style="width:502.85pt;height:56.25pt;mso-position-horizontal-relative:char;mso-position-vertical-relative:line" coordsize="10057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203;width:1191;height:922">
              <v:imagedata r:id="rId5" o:title=""/>
            </v:shape>
            <v:rect id="_x0000_s1033" style="position:absolute;left:1107;width:8950;height:6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10057;height:1125" filled="f" stroked="f">
              <v:textbox inset="0,0,0,0">
                <w:txbxContent>
                  <w:p w14:paraId="1D264E52" w14:textId="77777777" w:rsidR="003A2096" w:rsidRDefault="0007148D">
                    <w:pPr>
                      <w:spacing w:before="49"/>
                      <w:ind w:left="1145" w:right="1688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3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8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 w14:paraId="6197531D" w14:textId="77777777" w:rsidR="003A2096" w:rsidRDefault="0007148D">
                    <w:pPr>
                      <w:spacing w:before="111" w:line="242" w:lineRule="auto"/>
                      <w:ind w:left="1636" w:hanging="2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protect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most vulnerable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</v:shape>
            <w10:anchorlock/>
          </v:group>
        </w:pict>
      </w:r>
    </w:p>
    <w:p w14:paraId="5CC29971" w14:textId="77777777" w:rsidR="003A2096" w:rsidRDefault="0007148D">
      <w:pPr>
        <w:spacing w:before="112"/>
        <w:ind w:left="4674"/>
        <w:rPr>
          <w:b/>
          <w:i/>
          <w:sz w:val="16"/>
        </w:rPr>
      </w:pPr>
      <w:r>
        <w:pict w14:anchorId="0D54DC28">
          <v:shape id="_x0000_s1030" type="#_x0000_t202" style="position:absolute;left:0;text-align:left;margin-left:117.2pt;margin-top:-54.4pt;width:342.25pt;height:22.35pt;z-index:-15774720;mso-position-horizontal-relative:page" filled="f" stroked="f">
            <v:textbox inset="0,0,0,0">
              <w:txbxContent>
                <w:p w14:paraId="454D4D7C" w14:textId="77777777" w:rsidR="003A2096" w:rsidRDefault="0007148D">
                  <w:pPr>
                    <w:spacing w:line="447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pict w14:anchorId="0B8E989E">
          <v:shape id="_x0000_s1029" type="#_x0000_t202" style="position:absolute;left:0;text-align:left;margin-left:110.2pt;margin-top:-54.4pt;width:342.25pt;height:22.35pt;z-index:-15774208;mso-position-horizontal-relative:page" filled="f" stroked="f">
            <v:textbox inset="0,0,0,0">
              <w:txbxContent>
                <w:p w14:paraId="0C9DF67B" w14:textId="77777777" w:rsidR="003A2096" w:rsidRDefault="0007148D">
                  <w:pPr>
                    <w:spacing w:line="447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Advocacy for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vulnerable 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30857C03" w14:textId="77777777" w:rsidR="003A2096" w:rsidRDefault="003A2096">
      <w:pPr>
        <w:pStyle w:val="BodyText"/>
        <w:ind w:left="0"/>
        <w:jc w:val="left"/>
        <w:rPr>
          <w:b/>
          <w:i/>
          <w:sz w:val="20"/>
        </w:rPr>
      </w:pPr>
    </w:p>
    <w:p w14:paraId="0BF35184" w14:textId="77777777" w:rsidR="003A2096" w:rsidRDefault="003A2096">
      <w:pPr>
        <w:pStyle w:val="BodyText"/>
        <w:spacing w:before="1"/>
        <w:ind w:left="0"/>
        <w:jc w:val="left"/>
        <w:rPr>
          <w:b/>
          <w:i/>
        </w:rPr>
      </w:pPr>
    </w:p>
    <w:p w14:paraId="108AE0F0" w14:textId="77777777" w:rsidR="003A2096" w:rsidRDefault="0007148D">
      <w:pPr>
        <w:spacing w:before="90"/>
        <w:ind w:left="572"/>
        <w:jc w:val="both"/>
        <w:rPr>
          <w:b/>
          <w:sz w:val="32"/>
        </w:rPr>
      </w:pPr>
      <w:r>
        <w:rPr>
          <w:b/>
          <w:color w:val="365F91"/>
          <w:sz w:val="32"/>
        </w:rPr>
        <w:t>QAI’s</w:t>
      </w:r>
      <w:r>
        <w:rPr>
          <w:b/>
          <w:color w:val="365F91"/>
          <w:spacing w:val="-4"/>
          <w:sz w:val="32"/>
        </w:rPr>
        <w:t xml:space="preserve"> </w:t>
      </w:r>
      <w:r>
        <w:rPr>
          <w:b/>
          <w:color w:val="365F91"/>
          <w:sz w:val="32"/>
        </w:rPr>
        <w:t>position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statement on</w:t>
      </w:r>
      <w:r>
        <w:rPr>
          <w:b/>
          <w:color w:val="365F91"/>
          <w:spacing w:val="-2"/>
          <w:sz w:val="32"/>
        </w:rPr>
        <w:t xml:space="preserve"> </w:t>
      </w:r>
      <w:r>
        <w:rPr>
          <w:b/>
          <w:color w:val="365F91"/>
          <w:sz w:val="32"/>
        </w:rPr>
        <w:t>the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Forensic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Disability</w:t>
      </w:r>
      <w:r>
        <w:rPr>
          <w:b/>
          <w:color w:val="365F91"/>
          <w:spacing w:val="-7"/>
          <w:sz w:val="32"/>
        </w:rPr>
        <w:t xml:space="preserve"> </w:t>
      </w:r>
      <w:r>
        <w:rPr>
          <w:b/>
          <w:color w:val="365F91"/>
          <w:sz w:val="32"/>
        </w:rPr>
        <w:t>Service</w:t>
      </w:r>
    </w:p>
    <w:p w14:paraId="3AE42291" w14:textId="77777777" w:rsidR="003A2096" w:rsidRDefault="0007148D">
      <w:pPr>
        <w:pStyle w:val="BodyText"/>
        <w:spacing w:before="246"/>
        <w:ind w:right="239"/>
      </w:pPr>
      <w:r>
        <w:t>Queensland Advocacy Incorporated (QAI) is an independent, community-based systems and</w:t>
      </w:r>
      <w:r>
        <w:rPr>
          <w:spacing w:val="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Queensland,</w:t>
      </w:r>
      <w:r>
        <w:rPr>
          <w:spacing w:val="-4"/>
        </w:rPr>
        <w:t xml:space="preserve"> </w:t>
      </w:r>
      <w:r>
        <w:t>Australia.</w:t>
      </w:r>
    </w:p>
    <w:p w14:paraId="5D0EE42C" w14:textId="77777777" w:rsidR="003A2096" w:rsidRDefault="003A2096">
      <w:pPr>
        <w:pStyle w:val="BodyText"/>
        <w:spacing w:before="8"/>
        <w:ind w:left="0"/>
        <w:jc w:val="left"/>
        <w:rPr>
          <w:sz w:val="20"/>
        </w:rPr>
      </w:pPr>
    </w:p>
    <w:p w14:paraId="1F546179" w14:textId="77777777" w:rsidR="003A2096" w:rsidRDefault="0007148D">
      <w:pPr>
        <w:pStyle w:val="BodyText"/>
        <w:ind w:right="244"/>
      </w:pPr>
      <w:r>
        <w:t>QAI’s mission is to promote, protect and defend, through advocacy, the fundamental 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disability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032C319B" w14:textId="77777777" w:rsidR="003A2096" w:rsidRDefault="0007148D">
      <w:pPr>
        <w:pStyle w:val="BodyText"/>
        <w:spacing w:before="123"/>
        <w:ind w:right="244"/>
      </w:pPr>
      <w:r>
        <w:t>QAI does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 engaging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systems advocacy work</w:t>
      </w:r>
      <w:r>
        <w:rPr>
          <w:spacing w:val="1"/>
        </w:rPr>
        <w:t xml:space="preserve"> </w:t>
      </w:r>
      <w:r>
        <w:t>- through</w:t>
      </w:r>
      <w:r>
        <w:rPr>
          <w:spacing w:val="1"/>
        </w:rPr>
        <w:t xml:space="preserve"> </w:t>
      </w:r>
      <w:r>
        <w:t>campaigns 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</w:t>
      </w:r>
      <w:r>
        <w:t>titudinal, law and policy change, and by supporting the development of a range of advocacy</w:t>
      </w:r>
      <w:r>
        <w:rPr>
          <w:spacing w:val="-59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in this state,</w:t>
      </w:r>
      <w:r>
        <w:rPr>
          <w:spacing w:val="-4"/>
        </w:rPr>
        <w:t xml:space="preserve"> </w:t>
      </w:r>
      <w:r>
        <w:t>and through individual</w:t>
      </w:r>
      <w:r>
        <w:rPr>
          <w:spacing w:val="-6"/>
        </w:rPr>
        <w:t xml:space="preserve"> </w:t>
      </w:r>
      <w:r>
        <w:t>advocacy.</w:t>
      </w:r>
    </w:p>
    <w:p w14:paraId="5177C832" w14:textId="77777777" w:rsidR="003A2096" w:rsidRDefault="0007148D">
      <w:pPr>
        <w:pStyle w:val="BodyText"/>
        <w:spacing w:before="117"/>
        <w:ind w:right="242"/>
      </w:pPr>
      <w:r>
        <w:t>We believe that all humans are equally important, unique and of intrinsic value and that all</w:t>
      </w:r>
      <w:r>
        <w:rPr>
          <w:spacing w:val="1"/>
        </w:rPr>
        <w:t xml:space="preserve"> </w:t>
      </w:r>
      <w:r>
        <w:t>people shoul</w:t>
      </w:r>
      <w:r>
        <w:t>d be seen and valued, first and foremost, as a whole person.</w:t>
      </w:r>
      <w:r>
        <w:rPr>
          <w:spacing w:val="62"/>
        </w:rPr>
        <w:t xml:space="preserve"> </w:t>
      </w:r>
      <w:r>
        <w:t>We should</w:t>
      </w:r>
      <w:r>
        <w:rPr>
          <w:spacing w:val="1"/>
        </w:rPr>
        <w:t xml:space="preserve"> </w:t>
      </w:r>
      <w:r>
        <w:t>embrace difference and diversity, rather than aspiring to an ideal of uniformity of appearance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behaviour.</w:t>
      </w:r>
    </w:p>
    <w:p w14:paraId="7B480B8B" w14:textId="77777777" w:rsidR="003A2096" w:rsidRDefault="0007148D">
      <w:pPr>
        <w:pStyle w:val="BodyText"/>
        <w:spacing w:before="120"/>
        <w:ind w:right="241"/>
      </w:pPr>
      <w:r>
        <w:t xml:space="preserve">Central to this, and consistent with our core values and beliefs, QAI will </w:t>
      </w:r>
      <w:r>
        <w:t>not perpetuate use of</w:t>
      </w:r>
      <w:r>
        <w:rPr>
          <w:spacing w:val="1"/>
        </w:rPr>
        <w:t xml:space="preserve"> </w:t>
      </w:r>
      <w:r>
        <w:t>language that stereotypes or makes projections based on a particular feature or attribute of a</w:t>
      </w:r>
      <w:r>
        <w:rPr>
          <w:spacing w:val="1"/>
        </w:rPr>
        <w:t xml:space="preserve"> </w:t>
      </w:r>
      <w:r>
        <w:t>person or detracts from the worth and status of a person with disability.</w:t>
      </w:r>
      <w:r>
        <w:rPr>
          <w:spacing w:val="1"/>
        </w:rPr>
        <w:t xml:space="preserve"> </w:t>
      </w:r>
      <w:r>
        <w:t>We consider that the</w:t>
      </w:r>
      <w:r>
        <w:rPr>
          <w:spacing w:val="1"/>
        </w:rPr>
        <w:t xml:space="preserve"> </w:t>
      </w:r>
      <w:r>
        <w:t>use of appropriate language and discourse is</w:t>
      </w:r>
      <w:r>
        <w:t xml:space="preserve"> fundamental to protecting the rights and dignity,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elevating the status,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disability.</w:t>
      </w:r>
    </w:p>
    <w:p w14:paraId="15EFBB20" w14:textId="77777777" w:rsidR="003A2096" w:rsidRDefault="0007148D">
      <w:pPr>
        <w:pStyle w:val="BodyText"/>
        <w:spacing w:before="123"/>
        <w:ind w:right="239"/>
      </w:pPr>
      <w:r>
        <w:t>QAI considers that the Forensic Disability Service (FDS) has the potential to offer a viable</w:t>
      </w:r>
      <w:r>
        <w:rPr>
          <w:spacing w:val="1"/>
        </w:rPr>
        <w:t xml:space="preserve"> </w:t>
      </w:r>
      <w:r>
        <w:t>habilitative alternative for persons with an intellectual or cognitive impairment with forensic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implemented,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FDS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habilitate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intellectual or cognitive impairment who have </w:t>
      </w:r>
      <w:proofErr w:type="gramStart"/>
      <w:r>
        <w:t>come into contact with</w:t>
      </w:r>
      <w:proofErr w:type="gramEnd"/>
      <w:r>
        <w:t xml:space="preserve"> the cri</w:t>
      </w:r>
      <w:r>
        <w:t>minal justice</w:t>
      </w:r>
      <w:r>
        <w:rPr>
          <w:spacing w:val="1"/>
        </w:rPr>
        <w:t xml:space="preserve"> </w:t>
      </w:r>
      <w:r>
        <w:t>system as suspects or offenders, by addressing any underlying factors that increase the</w:t>
      </w:r>
      <w:r>
        <w:rPr>
          <w:spacing w:val="1"/>
        </w:rPr>
        <w:t xml:space="preserve"> </w:t>
      </w:r>
      <w:r>
        <w:t>likelihood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recidivism</w:t>
      </w:r>
      <w:r>
        <w:rPr>
          <w:spacing w:val="2"/>
        </w:rPr>
        <w:t xml:space="preserve"> </w:t>
      </w:r>
      <w:r>
        <w:t>and strengthening</w:t>
      </w:r>
      <w:r>
        <w:rPr>
          <w:spacing w:val="-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and community</w:t>
      </w:r>
      <w:r>
        <w:rPr>
          <w:spacing w:val="-5"/>
        </w:rPr>
        <w:t xml:space="preserve"> </w:t>
      </w:r>
      <w:r>
        <w:t>supports.</w:t>
      </w:r>
    </w:p>
    <w:p w14:paraId="28EA7632" w14:textId="77777777" w:rsidR="003A2096" w:rsidRDefault="0007148D">
      <w:pPr>
        <w:pStyle w:val="BodyText"/>
        <w:spacing w:before="119"/>
        <w:ind w:right="244"/>
      </w:pPr>
      <w:r>
        <w:t>QAI holds grave concerns that, in its present form, the Forensic Disability Serv</w:t>
      </w:r>
      <w:r>
        <w:t>ice is not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viable</w:t>
      </w:r>
      <w:r>
        <w:rPr>
          <w:spacing w:val="1"/>
        </w:rPr>
        <w:t xml:space="preserve"> </w:t>
      </w:r>
      <w:r>
        <w:t>habilitative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mainstream</w:t>
      </w:r>
      <w:r>
        <w:rPr>
          <w:spacing w:val="1"/>
        </w:rPr>
        <w:t xml:space="preserve"> </w:t>
      </w:r>
      <w:r>
        <w:t>criminal justice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considers that the imposition of Forensic Orders (Disability) that are not time limited has many</w:t>
      </w:r>
      <w:r>
        <w:rPr>
          <w:spacing w:val="-59"/>
        </w:rPr>
        <w:t xml:space="preserve"> </w:t>
      </w:r>
      <w:r>
        <w:t>detrimental effects and is not consistent with our interna</w:t>
      </w:r>
      <w:r>
        <w:t>tional obligations, whilst offering scant</w:t>
      </w:r>
      <w:r>
        <w:rPr>
          <w:spacing w:val="-59"/>
        </w:rPr>
        <w:t xml:space="preserve"> </w:t>
      </w:r>
      <w:r>
        <w:t>habilitative benefits.</w:t>
      </w:r>
      <w:r>
        <w:rPr>
          <w:spacing w:val="1"/>
        </w:rPr>
        <w:t xml:space="preserve"> </w:t>
      </w:r>
      <w:r>
        <w:t>The imposition of an indefinite, restrictive order denies certainty for the</w:t>
      </w:r>
      <w:r>
        <w:rPr>
          <w:spacing w:val="1"/>
        </w:rPr>
        <w:t xml:space="preserve"> </w:t>
      </w:r>
      <w:r>
        <w:t xml:space="preserve">future, can be inconsistent with </w:t>
      </w:r>
      <w:proofErr w:type="spellStart"/>
      <w:r>
        <w:t>habilitation</w:t>
      </w:r>
      <w:proofErr w:type="spellEnd"/>
      <w:r>
        <w:t xml:space="preserve"> and can keep people enmeshed in the system</w:t>
      </w:r>
      <w:r>
        <w:rPr>
          <w:spacing w:val="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 point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which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 or</w:t>
      </w:r>
      <w:r>
        <w:rPr>
          <w:spacing w:val="-3"/>
        </w:rPr>
        <w:t xml:space="preserve"> </w:t>
      </w:r>
      <w:r>
        <w:t>beneficial.</w:t>
      </w:r>
    </w:p>
    <w:p w14:paraId="45C51F26" w14:textId="77777777" w:rsidR="003A2096" w:rsidRDefault="0007148D">
      <w:pPr>
        <w:pStyle w:val="BodyText"/>
        <w:spacing w:before="121"/>
        <w:ind w:right="247"/>
      </w:pPr>
      <w:r>
        <w:t>Further, we consider that the indefinite detention of persons within the Forensic Disability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Unit:</w:t>
      </w:r>
    </w:p>
    <w:p w14:paraId="3648DD7B" w14:textId="77777777" w:rsidR="003A2096" w:rsidRDefault="0007148D">
      <w:pPr>
        <w:pStyle w:val="ListParagraph"/>
        <w:numPr>
          <w:ilvl w:val="0"/>
          <w:numId w:val="1"/>
        </w:numPr>
        <w:tabs>
          <w:tab w:val="left" w:pos="1293"/>
        </w:tabs>
        <w:spacing w:before="119"/>
        <w:ind w:right="241"/>
        <w:jc w:val="both"/>
      </w:pPr>
      <w:r>
        <w:t>contravenes our commitments under international humanitarian law, including under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Convention on the Rights of Persons with Disabilities </w:t>
      </w:r>
      <w:r>
        <w:t xml:space="preserve">(CRPD) and the </w:t>
      </w:r>
      <w:r>
        <w:rPr>
          <w:i/>
        </w:rPr>
        <w:t>United</w:t>
      </w:r>
      <w:r>
        <w:rPr>
          <w:i/>
          <w:spacing w:val="1"/>
        </w:rPr>
        <w:t xml:space="preserve"> </w:t>
      </w:r>
      <w:r>
        <w:rPr>
          <w:i/>
        </w:rPr>
        <w:t>Nations</w:t>
      </w:r>
      <w:r>
        <w:rPr>
          <w:i/>
          <w:spacing w:val="1"/>
        </w:rPr>
        <w:t xml:space="preserve"> </w:t>
      </w:r>
      <w:r>
        <w:rPr>
          <w:i/>
        </w:rPr>
        <w:t>Convention</w:t>
      </w:r>
      <w:r>
        <w:rPr>
          <w:i/>
          <w:spacing w:val="1"/>
        </w:rPr>
        <w:t xml:space="preserve"> </w:t>
      </w:r>
      <w:r>
        <w:rPr>
          <w:i/>
        </w:rPr>
        <w:t>Against</w:t>
      </w:r>
      <w:r>
        <w:rPr>
          <w:i/>
          <w:spacing w:val="1"/>
        </w:rPr>
        <w:t xml:space="preserve"> </w:t>
      </w:r>
      <w:r>
        <w:rPr>
          <w:i/>
        </w:rPr>
        <w:t>Torture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Cruel,</w:t>
      </w:r>
      <w:r>
        <w:rPr>
          <w:i/>
          <w:spacing w:val="1"/>
        </w:rPr>
        <w:t xml:space="preserve"> </w:t>
      </w:r>
      <w:r>
        <w:rPr>
          <w:i/>
        </w:rPr>
        <w:t>Inhuman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Degrading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Punishm</w:t>
      </w:r>
      <w:r>
        <w:rPr>
          <w:i/>
        </w:rPr>
        <w:t>ent</w:t>
      </w:r>
      <w:r>
        <w:rPr>
          <w:i/>
          <w:spacing w:val="1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CAT)</w:t>
      </w:r>
    </w:p>
    <w:p w14:paraId="24658802" w14:textId="77777777" w:rsidR="003A2096" w:rsidRDefault="0007148D">
      <w:pPr>
        <w:pStyle w:val="ListParagraph"/>
        <w:numPr>
          <w:ilvl w:val="0"/>
          <w:numId w:val="1"/>
        </w:numPr>
        <w:tabs>
          <w:tab w:val="left" w:pos="1293"/>
        </w:tabs>
        <w:ind w:hanging="361"/>
        <w:jc w:val="both"/>
      </w:pPr>
      <w:r>
        <w:t>contravenes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justice</w:t>
      </w:r>
    </w:p>
    <w:p w14:paraId="661F83C6" w14:textId="77777777" w:rsidR="003A2096" w:rsidRDefault="0007148D">
      <w:pPr>
        <w:pStyle w:val="ListParagraph"/>
        <w:numPr>
          <w:ilvl w:val="0"/>
          <w:numId w:val="1"/>
        </w:numPr>
        <w:tabs>
          <w:tab w:val="left" w:pos="1293"/>
        </w:tabs>
        <w:spacing w:before="3"/>
        <w:ind w:right="249"/>
        <w:jc w:val="both"/>
      </w:pPr>
      <w:r>
        <w:t>is not carried out in a way that is consistent with the spirit and intent of the relevant</w:t>
      </w:r>
      <w:r>
        <w:rPr>
          <w:spacing w:val="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legislation</w:t>
      </w:r>
    </w:p>
    <w:p w14:paraId="620F34F8" w14:textId="77777777" w:rsidR="003A2096" w:rsidRDefault="0007148D">
      <w:pPr>
        <w:pStyle w:val="ListParagraph"/>
        <w:numPr>
          <w:ilvl w:val="0"/>
          <w:numId w:val="1"/>
        </w:numPr>
        <w:tabs>
          <w:tab w:val="left" w:pos="1293"/>
        </w:tabs>
        <w:ind w:right="254"/>
        <w:jc w:val="both"/>
      </w:pPr>
      <w:r>
        <w:t xml:space="preserve">violates the human rights and dignities of the persons subjected to incarceration </w:t>
      </w:r>
      <w:r>
        <w:t>within</w:t>
      </w:r>
      <w:r>
        <w:rPr>
          <w:spacing w:val="-59"/>
        </w:rPr>
        <w:t xml:space="preserve"> </w:t>
      </w:r>
      <w:r>
        <w:t>the FDS</w:t>
      </w:r>
    </w:p>
    <w:p w14:paraId="7C6FF976" w14:textId="77777777" w:rsidR="003A2096" w:rsidRDefault="0007148D">
      <w:pPr>
        <w:pStyle w:val="ListParagraph"/>
        <w:numPr>
          <w:ilvl w:val="0"/>
          <w:numId w:val="1"/>
        </w:numPr>
        <w:tabs>
          <w:tab w:val="left" w:pos="1293"/>
        </w:tabs>
        <w:ind w:right="248"/>
        <w:jc w:val="both"/>
      </w:pPr>
      <w:r>
        <w:t>further</w:t>
      </w:r>
      <w:r>
        <w:rPr>
          <w:spacing w:val="13"/>
        </w:rPr>
        <w:t xml:space="preserve"> </w:t>
      </w:r>
      <w:r>
        <w:t>marginalises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disempowers</w:t>
      </w:r>
      <w:r>
        <w:rPr>
          <w:spacing w:val="1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vulnerable</w:t>
      </w:r>
      <w:r>
        <w:rPr>
          <w:spacing w:val="16"/>
        </w:rPr>
        <w:t xml:space="preserve"> </w:t>
      </w:r>
      <w:r>
        <w:t>group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persons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society.</w:t>
      </w:r>
    </w:p>
    <w:p w14:paraId="6EC22F3B" w14:textId="77777777" w:rsidR="003A2096" w:rsidRDefault="0007148D">
      <w:pPr>
        <w:pStyle w:val="BodyText"/>
        <w:spacing w:before="119"/>
        <w:ind w:right="242"/>
      </w:pPr>
      <w:r>
        <w:t>The FDS was not intended to operate on a retributive mandate – its stated function is not to</w:t>
      </w:r>
      <w:r>
        <w:rPr>
          <w:spacing w:val="1"/>
        </w:rPr>
        <w:t xml:space="preserve"> </w:t>
      </w:r>
      <w:r>
        <w:t>punish</w:t>
      </w:r>
      <w:r>
        <w:rPr>
          <w:spacing w:val="4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rather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persons</w:t>
      </w:r>
      <w:r>
        <w:rPr>
          <w:spacing w:val="5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Forensic</w:t>
      </w:r>
      <w:r>
        <w:rPr>
          <w:spacing w:val="8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(Disability)</w:t>
      </w:r>
    </w:p>
    <w:p w14:paraId="2A9AE4F1" w14:textId="77777777" w:rsidR="003A2096" w:rsidRDefault="003A2096">
      <w:pPr>
        <w:pStyle w:val="BodyText"/>
        <w:spacing w:before="1"/>
        <w:ind w:left="0"/>
        <w:jc w:val="left"/>
        <w:rPr>
          <w:sz w:val="12"/>
        </w:rPr>
      </w:pPr>
    </w:p>
    <w:p w14:paraId="134DCACB" w14:textId="77777777" w:rsidR="003A2096" w:rsidRDefault="0007148D">
      <w:pPr>
        <w:spacing w:before="94"/>
        <w:ind w:left="108"/>
        <w:rPr>
          <w:b/>
          <w:sz w:val="20"/>
        </w:rPr>
      </w:pPr>
      <w:r>
        <w:pict w14:anchorId="78818DB5">
          <v:group id="_x0000_s1026" style="position:absolute;left:0;text-align:left;margin-left:45.25pt;margin-top:17.85pt;width:510.25pt;height:46.65pt;z-index:15731712;mso-position-horizontal-relative:page" coordorigin="905,357" coordsize="10205,933">
            <v:rect id="_x0000_s1028" style="position:absolute;left:905;top:357;width:10205;height:933" fillcolor="red" stroked="f"/>
            <v:shape id="_x0000_s1027" type="#_x0000_t202" style="position:absolute;left:905;top:357;width:10205;height:933" filled="f" stroked="f">
              <v:textbox inset="0,0,0,0">
                <w:txbxContent>
                  <w:p w14:paraId="236BE994" w14:textId="77777777" w:rsidR="003A2096" w:rsidRDefault="0007148D">
                    <w:pPr>
                      <w:spacing w:before="111"/>
                      <w:ind w:left="552" w:right="57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 w14:paraId="7DECA422" w14:textId="77777777" w:rsidR="003A2096" w:rsidRDefault="0007148D">
                    <w:pPr>
                      <w:spacing w:before="64"/>
                      <w:ind w:left="562" w:right="57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 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 Disabilities.</w:t>
                    </w:r>
                  </w:p>
                  <w:p w14:paraId="7A61B697" w14:textId="77777777" w:rsidR="003A2096" w:rsidRDefault="0007148D">
                    <w:pPr>
                      <w:spacing w:before="60"/>
                      <w:ind w:left="562" w:right="56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Excellency </w:t>
                    </w:r>
                    <w:proofErr w:type="gramStart"/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proofErr w:type="spellEnd"/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 AC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4200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1300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582</w:t>
      </w:r>
      <w:r>
        <w:rPr>
          <w:b/>
          <w:spacing w:val="1"/>
          <w:sz w:val="20"/>
        </w:rPr>
        <w:t xml:space="preserve"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3844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 xml:space="preserve"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3"/>
          <w:sz w:val="20"/>
        </w:rPr>
        <w:t xml:space="preserve"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 xml:space="preserve"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1"/>
          <w:sz w:val="20"/>
        </w:rPr>
        <w:t xml:space="preserve"> </w:t>
      </w:r>
      <w:hyperlink r:id="rId7">
        <w:r>
          <w:rPr>
            <w:b/>
            <w:sz w:val="20"/>
          </w:rPr>
          <w:t>www.qai.org.au</w:t>
        </w:r>
      </w:hyperlink>
    </w:p>
    <w:p w14:paraId="2A698E09" w14:textId="77777777" w:rsidR="003A2096" w:rsidRDefault="003A2096">
      <w:pPr>
        <w:rPr>
          <w:sz w:val="20"/>
        </w:rPr>
        <w:sectPr w:rsidR="003A2096">
          <w:type w:val="continuous"/>
          <w:pgSz w:w="11910" w:h="16840"/>
          <w:pgMar w:top="220" w:right="880" w:bottom="0" w:left="1080" w:header="720" w:footer="720" w:gutter="0"/>
          <w:cols w:space="720"/>
        </w:sectPr>
      </w:pPr>
    </w:p>
    <w:p w14:paraId="2E7AC344" w14:textId="77777777" w:rsidR="003A2096" w:rsidRDefault="003A2096">
      <w:pPr>
        <w:pStyle w:val="BodyText"/>
        <w:spacing w:before="2"/>
        <w:ind w:left="0"/>
        <w:jc w:val="left"/>
        <w:rPr>
          <w:b/>
          <w:sz w:val="11"/>
        </w:rPr>
      </w:pPr>
    </w:p>
    <w:p w14:paraId="36A1D2EF" w14:textId="77777777" w:rsidR="003A2096" w:rsidRDefault="0007148D">
      <w:pPr>
        <w:pStyle w:val="BodyText"/>
        <w:spacing w:before="93"/>
        <w:ind w:right="237"/>
      </w:pPr>
      <w:r>
        <w:t>allegedly pose to themselves and to others, and to provide care for those held in detention,</w:t>
      </w:r>
      <w:r>
        <w:rPr>
          <w:spacing w:val="1"/>
        </w:rPr>
        <w:t xml:space="preserve"> </w:t>
      </w:r>
      <w:r>
        <w:t xml:space="preserve">with a view to ultimately </w:t>
      </w:r>
      <w:r>
        <w:t>releasing them from the order and fully reintegrating them within 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Both the non-retributive and transitional features of the FDS are important to</w:t>
      </w:r>
      <w:r>
        <w:rPr>
          <w:spacing w:val="1"/>
        </w:rPr>
        <w:t xml:space="preserve"> </w:t>
      </w:r>
      <w:r>
        <w:t>acknowledge.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under a Forensic</w:t>
      </w:r>
      <w:r>
        <w:rPr>
          <w:spacing w:val="1"/>
        </w:rPr>
        <w:t xml:space="preserve"> </w:t>
      </w:r>
      <w:r>
        <w:t>Order (Disability)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rPr>
          <w:i/>
        </w:rPr>
        <w:t>charged</w:t>
      </w:r>
      <w:r>
        <w:rPr>
          <w:i/>
          <w:spacing w:val="1"/>
        </w:rPr>
        <w:t xml:space="preserve"> </w:t>
      </w:r>
      <w:r>
        <w:t>with an</w:t>
      </w:r>
      <w:r>
        <w:rPr>
          <w:spacing w:val="1"/>
        </w:rPr>
        <w:t xml:space="preserve"> </w:t>
      </w:r>
      <w:r>
        <w:t xml:space="preserve">indictable </w:t>
      </w:r>
      <w:proofErr w:type="gramStart"/>
      <w:r>
        <w:t>of</w:t>
      </w:r>
      <w:r>
        <w:t>fence</w:t>
      </w:r>
      <w:proofErr w:type="gramEnd"/>
      <w:r>
        <w:t xml:space="preserve"> but this charge has never been tested in a court of law and therefore</w:t>
      </w:r>
      <w:r>
        <w:rPr>
          <w:spacing w:val="1"/>
        </w:rPr>
        <w:t xml:space="preserve"> </w:t>
      </w:r>
      <w:r>
        <w:t>whether in fact the offence was committed at all, and if so by the relevant person, has not</w:t>
      </w:r>
      <w:r>
        <w:rPr>
          <w:spacing w:val="1"/>
        </w:rPr>
        <w:t xml:space="preserve"> </w:t>
      </w:r>
      <w:r>
        <w:t>been proven to the requisite standard (which is the criminal standard of proof – ‘beyond</w:t>
      </w:r>
      <w:r>
        <w:rPr>
          <w:spacing w:val="1"/>
        </w:rPr>
        <w:t xml:space="preserve"> </w:t>
      </w:r>
      <w:r>
        <w:t>reasonable doubt’).</w:t>
      </w:r>
      <w:r>
        <w:rPr>
          <w:spacing w:val="1"/>
        </w:rPr>
        <w:t xml:space="preserve"> </w:t>
      </w:r>
      <w:r>
        <w:t>Further, a person cannot be found criminally responsible for an offence</w:t>
      </w:r>
      <w:r>
        <w:rPr>
          <w:spacing w:val="1"/>
        </w:rPr>
        <w:t xml:space="preserve"> </w:t>
      </w:r>
      <w:r>
        <w:t>committed while the person was of ‘unsound mind’.</w:t>
      </w:r>
      <w:r>
        <w:rPr>
          <w:spacing w:val="1"/>
        </w:rPr>
        <w:t xml:space="preserve"> </w:t>
      </w:r>
      <w:r>
        <w:t>This means that even if the person did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offence, they cannot</w:t>
      </w:r>
      <w:r>
        <w:rPr>
          <w:spacing w:val="1"/>
        </w:rPr>
        <w:t xml:space="preserve"> </w:t>
      </w:r>
      <w:r>
        <w:t>be held</w:t>
      </w:r>
      <w:r>
        <w:rPr>
          <w:spacing w:val="1"/>
        </w:rPr>
        <w:t xml:space="preserve"> </w:t>
      </w:r>
      <w:r>
        <w:t>criminally culpable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thei</w:t>
      </w:r>
      <w:r>
        <w:t>r</w:t>
      </w:r>
      <w:r>
        <w:rPr>
          <w:spacing w:val="61"/>
        </w:rPr>
        <w:t xml:space="preserve"> </w:t>
      </w:r>
      <w:r>
        <w:t>intellectual or</w:t>
      </w:r>
      <w:r>
        <w:rPr>
          <w:spacing w:val="1"/>
        </w:rPr>
        <w:t xml:space="preserve"> </w:t>
      </w:r>
      <w:r>
        <w:t>cognitive impairment impairs their capacity to the requisite extent.</w:t>
      </w:r>
      <w:r>
        <w:rPr>
          <w:spacing w:val="1"/>
        </w:rPr>
        <w:t xml:space="preserve"> </w:t>
      </w:r>
      <w:r>
        <w:t>From this viewpoint,</w:t>
      </w:r>
      <w:r>
        <w:rPr>
          <w:spacing w:val="1"/>
        </w:rPr>
        <w:t xml:space="preserve"> </w:t>
      </w:r>
      <w:r>
        <w:t>indefinite restrictive orders and/or incarceration of persons with an intellectual or cognitive</w:t>
      </w:r>
      <w:r>
        <w:rPr>
          <w:spacing w:val="1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FDS</w:t>
      </w:r>
      <w:r>
        <w:rPr>
          <w:spacing w:val="-1"/>
        </w:rPr>
        <w:t xml:space="preserve"> </w:t>
      </w:r>
      <w:r>
        <w:t>entails multiple</w:t>
      </w:r>
      <w:r>
        <w:rPr>
          <w:spacing w:val="-1"/>
        </w:rPr>
        <w:t xml:space="preserve"> </w:t>
      </w:r>
      <w:r>
        <w:t>breaches 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rights.</w:t>
      </w:r>
    </w:p>
    <w:p w14:paraId="7925DC62" w14:textId="77777777" w:rsidR="003A2096" w:rsidRDefault="0007148D">
      <w:pPr>
        <w:pStyle w:val="BodyText"/>
        <w:spacing w:before="120"/>
        <w:ind w:right="237"/>
      </w:pPr>
      <w:r>
        <w:t>The</w:t>
      </w:r>
      <w:r>
        <w:rPr>
          <w:spacing w:val="1"/>
        </w:rPr>
        <w:t xml:space="preserve"> </w:t>
      </w:r>
      <w:r>
        <w:t>mandate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FDS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individualised</w:t>
      </w:r>
      <w:r>
        <w:rPr>
          <w:spacing w:val="1"/>
        </w:rPr>
        <w:t xml:space="preserve"> </w:t>
      </w:r>
      <w:r>
        <w:t>development plan that is designed with input from the person and their family, professionals</w:t>
      </w:r>
      <w:r>
        <w:rPr>
          <w:spacing w:val="1"/>
        </w:rPr>
        <w:t xml:space="preserve"> </w:t>
      </w:r>
      <w:r>
        <w:t>and supporters and sets out the</w:t>
      </w:r>
      <w:r>
        <w:t xml:space="preserve"> educational and training programs that will assist them to</w:t>
      </w:r>
      <w:r>
        <w:rPr>
          <w:spacing w:val="1"/>
        </w:rPr>
        <w:t xml:space="preserve"> </w:t>
      </w:r>
      <w:r>
        <w:t>transition back into the community.</w:t>
      </w:r>
      <w:r>
        <w:rPr>
          <w:spacing w:val="62"/>
        </w:rPr>
        <w:t xml:space="preserve"> </w:t>
      </w:r>
      <w:r>
        <w:t>However, the reality is starkly different.</w:t>
      </w:r>
      <w:r>
        <w:rPr>
          <w:spacing w:val="62"/>
        </w:rPr>
        <w:t xml:space="preserve"> </w:t>
      </w:r>
      <w:proofErr w:type="gramStart"/>
      <w:r>
        <w:t>In reality,</w:t>
      </w:r>
      <w:r>
        <w:rPr>
          <w:spacing w:val="1"/>
        </w:rPr>
        <w:t xml:space="preserve"> </w:t>
      </w:r>
      <w:r>
        <w:t>Forensic</w:t>
      </w:r>
      <w:proofErr w:type="gramEnd"/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(Disability)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indefinitely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fetter</w:t>
      </w:r>
      <w:r>
        <w:rPr>
          <w:spacing w:val="1"/>
        </w:rPr>
        <w:t xml:space="preserve"> </w:t>
      </w:r>
      <w:r>
        <w:t>autonomy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habilitation</w:t>
      </w:r>
      <w:proofErr w:type="spellEnd"/>
      <w:r>
        <w:t>.</w:t>
      </w:r>
    </w:p>
    <w:p w14:paraId="3C849955" w14:textId="77777777" w:rsidR="003A2096" w:rsidRDefault="0007148D">
      <w:pPr>
        <w:pStyle w:val="BodyText"/>
        <w:spacing w:before="123"/>
        <w:ind w:right="240"/>
      </w:pPr>
      <w:r>
        <w:t>For</w:t>
      </w:r>
      <w:r>
        <w:t xml:space="preserve"> those whose orders require detention within the FDS Unit or an Authorised Mental Health</w:t>
      </w:r>
      <w:r>
        <w:rPr>
          <w:spacing w:val="1"/>
        </w:rPr>
        <w:t xml:space="preserve"> </w:t>
      </w:r>
      <w:r>
        <w:t>Service (AMHS), there are very limited opportunities for social and community interaction and</w:t>
      </w:r>
      <w:r>
        <w:rPr>
          <w:spacing w:val="1"/>
        </w:rPr>
        <w:t xml:space="preserve"> </w:t>
      </w:r>
      <w:r>
        <w:t>involvement.</w:t>
      </w:r>
      <w:r>
        <w:rPr>
          <w:spacing w:val="1"/>
        </w:rPr>
        <w:t xml:space="preserve"> </w:t>
      </w:r>
      <w:r>
        <w:t>This appears to result from a reticence to approve community</w:t>
      </w:r>
      <w:r>
        <w:t xml:space="preserve"> involvement</w:t>
      </w:r>
      <w:r>
        <w:rPr>
          <w:spacing w:val="1"/>
        </w:rPr>
        <w:t xml:space="preserve"> </w:t>
      </w:r>
      <w:r>
        <w:t>because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risk</w:t>
      </w:r>
      <w:r>
        <w:rPr>
          <w:spacing w:val="47"/>
        </w:rPr>
        <w:t xml:space="preserve"> </w:t>
      </w:r>
      <w:r>
        <w:t>assessment-based</w:t>
      </w:r>
      <w:r>
        <w:rPr>
          <w:spacing w:val="47"/>
        </w:rPr>
        <w:t xml:space="preserve"> </w:t>
      </w:r>
      <w:r>
        <w:t>model</w:t>
      </w:r>
      <w:r>
        <w:rPr>
          <w:spacing w:val="40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FDS</w:t>
      </w:r>
      <w:r>
        <w:rPr>
          <w:spacing w:val="46"/>
        </w:rPr>
        <w:t xml:space="preserve"> </w:t>
      </w:r>
      <w:r>
        <w:t>operates</w:t>
      </w:r>
      <w:r>
        <w:rPr>
          <w:spacing w:val="47"/>
        </w:rPr>
        <w:t xml:space="preserve"> </w:t>
      </w:r>
      <w:r>
        <w:t>on,</w:t>
      </w:r>
      <w:r>
        <w:rPr>
          <w:spacing w:val="44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places</w:t>
      </w:r>
      <w:r>
        <w:rPr>
          <w:spacing w:val="4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heavy emphasis on the risk component.</w:t>
      </w:r>
      <w:r>
        <w:rPr>
          <w:spacing w:val="1"/>
        </w:rPr>
        <w:t xml:space="preserve"> </w:t>
      </w:r>
      <w:r>
        <w:t>From this perspective, the prospect of community</w:t>
      </w:r>
      <w:r>
        <w:rPr>
          <w:spacing w:val="1"/>
        </w:rPr>
        <w:t xml:space="preserve"> </w:t>
      </w:r>
      <w:r>
        <w:t>engagement is</w:t>
      </w:r>
      <w:r>
        <w:rPr>
          <w:spacing w:val="1"/>
        </w:rPr>
        <w:t xml:space="preserve"> </w:t>
      </w:r>
      <w:r>
        <w:t>considered to pose unduly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 risk</w:t>
      </w:r>
      <w:r>
        <w:rPr>
          <w:spacing w:val="1"/>
        </w:rPr>
        <w:t xml:space="preserve"> </w:t>
      </w:r>
      <w:r>
        <w:t>and, particularly</w:t>
      </w:r>
      <w:r>
        <w:rPr>
          <w:spacing w:val="1"/>
        </w:rPr>
        <w:t xml:space="preserve"> </w:t>
      </w:r>
      <w:r>
        <w:t>for some</w:t>
      </w:r>
      <w:r>
        <w:rPr>
          <w:spacing w:val="1"/>
        </w:rPr>
        <w:t xml:space="preserve"> </w:t>
      </w:r>
      <w:r>
        <w:t>residents, be excessively resource-intensive and difficult to arrange.   The image of the FDS</w:t>
      </w:r>
      <w:r>
        <w:rPr>
          <w:spacing w:val="1"/>
        </w:rPr>
        <w:t xml:space="preserve"> </w:t>
      </w:r>
      <w:r>
        <w:t>as a ‘transitional’ facility is challenged by the reality that, since it opened in 2011, no resident</w:t>
      </w:r>
      <w:r>
        <w:rPr>
          <w:spacing w:val="1"/>
        </w:rPr>
        <w:t xml:space="preserve"> </w:t>
      </w:r>
      <w:r>
        <w:t>has yet been discharged.</w:t>
      </w:r>
      <w:r>
        <w:rPr>
          <w:spacing w:val="1"/>
        </w:rPr>
        <w:t xml:space="preserve"> </w:t>
      </w:r>
      <w:r>
        <w:t xml:space="preserve">We query </w:t>
      </w:r>
      <w:r>
        <w:t>whether this reality is not created, at least in part, by the</w:t>
      </w:r>
      <w:r>
        <w:rPr>
          <w:spacing w:val="1"/>
        </w:rPr>
        <w:t xml:space="preserve"> </w:t>
      </w:r>
      <w:r>
        <w:t>lack of motivation by the Department to create vacancies in the FDS Unit given that it is highly</w:t>
      </w:r>
      <w:r>
        <w:rPr>
          <w:spacing w:val="-59"/>
        </w:rPr>
        <w:t xml:space="preserve"> </w:t>
      </w:r>
      <w:r>
        <w:t>costly to run and therefore its continued operation is difficult to justify in the absence of ful</w:t>
      </w:r>
      <w:r>
        <w:t>l</w:t>
      </w:r>
      <w:r>
        <w:rPr>
          <w:spacing w:val="1"/>
        </w:rPr>
        <w:t xml:space="preserve"> </w:t>
      </w:r>
      <w:r>
        <w:t>utilisation?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FDS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institutionalised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institutionalisation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inclusiveness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disability.</w:t>
      </w:r>
    </w:p>
    <w:p w14:paraId="45FB23ED" w14:textId="77777777" w:rsidR="003A2096" w:rsidRDefault="0007148D">
      <w:pPr>
        <w:pStyle w:val="BodyText"/>
        <w:spacing w:before="122"/>
        <w:ind w:right="245"/>
      </w:pPr>
      <w:r>
        <w:t>The FDS has not fulfilled its obligation to people with disability (whose care and lives they</w:t>
      </w:r>
      <w:r>
        <w:rPr>
          <w:spacing w:val="1"/>
        </w:rPr>
        <w:t xml:space="preserve"> </w:t>
      </w:r>
      <w:r>
        <w:t>have been entrusted with), to their families and supporters or to society.</w:t>
      </w:r>
      <w:r>
        <w:rPr>
          <w:spacing w:val="1"/>
        </w:rPr>
        <w:t xml:space="preserve"> </w:t>
      </w:r>
      <w:r>
        <w:t>Despite the time that</w:t>
      </w:r>
      <w:r>
        <w:rPr>
          <w:spacing w:val="-59"/>
        </w:rPr>
        <w:t xml:space="preserve"> </w:t>
      </w:r>
      <w:r>
        <w:t>has passed since its inception and the sign</w:t>
      </w:r>
      <w:r>
        <w:t>ificant funding that has been invested into it, the</w:t>
      </w:r>
      <w:r>
        <w:rPr>
          <w:spacing w:val="1"/>
        </w:rPr>
        <w:t xml:space="preserve"> </w:t>
      </w:r>
      <w:r>
        <w:t>FDS Unit is a failed prototype, the trialling of which has been at significant cost to the persons</w:t>
      </w:r>
      <w:r>
        <w:rPr>
          <w:spacing w:val="-59"/>
        </w:rPr>
        <w:t xml:space="preserve"> </w:t>
      </w:r>
      <w:r>
        <w:t>incarcerated</w:t>
      </w:r>
      <w:r>
        <w:rPr>
          <w:spacing w:val="-1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it</w:t>
      </w:r>
    </w:p>
    <w:p w14:paraId="4E9E10F7" w14:textId="77777777" w:rsidR="003A2096" w:rsidRDefault="0007148D">
      <w:pPr>
        <w:pStyle w:val="BodyText"/>
        <w:spacing w:before="119"/>
        <w:ind w:right="241"/>
      </w:pPr>
      <w:r>
        <w:t>QAI believes that the FDS Unit should be redesigned to operate as a resource centr</w:t>
      </w:r>
      <w:r>
        <w:t>e offering</w:t>
      </w:r>
      <w:r>
        <w:rPr>
          <w:spacing w:val="1"/>
        </w:rPr>
        <w:t xml:space="preserve"> </w:t>
      </w:r>
      <w:r>
        <w:t>training to specialised support staff to enable them to work effectively within the community</w:t>
      </w:r>
      <w:r>
        <w:rPr>
          <w:spacing w:val="1"/>
        </w:rPr>
        <w:t xml:space="preserve"> </w:t>
      </w:r>
      <w:r>
        <w:t>and detention centres.</w:t>
      </w:r>
      <w:r>
        <w:rPr>
          <w:spacing w:val="1"/>
        </w:rPr>
        <w:t xml:space="preserve"> </w:t>
      </w:r>
      <w:r>
        <w:t>Within the community, staff should be appropriately trained and</w:t>
      </w:r>
      <w:r>
        <w:rPr>
          <w:spacing w:val="1"/>
        </w:rPr>
        <w:t xml:space="preserve"> </w:t>
      </w:r>
      <w:r>
        <w:t>resourced to deliver habilitative and educational services to as</w:t>
      </w:r>
      <w:r>
        <w:t>sist people with an intellectual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-59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The FDS should also provide prison in-reach services, delivering tailored, inclusive</w:t>
      </w:r>
      <w:r>
        <w:rPr>
          <w:spacing w:val="1"/>
        </w:rPr>
        <w:t xml:space="preserve"> </w:t>
      </w:r>
      <w:r>
        <w:t>education and training to prisoners wit</w:t>
      </w:r>
      <w:r>
        <w:t>h intellectual or cognitive impairment to facilitate their</w:t>
      </w:r>
      <w:r>
        <w:rPr>
          <w:spacing w:val="1"/>
        </w:rPr>
        <w:t xml:space="preserve"> </w:t>
      </w:r>
      <w:proofErr w:type="spellStart"/>
      <w:r>
        <w:t>habilitation</w:t>
      </w:r>
      <w:proofErr w:type="spellEnd"/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rehabilitation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ultimately</w:t>
      </w:r>
      <w:r>
        <w:rPr>
          <w:spacing w:val="31"/>
        </w:rPr>
        <w:t xml:space="preserve"> </w:t>
      </w:r>
      <w:r>
        <w:t>help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facilitate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transition</w:t>
      </w:r>
      <w:r>
        <w:rPr>
          <w:spacing w:val="35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detention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 the likelihood of</w:t>
      </w:r>
      <w:r>
        <w:rPr>
          <w:spacing w:val="-3"/>
        </w:rPr>
        <w:t xml:space="preserve"> </w:t>
      </w:r>
      <w:r>
        <w:t>recidivism.</w:t>
      </w:r>
    </w:p>
    <w:p w14:paraId="20FDB3B7" w14:textId="77777777" w:rsidR="003A2096" w:rsidRDefault="003A2096">
      <w:pPr>
        <w:pStyle w:val="BodyText"/>
        <w:spacing w:before="4"/>
        <w:ind w:left="0"/>
        <w:jc w:val="left"/>
        <w:rPr>
          <w:sz w:val="13"/>
        </w:rPr>
      </w:pPr>
    </w:p>
    <w:p w14:paraId="3FE4411B" w14:textId="77777777" w:rsidR="003A2096" w:rsidRDefault="0007148D">
      <w:pPr>
        <w:pStyle w:val="BodyText"/>
        <w:spacing w:before="56"/>
        <w:ind w:left="327"/>
        <w:jc w:val="center"/>
        <w:rPr>
          <w:rFonts w:ascii="Calibri"/>
        </w:rPr>
      </w:pPr>
      <w:r>
        <w:rPr>
          <w:rFonts w:ascii="Calibri"/>
        </w:rPr>
        <w:t>2</w:t>
      </w:r>
    </w:p>
    <w:sectPr w:rsidR="003A2096">
      <w:pgSz w:w="11910" w:h="16840"/>
      <w:pgMar w:top="1580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57718"/>
    <w:multiLevelType w:val="hybridMultilevel"/>
    <w:tmpl w:val="602CD512"/>
    <w:lvl w:ilvl="0" w:tplc="8C42614A">
      <w:start w:val="1"/>
      <w:numFmt w:val="decimal"/>
      <w:lvlText w:val="%1."/>
      <w:lvlJc w:val="left"/>
      <w:pPr>
        <w:ind w:left="1292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EAF2E36A"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 w:tplc="F5F08F30"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 w:tplc="C1D812F2">
      <w:numFmt w:val="bullet"/>
      <w:lvlText w:val="•"/>
      <w:lvlJc w:val="left"/>
      <w:pPr>
        <w:ind w:left="3894" w:hanging="360"/>
      </w:pPr>
      <w:rPr>
        <w:rFonts w:hint="default"/>
        <w:lang w:val="en-AU" w:eastAsia="en-US" w:bidi="ar-SA"/>
      </w:rPr>
    </w:lvl>
    <w:lvl w:ilvl="4" w:tplc="30FED6A0"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5" w:tplc="4140C74A">
      <w:numFmt w:val="bullet"/>
      <w:lvlText w:val="•"/>
      <w:lvlJc w:val="left"/>
      <w:pPr>
        <w:ind w:left="5624" w:hanging="360"/>
      </w:pPr>
      <w:rPr>
        <w:rFonts w:hint="default"/>
        <w:lang w:val="en-AU" w:eastAsia="en-US" w:bidi="ar-SA"/>
      </w:rPr>
    </w:lvl>
    <w:lvl w:ilvl="6" w:tplc="DABC1496">
      <w:numFmt w:val="bullet"/>
      <w:lvlText w:val="•"/>
      <w:lvlJc w:val="left"/>
      <w:pPr>
        <w:ind w:left="6488" w:hanging="360"/>
      </w:pPr>
      <w:rPr>
        <w:rFonts w:hint="default"/>
        <w:lang w:val="en-AU" w:eastAsia="en-US" w:bidi="ar-SA"/>
      </w:rPr>
    </w:lvl>
    <w:lvl w:ilvl="7" w:tplc="1722CC5A">
      <w:numFmt w:val="bullet"/>
      <w:lvlText w:val="•"/>
      <w:lvlJc w:val="left"/>
      <w:pPr>
        <w:ind w:left="7353" w:hanging="360"/>
      </w:pPr>
      <w:rPr>
        <w:rFonts w:hint="default"/>
        <w:lang w:val="en-AU" w:eastAsia="en-US" w:bidi="ar-SA"/>
      </w:rPr>
    </w:lvl>
    <w:lvl w:ilvl="8" w:tplc="3E386A1C">
      <w:numFmt w:val="bullet"/>
      <w:lvlText w:val="•"/>
      <w:lvlJc w:val="left"/>
      <w:pPr>
        <w:ind w:left="8218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96"/>
    <w:rsid w:val="0007148D"/>
    <w:rsid w:val="003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902C62A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/>
      <w:jc w:val="both"/>
    </w:pPr>
  </w:style>
  <w:style w:type="paragraph" w:styleId="Title">
    <w:name w:val="Title"/>
    <w:basedOn w:val="Normal"/>
    <w:uiPriority w:val="10"/>
    <w:qFormat/>
    <w:pPr>
      <w:spacing w:line="447" w:lineRule="exac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ai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i@qai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2021-04-08T04:28:00Z</dcterms:created>
  <dcterms:modified xsi:type="dcterms:W3CDTF">2021-04-08T04:29:00Z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