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041D9" w14:textId="4AE6F9F2" w:rsidR="007A3268" w:rsidRPr="006625CA" w:rsidRDefault="007A3268" w:rsidP="00DD7EB9">
      <w:pPr>
        <w:tabs>
          <w:tab w:val="clear" w:pos="288"/>
        </w:tabs>
        <w:rPr>
          <w:rFonts w:ascii="Arial" w:hAnsi="Arial" w:cs="Arial"/>
          <w:sz w:val="18"/>
          <w:szCs w:val="18"/>
        </w:rPr>
      </w:pPr>
    </w:p>
    <w:p w14:paraId="554D105A" w14:textId="1861A9F0" w:rsidR="007A3268" w:rsidRPr="005079CE" w:rsidRDefault="00AB37D3" w:rsidP="00AB37D3">
      <w:pPr>
        <w:tabs>
          <w:tab w:val="clear" w:pos="288"/>
          <w:tab w:val="left" w:pos="5840"/>
        </w:tabs>
        <w:rPr>
          <w:rFonts w:ascii="Arial" w:hAnsi="Arial" w:cs="Arial"/>
          <w:szCs w:val="22"/>
        </w:rPr>
      </w:pPr>
      <w:r>
        <w:rPr>
          <w:rFonts w:ascii="Arial" w:hAnsi="Arial" w:cs="Arial"/>
          <w:szCs w:val="22"/>
        </w:rPr>
        <w:tab/>
      </w:r>
    </w:p>
    <w:p w14:paraId="08791E39" w14:textId="77777777" w:rsidR="007A3268" w:rsidRPr="005079CE" w:rsidRDefault="007A3268" w:rsidP="007A3268">
      <w:pPr>
        <w:rPr>
          <w:rFonts w:ascii="Arial" w:hAnsi="Arial" w:cs="Arial"/>
          <w:szCs w:val="22"/>
        </w:rPr>
      </w:pPr>
    </w:p>
    <w:p w14:paraId="298915CC" w14:textId="77777777" w:rsidR="007A3268" w:rsidRPr="005079CE" w:rsidRDefault="007A3268" w:rsidP="007A3268">
      <w:pPr>
        <w:rPr>
          <w:rFonts w:ascii="Arial" w:hAnsi="Arial" w:cs="Arial"/>
          <w:szCs w:val="22"/>
        </w:rPr>
      </w:pPr>
    </w:p>
    <w:p w14:paraId="0B160995" w14:textId="77777777" w:rsidR="007A3268" w:rsidRPr="005079CE" w:rsidRDefault="007A3268" w:rsidP="007A3268">
      <w:pPr>
        <w:rPr>
          <w:rFonts w:ascii="Arial" w:hAnsi="Arial" w:cs="Arial"/>
          <w:szCs w:val="22"/>
        </w:rPr>
      </w:pPr>
    </w:p>
    <w:p w14:paraId="677A3DC4" w14:textId="77777777" w:rsidR="007A3268" w:rsidRPr="005079CE" w:rsidRDefault="007A3268" w:rsidP="007A3268">
      <w:pPr>
        <w:rPr>
          <w:rFonts w:ascii="Arial" w:hAnsi="Arial" w:cs="Arial"/>
          <w:szCs w:val="22"/>
        </w:rPr>
      </w:pPr>
    </w:p>
    <w:p w14:paraId="57A08196" w14:textId="77777777" w:rsidR="007A3268" w:rsidRDefault="007A3268" w:rsidP="007A3268">
      <w:pPr>
        <w:rPr>
          <w:rFonts w:ascii="Arial" w:hAnsi="Arial" w:cs="Arial"/>
          <w:szCs w:val="22"/>
        </w:rPr>
      </w:pPr>
    </w:p>
    <w:p w14:paraId="33FB2494" w14:textId="3192C4E6" w:rsidR="00CF1A02" w:rsidRPr="00EB03E4" w:rsidRDefault="00F00A09" w:rsidP="00CF1A02">
      <w:pPr>
        <w:spacing w:after="120"/>
        <w:jc w:val="center"/>
        <w:rPr>
          <w:rStyle w:val="BookTitle"/>
          <w:rFonts w:cstheme="minorHAnsi"/>
        </w:rPr>
      </w:pPr>
      <w:r>
        <w:rPr>
          <w:rStyle w:val="BookTitle"/>
          <w:rFonts w:cstheme="minorHAnsi"/>
        </w:rPr>
        <w:t xml:space="preserve">Purpose, </w:t>
      </w:r>
      <w:r w:rsidR="00D926EA">
        <w:rPr>
          <w:rStyle w:val="BookTitle"/>
          <w:rFonts w:cstheme="minorHAnsi"/>
        </w:rPr>
        <w:t>intent,</w:t>
      </w:r>
      <w:r>
        <w:rPr>
          <w:rStyle w:val="BookTitle"/>
          <w:rFonts w:cstheme="minorHAnsi"/>
        </w:rPr>
        <w:t xml:space="preserve"> and </w:t>
      </w:r>
      <w:r w:rsidR="002033C8">
        <w:rPr>
          <w:rStyle w:val="BookTitle"/>
          <w:rFonts w:cstheme="minorHAnsi"/>
        </w:rPr>
        <w:t>a</w:t>
      </w:r>
      <w:r>
        <w:rPr>
          <w:rStyle w:val="BookTitle"/>
          <w:rFonts w:cstheme="minorHAnsi"/>
        </w:rPr>
        <w:t>dequacy of the Disability Support Pension</w:t>
      </w:r>
    </w:p>
    <w:p w14:paraId="44B71BAE" w14:textId="77777777" w:rsidR="00CF1A02" w:rsidRPr="00EB03E4" w:rsidRDefault="00CF1A02" w:rsidP="00CF1A02">
      <w:pPr>
        <w:spacing w:after="120"/>
        <w:jc w:val="center"/>
        <w:rPr>
          <w:rFonts w:cstheme="minorHAnsi"/>
        </w:rPr>
      </w:pPr>
    </w:p>
    <w:p w14:paraId="3FADBADA" w14:textId="77777777" w:rsidR="00CF1A02" w:rsidRPr="00EB03E4" w:rsidRDefault="00CF1A02" w:rsidP="00CF1A02">
      <w:pPr>
        <w:spacing w:after="120"/>
        <w:jc w:val="center"/>
        <w:rPr>
          <w:rFonts w:cstheme="minorHAnsi"/>
        </w:rPr>
      </w:pPr>
    </w:p>
    <w:p w14:paraId="06E61278" w14:textId="77777777" w:rsidR="00CF1A02" w:rsidRPr="00EB03E4" w:rsidRDefault="00CF1A02" w:rsidP="00CF1A02">
      <w:pPr>
        <w:spacing w:after="120"/>
        <w:jc w:val="center"/>
        <w:rPr>
          <w:rFonts w:cstheme="minorHAnsi"/>
        </w:rPr>
      </w:pPr>
    </w:p>
    <w:p w14:paraId="435F2DD5" w14:textId="77777777" w:rsidR="00CF1A02" w:rsidRPr="00EB03E4" w:rsidRDefault="00CF1A02" w:rsidP="00CF1A02">
      <w:pPr>
        <w:pStyle w:val="Heading1"/>
        <w:spacing w:before="0" w:after="120" w:line="240" w:lineRule="auto"/>
        <w:jc w:val="center"/>
        <w:rPr>
          <w:rFonts w:cstheme="minorHAnsi"/>
          <w:color w:val="FF0000"/>
          <w:sz w:val="48"/>
          <w:szCs w:val="48"/>
        </w:rPr>
      </w:pPr>
      <w:r w:rsidRPr="00EB03E4">
        <w:rPr>
          <w:rFonts w:cstheme="minorHAnsi"/>
          <w:color w:val="FF0000"/>
          <w:sz w:val="48"/>
          <w:szCs w:val="48"/>
        </w:rPr>
        <w:t xml:space="preserve">Submission by </w:t>
      </w:r>
    </w:p>
    <w:p w14:paraId="356E0C9C" w14:textId="77777777" w:rsidR="00CF1A02" w:rsidRPr="00EB03E4" w:rsidRDefault="00CF1A02" w:rsidP="00CF1A02">
      <w:pPr>
        <w:pStyle w:val="Heading1"/>
        <w:spacing w:before="0" w:after="120" w:line="240" w:lineRule="auto"/>
        <w:jc w:val="center"/>
        <w:rPr>
          <w:rFonts w:cstheme="minorHAnsi"/>
          <w:color w:val="FF0000"/>
          <w:sz w:val="48"/>
          <w:szCs w:val="48"/>
        </w:rPr>
      </w:pPr>
      <w:r w:rsidRPr="00EB03E4">
        <w:rPr>
          <w:rFonts w:cstheme="minorHAnsi"/>
          <w:color w:val="FF0000"/>
          <w:sz w:val="48"/>
          <w:szCs w:val="48"/>
        </w:rPr>
        <w:t>Queensland Advocacy Incorporated</w:t>
      </w:r>
    </w:p>
    <w:p w14:paraId="59E69A68" w14:textId="77777777" w:rsidR="00CF1A02" w:rsidRPr="00EB03E4" w:rsidRDefault="00CF1A02" w:rsidP="00CF1A02">
      <w:pPr>
        <w:spacing w:after="120"/>
        <w:jc w:val="center"/>
        <w:rPr>
          <w:rFonts w:cstheme="minorHAnsi"/>
        </w:rPr>
      </w:pPr>
    </w:p>
    <w:p w14:paraId="7EBE6A89" w14:textId="77777777" w:rsidR="00CF1A02" w:rsidRPr="00EB03E4" w:rsidRDefault="00CF1A02" w:rsidP="00CF1A02">
      <w:pPr>
        <w:spacing w:after="120"/>
        <w:jc w:val="center"/>
        <w:rPr>
          <w:rFonts w:cstheme="minorHAnsi"/>
        </w:rPr>
      </w:pPr>
    </w:p>
    <w:p w14:paraId="6A09F30B" w14:textId="77777777" w:rsidR="00CF1A02" w:rsidRPr="00EB03E4" w:rsidRDefault="00CF1A02" w:rsidP="00CF1A02">
      <w:pPr>
        <w:spacing w:after="120"/>
        <w:jc w:val="center"/>
        <w:rPr>
          <w:rFonts w:cstheme="minorHAnsi"/>
        </w:rPr>
      </w:pPr>
    </w:p>
    <w:p w14:paraId="1ABDCEC8" w14:textId="77777777" w:rsidR="00CF1A02" w:rsidRPr="00EB03E4" w:rsidRDefault="00CF1A02" w:rsidP="00CF1A02">
      <w:pPr>
        <w:spacing w:after="120"/>
        <w:jc w:val="center"/>
        <w:rPr>
          <w:rFonts w:cstheme="minorHAnsi"/>
        </w:rPr>
      </w:pPr>
    </w:p>
    <w:p w14:paraId="7EB283B4" w14:textId="4927AEC0" w:rsidR="00CF1A02" w:rsidRPr="00EB03E4" w:rsidRDefault="002033C8" w:rsidP="00CF1A02">
      <w:pPr>
        <w:pStyle w:val="Heading1"/>
        <w:spacing w:before="0" w:after="120" w:line="240" w:lineRule="auto"/>
        <w:jc w:val="center"/>
        <w:rPr>
          <w:rFonts w:cstheme="minorHAnsi"/>
          <w:sz w:val="48"/>
          <w:szCs w:val="48"/>
        </w:rPr>
      </w:pPr>
      <w:r>
        <w:rPr>
          <w:rFonts w:cstheme="minorHAnsi"/>
          <w:sz w:val="48"/>
          <w:szCs w:val="48"/>
        </w:rPr>
        <w:t>Senate Community Affairs References Committee</w:t>
      </w:r>
    </w:p>
    <w:p w14:paraId="2173814F" w14:textId="77777777" w:rsidR="00CF1A02" w:rsidRPr="00EB03E4" w:rsidRDefault="00CF1A02" w:rsidP="00CF1A02">
      <w:pPr>
        <w:spacing w:after="120"/>
        <w:jc w:val="center"/>
        <w:rPr>
          <w:rFonts w:cstheme="minorHAnsi"/>
          <w:sz w:val="44"/>
          <w:szCs w:val="44"/>
        </w:rPr>
      </w:pPr>
    </w:p>
    <w:p w14:paraId="67348359" w14:textId="77777777" w:rsidR="00CF1A02" w:rsidRPr="00EB03E4" w:rsidRDefault="00CF1A02" w:rsidP="00CF1A02">
      <w:pPr>
        <w:spacing w:after="120"/>
        <w:jc w:val="center"/>
        <w:rPr>
          <w:rFonts w:cstheme="minorHAnsi"/>
        </w:rPr>
      </w:pPr>
    </w:p>
    <w:p w14:paraId="649FCA64" w14:textId="6D910C69" w:rsidR="00CF1A02" w:rsidRPr="00EB03E4" w:rsidRDefault="002033C8" w:rsidP="00CF1A02">
      <w:pPr>
        <w:pStyle w:val="Heading1"/>
        <w:spacing w:before="0" w:after="120" w:line="240" w:lineRule="auto"/>
        <w:jc w:val="center"/>
        <w:rPr>
          <w:rFonts w:cstheme="minorHAnsi"/>
          <w:color w:val="FF0000"/>
          <w:sz w:val="36"/>
          <w:szCs w:val="36"/>
        </w:rPr>
      </w:pPr>
      <w:r>
        <w:rPr>
          <w:rFonts w:cstheme="minorHAnsi"/>
          <w:color w:val="FF0000"/>
          <w:sz w:val="36"/>
          <w:szCs w:val="36"/>
        </w:rPr>
        <w:t>Ju</w:t>
      </w:r>
      <w:r w:rsidR="004265F1">
        <w:rPr>
          <w:rFonts w:cstheme="minorHAnsi"/>
          <w:color w:val="FF0000"/>
          <w:sz w:val="36"/>
          <w:szCs w:val="36"/>
        </w:rPr>
        <w:t>ly</w:t>
      </w:r>
      <w:r>
        <w:rPr>
          <w:rFonts w:cstheme="minorHAnsi"/>
          <w:color w:val="FF0000"/>
          <w:sz w:val="36"/>
          <w:szCs w:val="36"/>
        </w:rPr>
        <w:t xml:space="preserve"> 2021</w:t>
      </w:r>
    </w:p>
    <w:p w14:paraId="61244F18" w14:textId="77777777" w:rsidR="00CF1A02" w:rsidRPr="00EB03E4" w:rsidRDefault="00CF1A02" w:rsidP="00CF1A02">
      <w:pPr>
        <w:rPr>
          <w:rFonts w:cstheme="minorHAnsi"/>
        </w:rPr>
      </w:pPr>
    </w:p>
    <w:p w14:paraId="48FB33B8" w14:textId="77777777" w:rsidR="00CF1A02" w:rsidRPr="00EB03E4" w:rsidRDefault="00CF1A02" w:rsidP="00CF1A02">
      <w:pPr>
        <w:rPr>
          <w:rFonts w:cstheme="minorHAnsi"/>
        </w:rPr>
      </w:pPr>
    </w:p>
    <w:p w14:paraId="67FBF82D" w14:textId="77777777" w:rsidR="00CF1A02" w:rsidRPr="00EB03E4" w:rsidRDefault="00CF1A02" w:rsidP="00CF1A02">
      <w:pPr>
        <w:rPr>
          <w:rFonts w:cstheme="minorHAnsi"/>
        </w:rPr>
      </w:pPr>
    </w:p>
    <w:p w14:paraId="486CCA7C" w14:textId="77777777" w:rsidR="00CF1A02" w:rsidRPr="00EB03E4" w:rsidRDefault="00CF1A02" w:rsidP="00CF1A02">
      <w:pPr>
        <w:rPr>
          <w:rFonts w:cstheme="minorHAnsi"/>
        </w:rPr>
      </w:pPr>
    </w:p>
    <w:p w14:paraId="10A0E5B8" w14:textId="77777777" w:rsidR="00CF1A02" w:rsidRPr="00EB03E4" w:rsidRDefault="00CF1A02" w:rsidP="00CF1A02">
      <w:pPr>
        <w:rPr>
          <w:rFonts w:cstheme="minorHAnsi"/>
        </w:rPr>
      </w:pPr>
    </w:p>
    <w:p w14:paraId="07998230" w14:textId="77777777" w:rsidR="00CF1A02" w:rsidRPr="00EB03E4" w:rsidRDefault="00CF1A02" w:rsidP="00CF1A02">
      <w:pPr>
        <w:jc w:val="center"/>
        <w:rPr>
          <w:rFonts w:cstheme="minorHAnsi"/>
          <w:i/>
        </w:rPr>
      </w:pPr>
    </w:p>
    <w:p w14:paraId="43983B39" w14:textId="77777777" w:rsidR="007A3268" w:rsidRPr="00EB03E4" w:rsidRDefault="007A3268" w:rsidP="007A3268">
      <w:pPr>
        <w:rPr>
          <w:rFonts w:cstheme="minorHAnsi"/>
          <w:szCs w:val="22"/>
        </w:rPr>
      </w:pPr>
    </w:p>
    <w:p w14:paraId="5F969FB2" w14:textId="77777777" w:rsidR="000A1ABB" w:rsidRPr="00EB03E4" w:rsidRDefault="000A1ABB">
      <w:pPr>
        <w:tabs>
          <w:tab w:val="clear" w:pos="288"/>
        </w:tabs>
        <w:spacing w:after="160" w:line="259" w:lineRule="auto"/>
        <w:rPr>
          <w:rFonts w:eastAsia="Times New Roman" w:cstheme="minorHAnsi"/>
          <w:b/>
          <w:bCs/>
          <w:color w:val="808080" w:themeColor="background1" w:themeShade="80"/>
          <w:sz w:val="28"/>
          <w:szCs w:val="28"/>
          <w:lang w:eastAsia="en-US"/>
        </w:rPr>
      </w:pPr>
      <w:r w:rsidRPr="00EB03E4">
        <w:rPr>
          <w:rFonts w:cstheme="minorHAnsi"/>
        </w:rPr>
        <w:br w:type="page"/>
      </w:r>
    </w:p>
    <w:p w14:paraId="1D5C2DAE" w14:textId="63D438DF" w:rsidR="000A1ABB" w:rsidRPr="00EB03E4" w:rsidRDefault="000A1ABB" w:rsidP="000A1ABB">
      <w:pPr>
        <w:pStyle w:val="Heading1"/>
        <w:spacing w:before="0" w:after="120" w:line="240" w:lineRule="auto"/>
        <w:rPr>
          <w:rFonts w:cstheme="minorHAnsi"/>
        </w:rPr>
      </w:pPr>
      <w:r w:rsidRPr="00EB03E4">
        <w:rPr>
          <w:rFonts w:cstheme="minorHAnsi"/>
        </w:rPr>
        <w:lastRenderedPageBreak/>
        <w:t>About Queensland Advocacy Incorporated</w:t>
      </w:r>
    </w:p>
    <w:p w14:paraId="745140F4" w14:textId="5AC85BFC" w:rsidR="000A1ABB" w:rsidRPr="00BC1C68" w:rsidRDefault="000A1ABB" w:rsidP="00A9361C">
      <w:pPr>
        <w:spacing w:after="120"/>
        <w:rPr>
          <w:rFonts w:cstheme="minorHAnsi"/>
          <w:szCs w:val="22"/>
        </w:rPr>
      </w:pPr>
      <w:r w:rsidRPr="00BC1C68">
        <w:rPr>
          <w:rFonts w:cstheme="minorHAnsi"/>
          <w:szCs w:val="22"/>
        </w:rPr>
        <w:t>Queensland Advocacy Incorporated (</w:t>
      </w:r>
      <w:r w:rsidRPr="00BC1C68">
        <w:rPr>
          <w:rFonts w:cstheme="minorHAnsi"/>
          <w:b/>
          <w:szCs w:val="22"/>
        </w:rPr>
        <w:t>QAI</w:t>
      </w:r>
      <w:r w:rsidRPr="00BC1C68">
        <w:rPr>
          <w:rFonts w:cstheme="minorHAnsi"/>
          <w:szCs w:val="22"/>
        </w:rPr>
        <w:t xml:space="preserve">) is an independent, community-based advocacy organisation and community legal service that provides individual and systems advocacy for people with disability. Our mission is to </w:t>
      </w:r>
      <w:r w:rsidR="00190123">
        <w:rPr>
          <w:rFonts w:cstheme="minorHAnsi"/>
          <w:szCs w:val="22"/>
        </w:rPr>
        <w:t xml:space="preserve">advocate for the protection and advancement of the </w:t>
      </w:r>
      <w:r w:rsidRPr="00BC1C68">
        <w:rPr>
          <w:rFonts w:cstheme="minorHAnsi"/>
          <w:szCs w:val="22"/>
        </w:rPr>
        <w:t>fundamental needs</w:t>
      </w:r>
      <w:r w:rsidR="00190123">
        <w:rPr>
          <w:rFonts w:cstheme="minorHAnsi"/>
          <w:szCs w:val="22"/>
        </w:rPr>
        <w:t xml:space="preserve">, </w:t>
      </w:r>
      <w:proofErr w:type="gramStart"/>
      <w:r w:rsidRPr="00BC1C68">
        <w:rPr>
          <w:rFonts w:cstheme="minorHAnsi"/>
          <w:szCs w:val="22"/>
        </w:rPr>
        <w:t>rights</w:t>
      </w:r>
      <w:proofErr w:type="gramEnd"/>
      <w:r w:rsidR="00190123">
        <w:rPr>
          <w:rFonts w:cstheme="minorHAnsi"/>
          <w:szCs w:val="22"/>
        </w:rPr>
        <w:t xml:space="preserve"> and lives</w:t>
      </w:r>
      <w:r w:rsidRPr="00BC1C68">
        <w:rPr>
          <w:rFonts w:cstheme="minorHAnsi"/>
          <w:szCs w:val="22"/>
        </w:rPr>
        <w:t xml:space="preserve"> of the most vulnerable people with disability in Queensland. QAI’s </w:t>
      </w:r>
      <w:r w:rsidR="005B2F1A">
        <w:rPr>
          <w:rFonts w:cstheme="minorHAnsi"/>
          <w:szCs w:val="22"/>
        </w:rPr>
        <w:t>Management Committee</w:t>
      </w:r>
      <w:r w:rsidRPr="00BC1C68">
        <w:rPr>
          <w:rFonts w:cstheme="minorHAnsi"/>
          <w:szCs w:val="22"/>
        </w:rPr>
        <w:t xml:space="preserve"> is comprised of </w:t>
      </w:r>
      <w:proofErr w:type="gramStart"/>
      <w:r w:rsidRPr="00BC1C68">
        <w:rPr>
          <w:rFonts w:cstheme="minorHAnsi"/>
          <w:szCs w:val="22"/>
        </w:rPr>
        <w:t>a majority of</w:t>
      </w:r>
      <w:proofErr w:type="gramEnd"/>
      <w:r w:rsidRPr="00BC1C68">
        <w:rPr>
          <w:rFonts w:cstheme="minorHAnsi"/>
          <w:szCs w:val="22"/>
        </w:rPr>
        <w:t xml:space="preserve"> persons with disability, whose wisdom and lived experience is our foundation and guide.</w:t>
      </w:r>
    </w:p>
    <w:p w14:paraId="6C35BB30" w14:textId="0AA79D64" w:rsidR="000A1ABB" w:rsidRPr="00BC1C68" w:rsidRDefault="000A1ABB" w:rsidP="34D85637">
      <w:pPr>
        <w:spacing w:after="120"/>
        <w:rPr>
          <w:rFonts w:cstheme="minorBidi"/>
        </w:rPr>
      </w:pPr>
      <w:r w:rsidRPr="34D85637">
        <w:rPr>
          <w:rFonts w:cstheme="minorBidi"/>
        </w:rPr>
        <w:t>QAI has been engaged in systems advocacy for over thirty years, advocating for change through campaigns directed at attitudinal, law and policy reform. QAI has also supported the development of a range of advocacy initiatives in this state</w:t>
      </w:r>
      <w:r w:rsidR="00C47BDC" w:rsidRPr="34D85637">
        <w:rPr>
          <w:rFonts w:cstheme="minorBidi"/>
        </w:rPr>
        <w:t>.</w:t>
      </w:r>
      <w:r w:rsidRPr="34D85637">
        <w:rPr>
          <w:rFonts w:cstheme="minorBidi"/>
        </w:rPr>
        <w:t xml:space="preserve"> For over a decade, QAI has provided highly in-demand individual advocacy services</w:t>
      </w:r>
      <w:r w:rsidR="4D4ADBA9" w:rsidRPr="34D85637">
        <w:rPr>
          <w:rFonts w:cstheme="minorBidi"/>
        </w:rPr>
        <w:t xml:space="preserve">. These services are </w:t>
      </w:r>
      <w:r w:rsidR="1F6AA5EC" w:rsidRPr="34D85637">
        <w:rPr>
          <w:rFonts w:cstheme="minorBidi"/>
        </w:rPr>
        <w:t>currently</w:t>
      </w:r>
      <w:r w:rsidR="4D4ADBA9" w:rsidRPr="34D85637">
        <w:rPr>
          <w:rFonts w:cstheme="minorBidi"/>
        </w:rPr>
        <w:t xml:space="preserve"> provided through our three advocacy practices: the Human Rights Advocacy Practice (which provides legal advocacy in the areas of guardianship and administration, disability discrimination</w:t>
      </w:r>
      <w:r w:rsidR="1620CDA7" w:rsidRPr="34D85637">
        <w:rPr>
          <w:rFonts w:cstheme="minorBidi"/>
        </w:rPr>
        <w:t xml:space="preserve"> </w:t>
      </w:r>
      <w:r w:rsidR="4D4ADBA9" w:rsidRPr="34D85637">
        <w:rPr>
          <w:rFonts w:cstheme="minorBidi"/>
        </w:rPr>
        <w:t>and human rights</w:t>
      </w:r>
      <w:r w:rsidR="0AFD7D49" w:rsidRPr="34D85637">
        <w:rPr>
          <w:rFonts w:cstheme="minorBidi"/>
        </w:rPr>
        <w:t xml:space="preserve"> law</w:t>
      </w:r>
      <w:r w:rsidR="30EB0498" w:rsidRPr="34D85637">
        <w:rPr>
          <w:rFonts w:cstheme="minorBidi"/>
        </w:rPr>
        <w:t>,</w:t>
      </w:r>
      <w:r w:rsidR="4D4ADBA9" w:rsidRPr="34D85637">
        <w:rPr>
          <w:rFonts w:cstheme="minorBidi"/>
        </w:rPr>
        <w:t xml:space="preserve"> </w:t>
      </w:r>
      <w:r w:rsidR="0E751CBE" w:rsidRPr="34D85637">
        <w:rPr>
          <w:rFonts w:cstheme="minorBidi"/>
        </w:rPr>
        <w:t>non-legal advocacy support with the Disability Royal Commission, the justice interface</w:t>
      </w:r>
      <w:r w:rsidR="6D38EAE4" w:rsidRPr="34D85637">
        <w:rPr>
          <w:rFonts w:cstheme="minorBidi"/>
        </w:rPr>
        <w:t xml:space="preserve"> and</w:t>
      </w:r>
      <w:r w:rsidR="0E751CBE" w:rsidRPr="34D85637">
        <w:rPr>
          <w:rFonts w:cstheme="minorBidi"/>
        </w:rPr>
        <w:t xml:space="preserve"> the education system a</w:t>
      </w:r>
      <w:r w:rsidR="108B00EC" w:rsidRPr="34D85637">
        <w:rPr>
          <w:rFonts w:cstheme="minorBidi"/>
        </w:rPr>
        <w:t xml:space="preserve">nd social work services), the Mental Health Advocacy Practice (which supports people receiving involuntary treatment for mental illness) and our NDIS Advocacy Practice (which provides </w:t>
      </w:r>
      <w:r w:rsidR="60820889" w:rsidRPr="34D85637">
        <w:rPr>
          <w:rFonts w:cstheme="minorBidi"/>
        </w:rPr>
        <w:t xml:space="preserve">support for people challenging decisions of the National Disability Insurance Agency and decision support to access the NDIS). </w:t>
      </w:r>
      <w:r w:rsidRPr="34D85637">
        <w:rPr>
          <w:rFonts w:cstheme="minorBidi"/>
        </w:rPr>
        <w:t>Our individual advocacy experience informs our understanding and prioritisation of systemic advocacy issues. </w:t>
      </w:r>
    </w:p>
    <w:p w14:paraId="05CC1E2A" w14:textId="4C485592" w:rsidR="008C19D8" w:rsidRPr="00BC1C68" w:rsidRDefault="008C19D8" w:rsidP="00D926EA">
      <w:pPr>
        <w:tabs>
          <w:tab w:val="clear" w:pos="288"/>
        </w:tabs>
        <w:spacing w:after="120"/>
        <w:rPr>
          <w:rFonts w:eastAsia="Calibri" w:cstheme="minorHAnsi"/>
          <w:szCs w:val="22"/>
          <w:lang w:eastAsia="en-US"/>
        </w:rPr>
      </w:pPr>
    </w:p>
    <w:p w14:paraId="2597563F" w14:textId="77777777" w:rsidR="00864664" w:rsidRPr="00EB03E4" w:rsidRDefault="00864664" w:rsidP="00864664">
      <w:pPr>
        <w:pStyle w:val="Heading1"/>
        <w:spacing w:before="240" w:after="120" w:line="240" w:lineRule="auto"/>
        <w:rPr>
          <w:rFonts w:cstheme="minorHAnsi"/>
        </w:rPr>
      </w:pPr>
      <w:r w:rsidRPr="00EB03E4">
        <w:rPr>
          <w:rFonts w:cstheme="minorHAnsi"/>
        </w:rPr>
        <w:t>QAI’s recommendations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730"/>
      </w:tblGrid>
      <w:tr w:rsidR="00864664" w:rsidRPr="00EB03E4" w14:paraId="5C296995" w14:textId="77777777" w:rsidTr="34D85637">
        <w:tc>
          <w:tcPr>
            <w:tcW w:w="9962" w:type="dxa"/>
            <w:shd w:val="clear" w:color="auto" w:fill="BFBFBF" w:themeFill="background1" w:themeFillShade="BF"/>
          </w:tcPr>
          <w:p w14:paraId="39D46AAE" w14:textId="77777777" w:rsidR="00864664" w:rsidRPr="00EB03E4" w:rsidRDefault="00864664" w:rsidP="00421F7D">
            <w:pPr>
              <w:spacing w:after="120"/>
              <w:rPr>
                <w:rFonts w:cstheme="minorHAnsi"/>
                <w:b/>
              </w:rPr>
            </w:pPr>
            <w:r w:rsidRPr="00EB03E4">
              <w:rPr>
                <w:rFonts w:cstheme="minorHAnsi"/>
                <w:b/>
              </w:rPr>
              <w:t>QAI recommends:</w:t>
            </w:r>
          </w:p>
          <w:p w14:paraId="40A5B2B3" w14:textId="3A2B56D8" w:rsidR="00637AA4" w:rsidRDefault="59827327" w:rsidP="34D85637">
            <w:pPr>
              <w:numPr>
                <w:ilvl w:val="0"/>
                <w:numId w:val="1"/>
              </w:numPr>
              <w:tabs>
                <w:tab w:val="clear" w:pos="288"/>
              </w:tabs>
              <w:spacing w:after="120"/>
              <w:rPr>
                <w:rFonts w:cstheme="minorBidi"/>
              </w:rPr>
            </w:pPr>
            <w:r w:rsidRPr="34D85637">
              <w:rPr>
                <w:rFonts w:cstheme="minorBidi"/>
              </w:rPr>
              <w:t>QAI considers that the DSP in its current form has lost its purpose, is unreasonable in its eligibility criteria, fails to account for discrimination within the labour market, is inadequate in monetary value and fails to acknowledge the economic benefits of improved income support payments for people with disability</w:t>
            </w:r>
            <w:r w:rsidR="686B8E75" w:rsidRPr="34D85637">
              <w:rPr>
                <w:rFonts w:cstheme="minorBidi"/>
              </w:rPr>
              <w:t>.</w:t>
            </w:r>
            <w:r w:rsidR="1FBD846F" w:rsidRPr="34D85637">
              <w:rPr>
                <w:rFonts w:cstheme="minorBidi"/>
              </w:rPr>
              <w:t xml:space="preserve"> QAI therefore </w:t>
            </w:r>
            <w:r w:rsidR="1050A7B5" w:rsidRPr="34D85637">
              <w:rPr>
                <w:rFonts w:cstheme="minorBidi"/>
              </w:rPr>
              <w:t>recommends an overhaul of the DSP for these reasons.</w:t>
            </w:r>
          </w:p>
          <w:p w14:paraId="3C9725F7" w14:textId="4FAD1816" w:rsidR="00F3768B" w:rsidRDefault="493D09D7" w:rsidP="34D85637">
            <w:pPr>
              <w:numPr>
                <w:ilvl w:val="0"/>
                <w:numId w:val="1"/>
              </w:numPr>
              <w:tabs>
                <w:tab w:val="clear" w:pos="288"/>
              </w:tabs>
              <w:spacing w:after="120"/>
              <w:rPr>
                <w:rFonts w:cstheme="minorBidi"/>
              </w:rPr>
            </w:pPr>
            <w:r w:rsidRPr="34D85637">
              <w:rPr>
                <w:rFonts w:cstheme="minorBidi"/>
              </w:rPr>
              <w:t>To achieve its true purpose and genuinely financially support individuals unable to earn sufficient income from the labour market, Australia’s social security system must accept greater responsibility for ensuring that all members of society, including people living with disability, have access to an acceptable standard of living. Increasing the accessibility of the DSP and its monetary value will allow the federal government to exemplify the collective responsibility required to ensure that everyone can enjoy the same basic human rights. Societies develop best when altruism is allowed to flourish, and this must be reflected in our social security system.</w:t>
            </w:r>
          </w:p>
          <w:p w14:paraId="0F1F5AC3" w14:textId="21054C26" w:rsidR="00864664" w:rsidRDefault="00144158" w:rsidP="00421F7D">
            <w:pPr>
              <w:numPr>
                <w:ilvl w:val="0"/>
                <w:numId w:val="1"/>
              </w:numPr>
              <w:tabs>
                <w:tab w:val="clear" w:pos="288"/>
              </w:tabs>
              <w:spacing w:after="120"/>
              <w:rPr>
                <w:rFonts w:cstheme="minorBidi"/>
              </w:rPr>
            </w:pPr>
            <w:r w:rsidRPr="41D66623">
              <w:rPr>
                <w:rFonts w:cstheme="minorBidi"/>
              </w:rPr>
              <w:t>The eradication of</w:t>
            </w:r>
            <w:r w:rsidR="60F41AD1" w:rsidRPr="41D66623">
              <w:rPr>
                <w:rFonts w:cstheme="minorBidi"/>
              </w:rPr>
              <w:t xml:space="preserve"> </w:t>
            </w:r>
            <w:r w:rsidR="3C1A1D94" w:rsidRPr="41D66623">
              <w:rPr>
                <w:rFonts w:cstheme="minorBidi"/>
              </w:rPr>
              <w:t>Australian</w:t>
            </w:r>
            <w:r w:rsidRPr="41D66623">
              <w:rPr>
                <w:rFonts w:cstheme="minorBidi"/>
              </w:rPr>
              <w:t xml:space="preserve"> </w:t>
            </w:r>
            <w:r w:rsidR="3C1A1D94" w:rsidRPr="2FD6F60B">
              <w:rPr>
                <w:rFonts w:cstheme="minorBidi"/>
              </w:rPr>
              <w:t>Disability Enterprises (</w:t>
            </w:r>
            <w:r w:rsidRPr="41D66623">
              <w:rPr>
                <w:rFonts w:cstheme="minorBidi"/>
              </w:rPr>
              <w:t>ADEs</w:t>
            </w:r>
            <w:r w:rsidR="1AEC23FA" w:rsidRPr="2FD6F60B">
              <w:rPr>
                <w:rFonts w:cstheme="minorBidi"/>
              </w:rPr>
              <w:t>)</w:t>
            </w:r>
            <w:r w:rsidRPr="41D66623">
              <w:rPr>
                <w:rFonts w:cstheme="minorBidi"/>
              </w:rPr>
              <w:t xml:space="preserve"> and the abolition of productivity-based wage assessment tools, together with </w:t>
            </w:r>
            <w:r w:rsidR="008C557A" w:rsidRPr="41D66623">
              <w:rPr>
                <w:rFonts w:cstheme="minorBidi"/>
              </w:rPr>
              <w:t>an</w:t>
            </w:r>
            <w:r w:rsidRPr="41D66623">
              <w:rPr>
                <w:rFonts w:cstheme="minorBidi"/>
              </w:rPr>
              <w:t xml:space="preserve"> expansion of meaningful employment roles in open employment, </w:t>
            </w:r>
            <w:proofErr w:type="gramStart"/>
            <w:r w:rsidR="655F76FE" w:rsidRPr="6DFEB33B">
              <w:rPr>
                <w:rFonts w:cstheme="minorBidi"/>
              </w:rPr>
              <w:t>as a means to</w:t>
            </w:r>
            <w:proofErr w:type="gramEnd"/>
            <w:r w:rsidR="655F76FE" w:rsidRPr="6DFEB33B">
              <w:rPr>
                <w:rFonts w:cstheme="minorBidi"/>
              </w:rPr>
              <w:t xml:space="preserve"> </w:t>
            </w:r>
            <w:r w:rsidR="008C557A" w:rsidRPr="41D66623">
              <w:rPr>
                <w:rFonts w:cstheme="minorBidi"/>
              </w:rPr>
              <w:t>help to reduce discrimination in the labour market</w:t>
            </w:r>
            <w:r w:rsidRPr="41D66623">
              <w:rPr>
                <w:rFonts w:cstheme="minorBidi"/>
              </w:rPr>
              <w:t>.</w:t>
            </w:r>
          </w:p>
          <w:p w14:paraId="0B76F1A2" w14:textId="31171BA4" w:rsidR="00650CCA" w:rsidRDefault="00650CCA" w:rsidP="00421F7D">
            <w:pPr>
              <w:numPr>
                <w:ilvl w:val="0"/>
                <w:numId w:val="1"/>
              </w:numPr>
              <w:tabs>
                <w:tab w:val="clear" w:pos="288"/>
              </w:tabs>
              <w:spacing w:after="120"/>
              <w:rPr>
                <w:rFonts w:cstheme="minorBidi"/>
              </w:rPr>
            </w:pPr>
            <w:r w:rsidRPr="19DDA9AA">
              <w:rPr>
                <w:rFonts w:cstheme="minorBidi"/>
              </w:rPr>
              <w:t>The DSP must remain a constant safety net rather than operating as one that is taken away when recipients are trying to participate in employment to the best of their abilities.</w:t>
            </w:r>
          </w:p>
          <w:p w14:paraId="40E995ED" w14:textId="4068E86E" w:rsidR="00864664" w:rsidRPr="00D202B5" w:rsidRDefault="00B53D13" w:rsidP="00421F7D">
            <w:pPr>
              <w:numPr>
                <w:ilvl w:val="0"/>
                <w:numId w:val="1"/>
              </w:numPr>
              <w:tabs>
                <w:tab w:val="clear" w:pos="288"/>
              </w:tabs>
              <w:spacing w:after="120"/>
              <w:rPr>
                <w:rFonts w:cstheme="minorHAnsi"/>
              </w:rPr>
            </w:pPr>
            <w:r>
              <w:rPr>
                <w:lang w:eastAsia="en-US"/>
              </w:rPr>
              <w:t>The broader economic benefits of improving the financial security of people living with disability and its associated impacts on health, wellbeing, capacity to engage in employment and consequences for families and carers</w:t>
            </w:r>
            <w:r w:rsidR="00E6359B">
              <w:rPr>
                <w:lang w:eastAsia="en-US"/>
              </w:rPr>
              <w:t>, must be considered when</w:t>
            </w:r>
            <w:r w:rsidR="00D202B5">
              <w:rPr>
                <w:lang w:eastAsia="en-US"/>
              </w:rPr>
              <w:t xml:space="preserve"> contemplating an increase to the DSP</w:t>
            </w:r>
            <w:r>
              <w:rPr>
                <w:lang w:eastAsia="en-US"/>
              </w:rPr>
              <w:t>.</w:t>
            </w:r>
          </w:p>
        </w:tc>
      </w:tr>
    </w:tbl>
    <w:p w14:paraId="6A7E078C" w14:textId="0B6B8A38" w:rsidR="008C19D8" w:rsidRDefault="008C19D8" w:rsidP="00C5365E">
      <w:pPr>
        <w:spacing w:after="120"/>
        <w:rPr>
          <w:rFonts w:cstheme="minorHAnsi"/>
        </w:rPr>
      </w:pPr>
    </w:p>
    <w:p w14:paraId="038E028C" w14:textId="77777777" w:rsidR="00D7730F" w:rsidRPr="00EB03E4" w:rsidRDefault="00D7730F" w:rsidP="00D7730F">
      <w:pPr>
        <w:pStyle w:val="Heading1"/>
        <w:spacing w:before="240" w:after="120" w:line="240" w:lineRule="auto"/>
        <w:rPr>
          <w:rFonts w:cstheme="minorHAnsi"/>
        </w:rPr>
      </w:pPr>
      <w:r w:rsidRPr="00EB03E4">
        <w:rPr>
          <w:rFonts w:cstheme="minorHAnsi"/>
        </w:rPr>
        <w:t>Introduction</w:t>
      </w:r>
    </w:p>
    <w:p w14:paraId="7617D9C6" w14:textId="46A59CF3" w:rsidR="005D1B5F" w:rsidRDefault="005D1B5F" w:rsidP="00C960E5">
      <w:pPr>
        <w:spacing w:after="120" w:line="276" w:lineRule="auto"/>
        <w:rPr>
          <w:rFonts w:cstheme="minorHAnsi"/>
        </w:rPr>
      </w:pPr>
      <w:r>
        <w:rPr>
          <w:rFonts w:cstheme="minorHAnsi"/>
        </w:rPr>
        <w:t xml:space="preserve">QAI welcomes the Committee’s inquiry into the purpose, intent, and adequacy of the Disability Support Pension (DSP). Whilst QAI does not provide advocacy support specifically in relation to DSP matters, our extensive experience supporting Queenslanders with disability over the years has highlighted to us its many </w:t>
      </w:r>
      <w:r>
        <w:rPr>
          <w:rFonts w:cstheme="minorHAnsi"/>
        </w:rPr>
        <w:lastRenderedPageBreak/>
        <w:t xml:space="preserve">inadequacies. The inquiry is particularly welcome given the financial hardship experienced by many people with disability during Covid-19, </w:t>
      </w:r>
      <w:r w:rsidR="00123A7B">
        <w:rPr>
          <w:rFonts w:cstheme="minorHAnsi"/>
        </w:rPr>
        <w:t xml:space="preserve">a reality </w:t>
      </w:r>
      <w:r w:rsidR="00A2406E">
        <w:rPr>
          <w:rFonts w:cstheme="minorHAnsi"/>
        </w:rPr>
        <w:t xml:space="preserve">further </w:t>
      </w:r>
      <w:r>
        <w:rPr>
          <w:rFonts w:cstheme="minorHAnsi"/>
        </w:rPr>
        <w:t xml:space="preserve">exacerbated by the exclusion of DSP recipients from the federal government’s Coronavirus Supplements. </w:t>
      </w:r>
    </w:p>
    <w:p w14:paraId="7258DD62" w14:textId="20089F07" w:rsidR="000920B6" w:rsidRDefault="000920B6" w:rsidP="34D85637">
      <w:pPr>
        <w:spacing w:after="120" w:line="276" w:lineRule="auto"/>
        <w:rPr>
          <w:rFonts w:cstheme="minorBidi"/>
        </w:rPr>
      </w:pPr>
      <w:r w:rsidRPr="34D85637">
        <w:rPr>
          <w:rFonts w:cstheme="minorBidi"/>
        </w:rPr>
        <w:t xml:space="preserve">Everyone has a right to an adequate standard of living, regardless of their disability status. This includes being able to earn a minimum wage or for those who cannot work due to their disability, being able to rely upon income security payments that do not equate to living a life in poverty. Article 28 of the Convention on the Rights of Persons with Disabilities (CRPD) confers an obligation on States Parties to ensure people with disability can access adequate food, clothing, housing, and social protection measures. The realisation of this right is also connected to the enjoyment of other basic human rights, such as the right to health, the right to work </w:t>
      </w:r>
      <w:r w:rsidR="0965D027" w:rsidRPr="34D85637">
        <w:rPr>
          <w:rFonts w:cstheme="minorBidi"/>
        </w:rPr>
        <w:t>and</w:t>
      </w:r>
      <w:r w:rsidRPr="34D85637">
        <w:rPr>
          <w:rFonts w:cstheme="minorBidi"/>
        </w:rPr>
        <w:t xml:space="preserve"> the right to live independently in the community. It is critical to Australia’s obligations under the CRPD and</w:t>
      </w:r>
      <w:r w:rsidR="0090572A" w:rsidRPr="34D85637">
        <w:rPr>
          <w:rFonts w:cstheme="minorBidi"/>
        </w:rPr>
        <w:t xml:space="preserve"> to its</w:t>
      </w:r>
      <w:r w:rsidRPr="34D85637">
        <w:rPr>
          <w:rFonts w:cstheme="minorBidi"/>
        </w:rPr>
        <w:t xml:space="preserve"> international human rights </w:t>
      </w:r>
      <w:r w:rsidR="001908EA" w:rsidRPr="34D85637">
        <w:rPr>
          <w:rFonts w:cstheme="minorBidi"/>
        </w:rPr>
        <w:t>obligation</w:t>
      </w:r>
      <w:r w:rsidRPr="34D85637">
        <w:rPr>
          <w:rFonts w:cstheme="minorBidi"/>
        </w:rPr>
        <w:t xml:space="preserve">s more </w:t>
      </w:r>
      <w:r w:rsidR="001E523A" w:rsidRPr="34D85637">
        <w:rPr>
          <w:rFonts w:cstheme="minorBidi"/>
        </w:rPr>
        <w:t>broadly and</w:t>
      </w:r>
      <w:r w:rsidR="005C6718" w:rsidRPr="34D85637">
        <w:rPr>
          <w:rFonts w:cstheme="minorBidi"/>
        </w:rPr>
        <w:t xml:space="preserve"> </w:t>
      </w:r>
      <w:r w:rsidR="002E737B" w:rsidRPr="34D85637">
        <w:rPr>
          <w:rFonts w:cstheme="minorBidi"/>
        </w:rPr>
        <w:t>must be prioritised accordingly</w:t>
      </w:r>
      <w:r w:rsidRPr="34D85637">
        <w:rPr>
          <w:rFonts w:cstheme="minorBidi"/>
        </w:rPr>
        <w:t>.</w:t>
      </w:r>
    </w:p>
    <w:p w14:paraId="5CFEA5C1" w14:textId="3942A8BA" w:rsidR="002C45CE" w:rsidRDefault="002C45CE" w:rsidP="002C45CE">
      <w:pPr>
        <w:spacing w:after="120" w:line="276" w:lineRule="auto"/>
        <w:rPr>
          <w:rFonts w:cstheme="minorBidi"/>
        </w:rPr>
      </w:pPr>
      <w:r w:rsidRPr="1887FF28">
        <w:rPr>
          <w:rFonts w:cstheme="minorBidi"/>
        </w:rPr>
        <w:t xml:space="preserve">QAI considers that the DSP in its current form has lost its purpose, is unreasonable in its eligibility criteria, fails to account for discrimination within the labour market, is inadequate in monetary value and fails to acknowledge the economic benefits of improved income support payments for people with disability. This submission will therefore address the following Terms of Reference; </w:t>
      </w:r>
      <w:r w:rsidRPr="1887FF28">
        <w:rPr>
          <w:rFonts w:cstheme="minorBidi"/>
          <w:i/>
        </w:rPr>
        <w:t>a, b, f, g,</w:t>
      </w:r>
      <w:r w:rsidRPr="1887FF28">
        <w:rPr>
          <w:rFonts w:cstheme="minorBidi"/>
        </w:rPr>
        <w:t xml:space="preserve"> and </w:t>
      </w:r>
      <w:r w:rsidRPr="1887FF28">
        <w:rPr>
          <w:rFonts w:cstheme="minorBidi"/>
          <w:i/>
        </w:rPr>
        <w:t>i</w:t>
      </w:r>
      <w:r w:rsidRPr="1887FF28">
        <w:rPr>
          <w:rFonts w:cstheme="minorBidi"/>
        </w:rPr>
        <w:t>.</w:t>
      </w:r>
    </w:p>
    <w:p w14:paraId="28626193" w14:textId="77777777" w:rsidR="002279AC" w:rsidRDefault="002279AC" w:rsidP="002279AC">
      <w:pPr>
        <w:pStyle w:val="NoSpacing"/>
      </w:pPr>
    </w:p>
    <w:p w14:paraId="2857AD6D" w14:textId="190E0C33" w:rsidR="002155B9" w:rsidRPr="00944AD0" w:rsidRDefault="00A81252" w:rsidP="002155B9">
      <w:pPr>
        <w:pStyle w:val="Heading1"/>
        <w:spacing w:before="0" w:after="120" w:line="240" w:lineRule="auto"/>
        <w:rPr>
          <w:rFonts w:cstheme="minorHAnsi"/>
        </w:rPr>
      </w:pPr>
      <w:r w:rsidRPr="00944AD0">
        <w:rPr>
          <w:rFonts w:cstheme="minorHAnsi"/>
        </w:rPr>
        <w:t>a</w:t>
      </w:r>
      <w:r w:rsidR="00064C43" w:rsidRPr="00944AD0">
        <w:rPr>
          <w:rFonts w:cstheme="minorHAnsi"/>
        </w:rPr>
        <w:t xml:space="preserve">) </w:t>
      </w:r>
      <w:r w:rsidR="002155B9" w:rsidRPr="00944AD0">
        <w:rPr>
          <w:rFonts w:cstheme="minorHAnsi"/>
        </w:rPr>
        <w:t>The purpose of the DSP</w:t>
      </w:r>
    </w:p>
    <w:p w14:paraId="7BD9F3C0" w14:textId="2BEE9F73" w:rsidR="00874D2B" w:rsidRDefault="0059265B" w:rsidP="00C960E5">
      <w:pPr>
        <w:spacing w:after="120" w:line="276" w:lineRule="auto"/>
        <w:rPr>
          <w:rFonts w:cstheme="minorHAnsi"/>
        </w:rPr>
      </w:pPr>
      <w:r>
        <w:rPr>
          <w:rFonts w:cstheme="minorHAnsi"/>
        </w:rPr>
        <w:t>Financial resources are critical to maintaining a basic standard of living and coping with life’s unexpected emergencies. Ordinarily, individuals meet their basic needs by participating in the market through employment.</w:t>
      </w:r>
      <w:r w:rsidR="00FD4FA3">
        <w:rPr>
          <w:rFonts w:cstheme="minorHAnsi"/>
        </w:rPr>
        <w:t xml:space="preserve"> For </w:t>
      </w:r>
      <w:r w:rsidR="00D76E14">
        <w:rPr>
          <w:rFonts w:cstheme="minorHAnsi"/>
        </w:rPr>
        <w:t xml:space="preserve">people with a permanent physical, </w:t>
      </w:r>
      <w:r w:rsidR="009B6391">
        <w:rPr>
          <w:rFonts w:cstheme="minorHAnsi"/>
        </w:rPr>
        <w:t>intellectual,</w:t>
      </w:r>
      <w:r w:rsidR="00D76E14">
        <w:rPr>
          <w:rFonts w:cstheme="minorHAnsi"/>
        </w:rPr>
        <w:t xml:space="preserve"> or psychiatric condition that stops them from working, financial support is available via the DSP.</w:t>
      </w:r>
      <w:r w:rsidR="00431188">
        <w:rPr>
          <w:rFonts w:cstheme="minorHAnsi"/>
        </w:rPr>
        <w:t>’</w:t>
      </w:r>
      <w:r w:rsidR="003D4CD1">
        <w:rPr>
          <w:rStyle w:val="FootnoteReference"/>
          <w:rFonts w:cstheme="minorHAnsi"/>
        </w:rPr>
        <w:footnoteReference w:id="2"/>
      </w:r>
      <w:r w:rsidR="0033596D">
        <w:rPr>
          <w:rFonts w:cstheme="minorHAnsi"/>
        </w:rPr>
        <w:t xml:space="preserve"> </w:t>
      </w:r>
      <w:r w:rsidR="00CB7184">
        <w:rPr>
          <w:rFonts w:cstheme="minorHAnsi"/>
        </w:rPr>
        <w:t>A</w:t>
      </w:r>
      <w:r w:rsidR="00C06E93">
        <w:rPr>
          <w:rFonts w:cstheme="minorHAnsi"/>
        </w:rPr>
        <w:t>ccording to</w:t>
      </w:r>
      <w:r w:rsidR="00CB7184">
        <w:rPr>
          <w:rFonts w:cstheme="minorHAnsi"/>
        </w:rPr>
        <w:t xml:space="preserve"> liberal ideology</w:t>
      </w:r>
      <w:r w:rsidR="00F83300">
        <w:rPr>
          <w:rFonts w:cstheme="minorHAnsi"/>
        </w:rPr>
        <w:t xml:space="preserve"> however</w:t>
      </w:r>
      <w:r w:rsidR="00CB7184">
        <w:rPr>
          <w:rFonts w:cstheme="minorHAnsi"/>
        </w:rPr>
        <w:t>,</w:t>
      </w:r>
      <w:r w:rsidR="00C232BF">
        <w:rPr>
          <w:rFonts w:cstheme="minorHAnsi"/>
        </w:rPr>
        <w:t xml:space="preserve"> </w:t>
      </w:r>
      <w:r w:rsidR="00E442AB">
        <w:rPr>
          <w:rFonts w:cstheme="minorHAnsi"/>
        </w:rPr>
        <w:t xml:space="preserve">welfare </w:t>
      </w:r>
      <w:r w:rsidR="00B827B1">
        <w:rPr>
          <w:rFonts w:cstheme="minorHAnsi"/>
        </w:rPr>
        <w:t xml:space="preserve">is </w:t>
      </w:r>
      <w:r w:rsidR="00CB7184">
        <w:rPr>
          <w:rFonts w:cstheme="minorHAnsi"/>
        </w:rPr>
        <w:t>only</w:t>
      </w:r>
      <w:r w:rsidR="00E442AB">
        <w:rPr>
          <w:rFonts w:cstheme="minorHAnsi"/>
        </w:rPr>
        <w:t xml:space="preserve"> </w:t>
      </w:r>
      <w:r w:rsidR="006C37E6">
        <w:rPr>
          <w:rFonts w:cstheme="minorHAnsi"/>
        </w:rPr>
        <w:t>available</w:t>
      </w:r>
      <w:r w:rsidR="00CB7184">
        <w:rPr>
          <w:rFonts w:cstheme="minorHAnsi"/>
        </w:rPr>
        <w:t xml:space="preserve"> </w:t>
      </w:r>
      <w:r w:rsidR="008D1BD0">
        <w:rPr>
          <w:rFonts w:cstheme="minorHAnsi"/>
        </w:rPr>
        <w:t xml:space="preserve">as a limited safety net </w:t>
      </w:r>
      <w:r w:rsidR="00F30B33">
        <w:rPr>
          <w:rFonts w:cstheme="minorHAnsi"/>
        </w:rPr>
        <w:t>to</w:t>
      </w:r>
      <w:r w:rsidR="00CB7184">
        <w:rPr>
          <w:rFonts w:cstheme="minorHAnsi"/>
        </w:rPr>
        <w:t xml:space="preserve"> individuals</w:t>
      </w:r>
      <w:r w:rsidR="00F30B33">
        <w:rPr>
          <w:rFonts w:cstheme="minorHAnsi"/>
        </w:rPr>
        <w:t xml:space="preserve"> who</w:t>
      </w:r>
      <w:r w:rsidR="00CB7184">
        <w:rPr>
          <w:rFonts w:cstheme="minorHAnsi"/>
        </w:rPr>
        <w:t xml:space="preserve"> cannot meet</w:t>
      </w:r>
      <w:r w:rsidR="00F61941">
        <w:rPr>
          <w:rFonts w:cstheme="minorHAnsi"/>
        </w:rPr>
        <w:t xml:space="preserve"> their own needs via the market</w:t>
      </w:r>
      <w:r w:rsidR="00EC23FE">
        <w:rPr>
          <w:rFonts w:cstheme="minorHAnsi"/>
        </w:rPr>
        <w:t>. I</w:t>
      </w:r>
      <w:r w:rsidR="00452F5E">
        <w:rPr>
          <w:rFonts w:cstheme="minorHAnsi"/>
        </w:rPr>
        <w:t>ndividual autonomy and</w:t>
      </w:r>
      <w:r w:rsidR="00575A6D">
        <w:rPr>
          <w:rFonts w:cstheme="minorHAnsi"/>
        </w:rPr>
        <w:t xml:space="preserve"> </w:t>
      </w:r>
      <w:r w:rsidR="00DF5522">
        <w:rPr>
          <w:rFonts w:cstheme="minorHAnsi"/>
        </w:rPr>
        <w:t>p</w:t>
      </w:r>
      <w:r w:rsidR="00452F5E">
        <w:rPr>
          <w:rFonts w:cstheme="minorHAnsi"/>
        </w:rPr>
        <w:t>ersonal responsibility</w:t>
      </w:r>
      <w:r w:rsidR="00575A6D">
        <w:rPr>
          <w:rFonts w:cstheme="minorHAnsi"/>
        </w:rPr>
        <w:t xml:space="preserve"> for</w:t>
      </w:r>
      <w:r w:rsidR="00D27FFA">
        <w:rPr>
          <w:rFonts w:cstheme="minorHAnsi"/>
        </w:rPr>
        <w:t xml:space="preserve"> meeting</w:t>
      </w:r>
      <w:r w:rsidR="00575A6D">
        <w:rPr>
          <w:rFonts w:cstheme="minorHAnsi"/>
        </w:rPr>
        <w:t xml:space="preserve"> one’s own needs,</w:t>
      </w:r>
      <w:r w:rsidR="00452F5E">
        <w:rPr>
          <w:rFonts w:cstheme="minorHAnsi"/>
        </w:rPr>
        <w:t xml:space="preserve"> are</w:t>
      </w:r>
      <w:r w:rsidR="00575A6D">
        <w:rPr>
          <w:rFonts w:cstheme="minorHAnsi"/>
        </w:rPr>
        <w:t xml:space="preserve"> </w:t>
      </w:r>
      <w:r w:rsidR="00EE7A65">
        <w:rPr>
          <w:rFonts w:cstheme="minorHAnsi"/>
        </w:rPr>
        <w:t>the dominant</w:t>
      </w:r>
      <w:r w:rsidR="00575A6D">
        <w:rPr>
          <w:rFonts w:cstheme="minorHAnsi"/>
        </w:rPr>
        <w:t xml:space="preserve"> values</w:t>
      </w:r>
      <w:r w:rsidR="00F10438">
        <w:rPr>
          <w:rFonts w:cstheme="minorHAnsi"/>
        </w:rPr>
        <w:t>.</w:t>
      </w:r>
      <w:r w:rsidR="006726E2">
        <w:rPr>
          <w:rStyle w:val="FootnoteReference"/>
          <w:rFonts w:cstheme="minorHAnsi"/>
        </w:rPr>
        <w:footnoteReference w:id="3"/>
      </w:r>
      <w:r w:rsidR="00F10438">
        <w:rPr>
          <w:rFonts w:cstheme="minorHAnsi"/>
        </w:rPr>
        <w:t xml:space="preserve"> Th</w:t>
      </w:r>
      <w:r w:rsidR="00276E37">
        <w:rPr>
          <w:rFonts w:cstheme="minorHAnsi"/>
        </w:rPr>
        <w:t xml:space="preserve">e </w:t>
      </w:r>
      <w:r w:rsidR="00F10438">
        <w:rPr>
          <w:rFonts w:cstheme="minorHAnsi"/>
        </w:rPr>
        <w:t xml:space="preserve">extent to which this approach successfully </w:t>
      </w:r>
      <w:r w:rsidR="00EE7A65">
        <w:rPr>
          <w:rFonts w:cstheme="minorHAnsi"/>
        </w:rPr>
        <w:t>ad</w:t>
      </w:r>
      <w:r w:rsidR="00F10438">
        <w:rPr>
          <w:rFonts w:cstheme="minorHAnsi"/>
        </w:rPr>
        <w:t xml:space="preserve">dresses social inequality is </w:t>
      </w:r>
      <w:r w:rsidR="00F1528C">
        <w:rPr>
          <w:rFonts w:cstheme="minorHAnsi"/>
        </w:rPr>
        <w:t>highly contested</w:t>
      </w:r>
      <w:r w:rsidR="00062AAC">
        <w:rPr>
          <w:rFonts w:cstheme="minorHAnsi"/>
        </w:rPr>
        <w:t xml:space="preserve">. </w:t>
      </w:r>
      <w:r w:rsidR="00DF5522">
        <w:rPr>
          <w:rFonts w:cstheme="minorHAnsi"/>
        </w:rPr>
        <w:t>For example, it</w:t>
      </w:r>
      <w:r w:rsidR="00062AAC">
        <w:rPr>
          <w:rFonts w:cstheme="minorHAnsi"/>
        </w:rPr>
        <w:t xml:space="preserve"> </w:t>
      </w:r>
      <w:r w:rsidR="00445B24">
        <w:rPr>
          <w:rFonts w:cstheme="minorHAnsi"/>
        </w:rPr>
        <w:t>can be</w:t>
      </w:r>
      <w:r w:rsidR="004B164C">
        <w:rPr>
          <w:rFonts w:cstheme="minorHAnsi"/>
        </w:rPr>
        <w:t xml:space="preserve"> challenged by </w:t>
      </w:r>
      <w:r w:rsidR="001550D0">
        <w:rPr>
          <w:rFonts w:cstheme="minorHAnsi"/>
        </w:rPr>
        <w:t>rising</w:t>
      </w:r>
      <w:r w:rsidR="004B164C">
        <w:rPr>
          <w:rFonts w:cstheme="minorHAnsi"/>
        </w:rPr>
        <w:t xml:space="preserve"> unemployment </w:t>
      </w:r>
      <w:r w:rsidR="00DF5522">
        <w:rPr>
          <w:rFonts w:cstheme="minorHAnsi"/>
        </w:rPr>
        <w:t>lev</w:t>
      </w:r>
      <w:r w:rsidR="00496B33">
        <w:rPr>
          <w:rFonts w:cstheme="minorHAnsi"/>
        </w:rPr>
        <w:t>e</w:t>
      </w:r>
      <w:r w:rsidR="00DF5522">
        <w:rPr>
          <w:rFonts w:cstheme="minorHAnsi"/>
        </w:rPr>
        <w:t>l</w:t>
      </w:r>
      <w:r w:rsidR="004B164C">
        <w:rPr>
          <w:rFonts w:cstheme="minorHAnsi"/>
        </w:rPr>
        <w:t xml:space="preserve">s and </w:t>
      </w:r>
      <w:r w:rsidR="00A4763F">
        <w:rPr>
          <w:rFonts w:cstheme="minorHAnsi"/>
        </w:rPr>
        <w:t>a widening gap between the rich and the poor.</w:t>
      </w:r>
      <w:r w:rsidR="008C59C6">
        <w:rPr>
          <w:rFonts w:cstheme="minorHAnsi"/>
        </w:rPr>
        <w:t xml:space="preserve"> </w:t>
      </w:r>
    </w:p>
    <w:p w14:paraId="04C09978" w14:textId="5CEA4BDC" w:rsidR="00C073CE" w:rsidRDefault="00D63464" w:rsidP="00C960E5">
      <w:pPr>
        <w:spacing w:after="120" w:line="276" w:lineRule="auto"/>
        <w:rPr>
          <w:rFonts w:cstheme="minorBidi"/>
        </w:rPr>
      </w:pPr>
      <w:r w:rsidRPr="660AD580">
        <w:rPr>
          <w:rFonts w:cstheme="minorBidi"/>
        </w:rPr>
        <w:t>I</w:t>
      </w:r>
      <w:r w:rsidR="000F03BB" w:rsidRPr="660AD580">
        <w:rPr>
          <w:rFonts w:cstheme="minorBidi"/>
        </w:rPr>
        <w:t>ncreasingly onerous mutual obligation requirements</w:t>
      </w:r>
      <w:r w:rsidR="00BB1C05" w:rsidRPr="660AD580">
        <w:rPr>
          <w:rFonts w:cstheme="minorBidi"/>
        </w:rPr>
        <w:t xml:space="preserve"> compel</w:t>
      </w:r>
      <w:r w:rsidR="004B5813" w:rsidRPr="660AD580">
        <w:rPr>
          <w:rFonts w:cstheme="minorBidi"/>
        </w:rPr>
        <w:t xml:space="preserve"> individuals </w:t>
      </w:r>
      <w:r w:rsidR="00BB1C05" w:rsidRPr="660AD580">
        <w:rPr>
          <w:rFonts w:cstheme="minorBidi"/>
        </w:rPr>
        <w:t>to</w:t>
      </w:r>
      <w:r w:rsidR="008079A0" w:rsidRPr="660AD580">
        <w:rPr>
          <w:rFonts w:cstheme="minorBidi"/>
        </w:rPr>
        <w:t xml:space="preserve"> </w:t>
      </w:r>
      <w:r w:rsidR="4C367262" w:rsidRPr="660AD580">
        <w:rPr>
          <w:rFonts w:cstheme="minorBidi"/>
        </w:rPr>
        <w:t xml:space="preserve">continually </w:t>
      </w:r>
      <w:r w:rsidR="00D32202" w:rsidRPr="660AD580">
        <w:rPr>
          <w:rFonts w:cstheme="minorBidi"/>
        </w:rPr>
        <w:t xml:space="preserve">prove they are deserving of </w:t>
      </w:r>
      <w:r w:rsidR="00BB1C05" w:rsidRPr="660AD580">
        <w:rPr>
          <w:rFonts w:cstheme="minorBidi"/>
        </w:rPr>
        <w:t>income support</w:t>
      </w:r>
      <w:r w:rsidR="00DF6212" w:rsidRPr="660AD580">
        <w:rPr>
          <w:rFonts w:cstheme="minorBidi"/>
        </w:rPr>
        <w:t xml:space="preserve">. </w:t>
      </w:r>
      <w:r w:rsidR="005277FB" w:rsidRPr="660AD580">
        <w:rPr>
          <w:rFonts w:cstheme="minorBidi"/>
        </w:rPr>
        <w:t xml:space="preserve">Essential </w:t>
      </w:r>
      <w:r w:rsidR="0047433C" w:rsidRPr="660AD580">
        <w:rPr>
          <w:rFonts w:cstheme="minorBidi"/>
        </w:rPr>
        <w:t>financial assistance</w:t>
      </w:r>
      <w:r w:rsidR="0054734A" w:rsidRPr="660AD580">
        <w:rPr>
          <w:rFonts w:cstheme="minorBidi"/>
        </w:rPr>
        <w:t xml:space="preserve"> is not available</w:t>
      </w:r>
      <w:r w:rsidR="00D0643E" w:rsidRPr="660AD580">
        <w:rPr>
          <w:rFonts w:cstheme="minorBidi"/>
        </w:rPr>
        <w:t xml:space="preserve"> simply</w:t>
      </w:r>
      <w:r w:rsidR="00755F37" w:rsidRPr="660AD580">
        <w:rPr>
          <w:rFonts w:cstheme="minorBidi"/>
        </w:rPr>
        <w:t xml:space="preserve"> </w:t>
      </w:r>
      <w:r w:rsidR="00FF0435" w:rsidRPr="660AD580">
        <w:rPr>
          <w:rFonts w:cstheme="minorBidi"/>
        </w:rPr>
        <w:t xml:space="preserve">by virtue of </w:t>
      </w:r>
      <w:r w:rsidR="00D0643E" w:rsidRPr="660AD580">
        <w:rPr>
          <w:rFonts w:cstheme="minorBidi"/>
        </w:rPr>
        <w:t xml:space="preserve">one’s </w:t>
      </w:r>
      <w:r w:rsidR="00FF0435" w:rsidRPr="660AD580">
        <w:rPr>
          <w:rFonts w:cstheme="minorBidi"/>
        </w:rPr>
        <w:t>citizenship</w:t>
      </w:r>
      <w:r w:rsidR="00D13F73" w:rsidRPr="660AD580">
        <w:rPr>
          <w:rFonts w:cstheme="minorBidi"/>
        </w:rPr>
        <w:t xml:space="preserve"> status</w:t>
      </w:r>
      <w:r w:rsidR="0069248D" w:rsidRPr="660AD580">
        <w:rPr>
          <w:rFonts w:cstheme="minorBidi"/>
        </w:rPr>
        <w:t xml:space="preserve">. </w:t>
      </w:r>
      <w:r w:rsidR="00F374B0" w:rsidRPr="660AD580">
        <w:rPr>
          <w:rFonts w:cstheme="minorBidi"/>
        </w:rPr>
        <w:t>Instead of</w:t>
      </w:r>
      <w:r w:rsidR="00310802" w:rsidRPr="660AD580">
        <w:rPr>
          <w:rFonts w:cstheme="minorBidi"/>
        </w:rPr>
        <w:t xml:space="preserve"> incentivising individuals to participate in the market</w:t>
      </w:r>
      <w:r w:rsidR="00EC124B" w:rsidRPr="660AD580">
        <w:rPr>
          <w:rFonts w:cstheme="minorBidi"/>
        </w:rPr>
        <w:t xml:space="preserve"> and</w:t>
      </w:r>
      <w:r w:rsidR="00125924" w:rsidRPr="660AD580">
        <w:rPr>
          <w:rFonts w:cstheme="minorBidi"/>
        </w:rPr>
        <w:t xml:space="preserve"> </w:t>
      </w:r>
      <w:r w:rsidR="00EC124B" w:rsidRPr="660AD580">
        <w:rPr>
          <w:rFonts w:cstheme="minorBidi"/>
        </w:rPr>
        <w:t>increas</w:t>
      </w:r>
      <w:r w:rsidR="001B31BC" w:rsidRPr="660AD580">
        <w:rPr>
          <w:rFonts w:cstheme="minorBidi"/>
        </w:rPr>
        <w:t>in</w:t>
      </w:r>
      <w:r w:rsidR="00A475CB" w:rsidRPr="660AD580">
        <w:rPr>
          <w:rFonts w:cstheme="minorBidi"/>
        </w:rPr>
        <w:t>g</w:t>
      </w:r>
      <w:r w:rsidR="00EC124B" w:rsidRPr="660AD580">
        <w:rPr>
          <w:rFonts w:cstheme="minorBidi"/>
        </w:rPr>
        <w:t xml:space="preserve"> the </w:t>
      </w:r>
      <w:r w:rsidR="00F374B0" w:rsidRPr="660AD580">
        <w:rPr>
          <w:rFonts w:cstheme="minorBidi"/>
        </w:rPr>
        <w:t>number</w:t>
      </w:r>
      <w:r w:rsidR="00EC124B" w:rsidRPr="660AD580">
        <w:rPr>
          <w:rFonts w:cstheme="minorBidi"/>
        </w:rPr>
        <w:t xml:space="preserve"> of people with disability in employment</w:t>
      </w:r>
      <w:r w:rsidR="00310802" w:rsidRPr="660AD580">
        <w:rPr>
          <w:rFonts w:cstheme="minorBidi"/>
        </w:rPr>
        <w:t xml:space="preserve">, </w:t>
      </w:r>
      <w:r w:rsidR="00D6573F" w:rsidRPr="660AD580">
        <w:rPr>
          <w:rFonts w:cstheme="minorBidi"/>
        </w:rPr>
        <w:t xml:space="preserve">this merit-based model </w:t>
      </w:r>
      <w:r w:rsidR="009B300E" w:rsidRPr="660AD580">
        <w:rPr>
          <w:rFonts w:cstheme="minorBidi"/>
        </w:rPr>
        <w:t xml:space="preserve">imposes unreasonable requirements onto </w:t>
      </w:r>
      <w:r w:rsidR="00C83FBD" w:rsidRPr="660AD580">
        <w:rPr>
          <w:rFonts w:cstheme="minorBidi"/>
        </w:rPr>
        <w:t xml:space="preserve">individuals </w:t>
      </w:r>
      <w:r w:rsidR="003828CD" w:rsidRPr="660AD580">
        <w:rPr>
          <w:rFonts w:cstheme="minorBidi"/>
        </w:rPr>
        <w:t>living</w:t>
      </w:r>
      <w:r w:rsidR="00736E14" w:rsidRPr="660AD580">
        <w:rPr>
          <w:rFonts w:cstheme="minorBidi"/>
        </w:rPr>
        <w:t xml:space="preserve"> with the consequences of </w:t>
      </w:r>
      <w:r w:rsidR="00BD75BA" w:rsidRPr="660AD580">
        <w:rPr>
          <w:rFonts w:cstheme="minorBidi"/>
        </w:rPr>
        <w:t>disability</w:t>
      </w:r>
      <w:r w:rsidR="00B913C7" w:rsidRPr="660AD580">
        <w:rPr>
          <w:rFonts w:cstheme="minorBidi"/>
        </w:rPr>
        <w:t>. It decreases social solidarity by</w:t>
      </w:r>
      <w:r w:rsidR="00736E14" w:rsidRPr="660AD580">
        <w:rPr>
          <w:rFonts w:cstheme="minorBidi"/>
        </w:rPr>
        <w:t xml:space="preserve"> </w:t>
      </w:r>
      <w:r w:rsidR="006C68C4" w:rsidRPr="660AD580">
        <w:rPr>
          <w:rFonts w:cstheme="minorBidi"/>
        </w:rPr>
        <w:t>perpetuat</w:t>
      </w:r>
      <w:r w:rsidR="00B913C7" w:rsidRPr="660AD580">
        <w:rPr>
          <w:rFonts w:cstheme="minorBidi"/>
        </w:rPr>
        <w:t>ing</w:t>
      </w:r>
      <w:r w:rsidR="007C7DA1" w:rsidRPr="660AD580">
        <w:rPr>
          <w:rFonts w:cstheme="minorBidi"/>
        </w:rPr>
        <w:t xml:space="preserve"> negati</w:t>
      </w:r>
      <w:r w:rsidR="008C51C9" w:rsidRPr="660AD580">
        <w:rPr>
          <w:rFonts w:cstheme="minorBidi"/>
        </w:rPr>
        <w:t xml:space="preserve">ve </w:t>
      </w:r>
      <w:r w:rsidR="006C68C4" w:rsidRPr="660AD580">
        <w:rPr>
          <w:rFonts w:cstheme="minorBidi"/>
        </w:rPr>
        <w:t>attitudes</w:t>
      </w:r>
      <w:r w:rsidR="009A426A" w:rsidRPr="660AD580">
        <w:rPr>
          <w:rFonts w:cstheme="minorBidi"/>
        </w:rPr>
        <w:t xml:space="preserve"> about </w:t>
      </w:r>
      <w:r w:rsidR="008C51C9" w:rsidRPr="660AD580">
        <w:rPr>
          <w:rFonts w:cstheme="minorBidi"/>
        </w:rPr>
        <w:t>welfare recipients</w:t>
      </w:r>
      <w:r w:rsidR="00515095" w:rsidRPr="660AD580">
        <w:rPr>
          <w:rFonts w:cstheme="minorBidi"/>
        </w:rPr>
        <w:t xml:space="preserve"> </w:t>
      </w:r>
      <w:r w:rsidR="00A57556" w:rsidRPr="660AD580">
        <w:rPr>
          <w:rFonts w:cstheme="minorBidi"/>
        </w:rPr>
        <w:t>that</w:t>
      </w:r>
      <w:r w:rsidR="009A426A" w:rsidRPr="660AD580">
        <w:rPr>
          <w:rFonts w:cstheme="minorBidi"/>
        </w:rPr>
        <w:t xml:space="preserve"> </w:t>
      </w:r>
      <w:r w:rsidR="00515095" w:rsidRPr="660AD580">
        <w:rPr>
          <w:rFonts w:cstheme="minorBidi"/>
        </w:rPr>
        <w:t>entrench the</w:t>
      </w:r>
      <w:r w:rsidR="00A475CB" w:rsidRPr="660AD580">
        <w:rPr>
          <w:rFonts w:cstheme="minorBidi"/>
        </w:rPr>
        <w:t>ir</w:t>
      </w:r>
      <w:r w:rsidR="00515095" w:rsidRPr="660AD580">
        <w:rPr>
          <w:rFonts w:cstheme="minorBidi"/>
        </w:rPr>
        <w:t xml:space="preserve"> marginalisation </w:t>
      </w:r>
      <w:r w:rsidR="00B913C7" w:rsidRPr="660AD580">
        <w:rPr>
          <w:rFonts w:cstheme="minorBidi"/>
        </w:rPr>
        <w:t>within</w:t>
      </w:r>
      <w:r w:rsidR="00515095" w:rsidRPr="660AD580">
        <w:rPr>
          <w:rFonts w:cstheme="minorBidi"/>
        </w:rPr>
        <w:t xml:space="preserve"> the </w:t>
      </w:r>
      <w:r w:rsidR="00D579ED" w:rsidRPr="660AD580">
        <w:rPr>
          <w:rFonts w:cstheme="minorBidi"/>
        </w:rPr>
        <w:t>labour market.</w:t>
      </w:r>
      <w:r w:rsidR="00E669AC" w:rsidRPr="660AD580">
        <w:rPr>
          <w:rStyle w:val="FootnoteReference"/>
          <w:rFonts w:cstheme="minorBidi"/>
        </w:rPr>
        <w:footnoteReference w:id="4"/>
      </w:r>
      <w:r w:rsidR="00A579DA" w:rsidRPr="660AD580">
        <w:rPr>
          <w:rFonts w:cstheme="minorBidi"/>
        </w:rPr>
        <w:t xml:space="preserve"> </w:t>
      </w:r>
      <w:r w:rsidR="00704111" w:rsidRPr="660AD580">
        <w:rPr>
          <w:rFonts w:cstheme="minorBidi"/>
        </w:rPr>
        <w:t>And it</w:t>
      </w:r>
      <w:r w:rsidR="00A579DA" w:rsidRPr="660AD580">
        <w:rPr>
          <w:rFonts w:cstheme="minorBidi"/>
        </w:rPr>
        <w:t xml:space="preserve"> increase</w:t>
      </w:r>
      <w:r w:rsidR="00125924" w:rsidRPr="660AD580">
        <w:rPr>
          <w:rFonts w:cstheme="minorBidi"/>
        </w:rPr>
        <w:t>s</w:t>
      </w:r>
      <w:r w:rsidR="00A579DA" w:rsidRPr="660AD580">
        <w:rPr>
          <w:rFonts w:cstheme="minorBidi"/>
        </w:rPr>
        <w:t xml:space="preserve"> the number of individuals reliant upon the </w:t>
      </w:r>
      <w:r w:rsidR="00DC26A5" w:rsidRPr="660AD580">
        <w:rPr>
          <w:rFonts w:cstheme="minorBidi"/>
        </w:rPr>
        <w:t>(</w:t>
      </w:r>
      <w:r w:rsidR="00662F32" w:rsidRPr="660AD580">
        <w:rPr>
          <w:rFonts w:cstheme="minorBidi"/>
        </w:rPr>
        <w:t>inferior</w:t>
      </w:r>
      <w:r w:rsidR="00DC26A5" w:rsidRPr="660AD580">
        <w:rPr>
          <w:rFonts w:cstheme="minorBidi"/>
        </w:rPr>
        <w:t>)</w:t>
      </w:r>
      <w:r w:rsidR="00662F32" w:rsidRPr="660AD580">
        <w:rPr>
          <w:rFonts w:cstheme="minorBidi"/>
        </w:rPr>
        <w:t xml:space="preserve"> </w:t>
      </w:r>
      <w:r w:rsidR="00A007D9" w:rsidRPr="660AD580">
        <w:rPr>
          <w:rFonts w:cstheme="minorBidi"/>
        </w:rPr>
        <w:t>J</w:t>
      </w:r>
      <w:r w:rsidR="00662F32" w:rsidRPr="660AD580">
        <w:rPr>
          <w:rFonts w:cstheme="minorBidi"/>
        </w:rPr>
        <w:t>ob</w:t>
      </w:r>
      <w:r w:rsidR="00A007D9" w:rsidRPr="660AD580">
        <w:rPr>
          <w:rFonts w:cstheme="minorBidi"/>
        </w:rPr>
        <w:t>S</w:t>
      </w:r>
      <w:r w:rsidR="00662F32" w:rsidRPr="660AD580">
        <w:rPr>
          <w:rFonts w:cstheme="minorBidi"/>
        </w:rPr>
        <w:t xml:space="preserve">eeker </w:t>
      </w:r>
      <w:r w:rsidR="003F7D97" w:rsidRPr="660AD580">
        <w:rPr>
          <w:rFonts w:cstheme="minorBidi"/>
        </w:rPr>
        <w:t>A</w:t>
      </w:r>
      <w:r w:rsidR="00662F32" w:rsidRPr="660AD580">
        <w:rPr>
          <w:rFonts w:cstheme="minorBidi"/>
        </w:rPr>
        <w:t>llowance</w:t>
      </w:r>
      <w:r w:rsidR="003F7D97" w:rsidRPr="660AD580">
        <w:rPr>
          <w:rFonts w:cstheme="minorBidi"/>
        </w:rPr>
        <w:t xml:space="preserve"> (JSA)</w:t>
      </w:r>
      <w:r w:rsidR="00B11F17" w:rsidRPr="660AD580">
        <w:rPr>
          <w:rFonts w:cstheme="minorBidi"/>
        </w:rPr>
        <w:t xml:space="preserve">, </w:t>
      </w:r>
      <w:r w:rsidR="00D00482" w:rsidRPr="660AD580">
        <w:rPr>
          <w:rFonts w:cstheme="minorBidi"/>
        </w:rPr>
        <w:t>thus forcing many people</w:t>
      </w:r>
      <w:r w:rsidR="00EC124B" w:rsidRPr="660AD580">
        <w:rPr>
          <w:rFonts w:cstheme="minorBidi"/>
        </w:rPr>
        <w:t xml:space="preserve"> </w:t>
      </w:r>
      <w:r w:rsidR="00E66DC4" w:rsidRPr="660AD580">
        <w:rPr>
          <w:rFonts w:cstheme="minorBidi"/>
        </w:rPr>
        <w:t>into a life of poverty</w:t>
      </w:r>
      <w:r w:rsidR="00662F32" w:rsidRPr="660AD580">
        <w:rPr>
          <w:rFonts w:cstheme="minorBidi"/>
        </w:rPr>
        <w:t>.</w:t>
      </w:r>
      <w:r w:rsidR="00626EB0" w:rsidRPr="660AD580">
        <w:rPr>
          <w:rStyle w:val="FootnoteReference"/>
          <w:rFonts w:cstheme="minorBidi"/>
        </w:rPr>
        <w:footnoteReference w:id="5"/>
      </w:r>
      <w:r w:rsidR="00727C06" w:rsidRPr="660AD580">
        <w:rPr>
          <w:rFonts w:cstheme="minorBidi"/>
        </w:rPr>
        <w:t xml:space="preserve"> </w:t>
      </w:r>
    </w:p>
    <w:p w14:paraId="19298DEB" w14:textId="7C5C8DD8" w:rsidR="00E867C1" w:rsidRDefault="00F565B3" w:rsidP="34D85637">
      <w:pPr>
        <w:spacing w:after="120" w:line="276" w:lineRule="auto"/>
        <w:rPr>
          <w:rFonts w:cstheme="minorBidi"/>
        </w:rPr>
      </w:pPr>
      <w:r w:rsidRPr="34D85637">
        <w:rPr>
          <w:rFonts w:cstheme="minorBidi"/>
        </w:rPr>
        <w:t>T</w:t>
      </w:r>
      <w:r w:rsidR="00836A80" w:rsidRPr="34D85637">
        <w:rPr>
          <w:rFonts w:cstheme="minorBidi"/>
        </w:rPr>
        <w:t>o</w:t>
      </w:r>
      <w:r w:rsidR="00727C06" w:rsidRPr="34D85637">
        <w:rPr>
          <w:rFonts w:cstheme="minorBidi"/>
        </w:rPr>
        <w:t xml:space="preserve"> achieve its true purpose</w:t>
      </w:r>
      <w:r w:rsidRPr="34D85637">
        <w:rPr>
          <w:rFonts w:cstheme="minorBidi"/>
        </w:rPr>
        <w:t xml:space="preserve"> and</w:t>
      </w:r>
      <w:r w:rsidR="009E01EA" w:rsidRPr="34D85637">
        <w:rPr>
          <w:rFonts w:cstheme="minorBidi"/>
        </w:rPr>
        <w:t xml:space="preserve"> </w:t>
      </w:r>
      <w:r w:rsidR="00C35224" w:rsidRPr="34D85637">
        <w:rPr>
          <w:rFonts w:cstheme="minorBidi"/>
        </w:rPr>
        <w:t>genuine</w:t>
      </w:r>
      <w:r w:rsidR="00177456" w:rsidRPr="34D85637">
        <w:rPr>
          <w:rFonts w:cstheme="minorBidi"/>
        </w:rPr>
        <w:t xml:space="preserve">ly </w:t>
      </w:r>
      <w:r w:rsidR="009A2385" w:rsidRPr="34D85637">
        <w:rPr>
          <w:rFonts w:cstheme="minorBidi"/>
        </w:rPr>
        <w:t xml:space="preserve">financially support individuals unable to </w:t>
      </w:r>
      <w:r w:rsidR="004127E8" w:rsidRPr="34D85637">
        <w:rPr>
          <w:rFonts w:cstheme="minorBidi"/>
        </w:rPr>
        <w:t xml:space="preserve">earn </w:t>
      </w:r>
      <w:r w:rsidR="009E01EA" w:rsidRPr="34D85637">
        <w:rPr>
          <w:rFonts w:cstheme="minorBidi"/>
        </w:rPr>
        <w:t xml:space="preserve">sufficient </w:t>
      </w:r>
      <w:r w:rsidR="004127E8" w:rsidRPr="34D85637">
        <w:rPr>
          <w:rFonts w:cstheme="minorBidi"/>
        </w:rPr>
        <w:t>income from the labour market</w:t>
      </w:r>
      <w:r w:rsidR="00ED0844" w:rsidRPr="34D85637">
        <w:rPr>
          <w:rFonts w:cstheme="minorBidi"/>
        </w:rPr>
        <w:t xml:space="preserve">, </w:t>
      </w:r>
      <w:r w:rsidR="003B1032" w:rsidRPr="34D85637">
        <w:rPr>
          <w:rFonts w:cstheme="minorBidi"/>
        </w:rPr>
        <w:t xml:space="preserve">Australia’s social security system must </w:t>
      </w:r>
      <w:r w:rsidR="009C33B6" w:rsidRPr="34D85637">
        <w:rPr>
          <w:rFonts w:cstheme="minorBidi"/>
        </w:rPr>
        <w:t>accept</w:t>
      </w:r>
      <w:r w:rsidR="003B1032" w:rsidRPr="34D85637">
        <w:rPr>
          <w:rFonts w:cstheme="minorBidi"/>
        </w:rPr>
        <w:t xml:space="preserve"> greater responsibility </w:t>
      </w:r>
      <w:r w:rsidR="009C33B6" w:rsidRPr="34D85637">
        <w:rPr>
          <w:rFonts w:cstheme="minorBidi"/>
        </w:rPr>
        <w:t>for</w:t>
      </w:r>
      <w:r w:rsidR="003B1032" w:rsidRPr="34D85637">
        <w:rPr>
          <w:rFonts w:cstheme="minorBidi"/>
        </w:rPr>
        <w:t xml:space="preserve"> ensuring </w:t>
      </w:r>
      <w:r w:rsidR="009C17EB" w:rsidRPr="34D85637">
        <w:rPr>
          <w:rFonts w:cstheme="minorBidi"/>
        </w:rPr>
        <w:t xml:space="preserve">that </w:t>
      </w:r>
      <w:r w:rsidR="003B1032" w:rsidRPr="34D85637">
        <w:rPr>
          <w:rFonts w:cstheme="minorBidi"/>
        </w:rPr>
        <w:t xml:space="preserve">all members of </w:t>
      </w:r>
      <w:r w:rsidR="009C33B6" w:rsidRPr="34D85637">
        <w:rPr>
          <w:rFonts w:cstheme="minorBidi"/>
        </w:rPr>
        <w:t>society</w:t>
      </w:r>
      <w:r w:rsidR="009C17EB" w:rsidRPr="34D85637">
        <w:rPr>
          <w:rFonts w:cstheme="minorBidi"/>
        </w:rPr>
        <w:t>, including</w:t>
      </w:r>
      <w:r w:rsidR="004B6854" w:rsidRPr="34D85637">
        <w:rPr>
          <w:rFonts w:cstheme="minorBidi"/>
        </w:rPr>
        <w:t xml:space="preserve"> people</w:t>
      </w:r>
      <w:r w:rsidR="00D730B7" w:rsidRPr="34D85637">
        <w:rPr>
          <w:rFonts w:cstheme="minorBidi"/>
        </w:rPr>
        <w:t xml:space="preserve"> living</w:t>
      </w:r>
      <w:r w:rsidR="004B6854" w:rsidRPr="34D85637">
        <w:rPr>
          <w:rFonts w:cstheme="minorBidi"/>
        </w:rPr>
        <w:t xml:space="preserve"> with disability,</w:t>
      </w:r>
      <w:r w:rsidR="003B1032" w:rsidRPr="34D85637">
        <w:rPr>
          <w:rFonts w:cstheme="minorBidi"/>
        </w:rPr>
        <w:t xml:space="preserve"> have access to an acceptable standard of living. </w:t>
      </w:r>
      <w:r w:rsidR="00E3004E" w:rsidRPr="34D85637">
        <w:rPr>
          <w:rFonts w:cstheme="minorBidi"/>
        </w:rPr>
        <w:lastRenderedPageBreak/>
        <w:t>I</w:t>
      </w:r>
      <w:r w:rsidR="00F85EF7" w:rsidRPr="34D85637">
        <w:rPr>
          <w:rFonts w:cstheme="minorBidi"/>
        </w:rPr>
        <w:t>ncreasing the a</w:t>
      </w:r>
      <w:r w:rsidR="00A023BC" w:rsidRPr="34D85637">
        <w:rPr>
          <w:rFonts w:cstheme="minorBidi"/>
        </w:rPr>
        <w:t>ccessibility of the DSP and its monetary value</w:t>
      </w:r>
      <w:r w:rsidR="003D409B" w:rsidRPr="34D85637">
        <w:rPr>
          <w:rFonts w:cstheme="minorBidi"/>
        </w:rPr>
        <w:t xml:space="preserve"> will allow</w:t>
      </w:r>
      <w:r w:rsidR="00A023BC" w:rsidRPr="34D85637">
        <w:rPr>
          <w:rFonts w:cstheme="minorBidi"/>
        </w:rPr>
        <w:t xml:space="preserve"> the federal government</w:t>
      </w:r>
      <w:r w:rsidR="00AC69B5" w:rsidRPr="34D85637">
        <w:rPr>
          <w:rFonts w:cstheme="minorBidi"/>
        </w:rPr>
        <w:t xml:space="preserve"> </w:t>
      </w:r>
      <w:r w:rsidR="00C160D1" w:rsidRPr="34D85637">
        <w:rPr>
          <w:rFonts w:cstheme="minorBidi"/>
        </w:rPr>
        <w:t xml:space="preserve">to </w:t>
      </w:r>
      <w:r w:rsidR="00D47D72" w:rsidRPr="34D85637">
        <w:rPr>
          <w:rFonts w:cstheme="minorBidi"/>
        </w:rPr>
        <w:t>exemplify</w:t>
      </w:r>
      <w:r w:rsidR="00DD2459" w:rsidRPr="34D85637">
        <w:rPr>
          <w:rFonts w:cstheme="minorBidi"/>
        </w:rPr>
        <w:t xml:space="preserve"> the collective responsibility</w:t>
      </w:r>
      <w:r w:rsidR="009623FA" w:rsidRPr="34D85637">
        <w:rPr>
          <w:rFonts w:cstheme="minorBidi"/>
        </w:rPr>
        <w:t xml:space="preserve"> </w:t>
      </w:r>
      <w:r w:rsidR="00D70104" w:rsidRPr="34D85637">
        <w:rPr>
          <w:rFonts w:cstheme="minorBidi"/>
        </w:rPr>
        <w:t>required</w:t>
      </w:r>
      <w:r w:rsidR="009623FA" w:rsidRPr="34D85637">
        <w:rPr>
          <w:rFonts w:cstheme="minorBidi"/>
        </w:rPr>
        <w:t xml:space="preserve"> to ensure</w:t>
      </w:r>
      <w:r w:rsidR="00D70104" w:rsidRPr="34D85637">
        <w:rPr>
          <w:rFonts w:cstheme="minorBidi"/>
        </w:rPr>
        <w:t xml:space="preserve"> that</w:t>
      </w:r>
      <w:r w:rsidR="009623FA" w:rsidRPr="34D85637">
        <w:rPr>
          <w:rFonts w:cstheme="minorBidi"/>
        </w:rPr>
        <w:t xml:space="preserve"> </w:t>
      </w:r>
      <w:r w:rsidR="00AD68E0" w:rsidRPr="34D85637">
        <w:rPr>
          <w:rFonts w:cstheme="minorBidi"/>
        </w:rPr>
        <w:t>everyone</w:t>
      </w:r>
      <w:r w:rsidR="009623FA" w:rsidRPr="34D85637">
        <w:rPr>
          <w:rFonts w:cstheme="minorBidi"/>
        </w:rPr>
        <w:t xml:space="preserve"> can</w:t>
      </w:r>
      <w:r w:rsidR="00CE0827" w:rsidRPr="34D85637">
        <w:rPr>
          <w:rFonts w:cstheme="minorBidi"/>
        </w:rPr>
        <w:t xml:space="preserve"> </w:t>
      </w:r>
      <w:r w:rsidR="009623FA" w:rsidRPr="34D85637">
        <w:rPr>
          <w:rFonts w:cstheme="minorBidi"/>
        </w:rPr>
        <w:t>enjoy the same basic</w:t>
      </w:r>
      <w:r w:rsidR="00D70104" w:rsidRPr="34D85637">
        <w:rPr>
          <w:rFonts w:cstheme="minorBidi"/>
        </w:rPr>
        <w:t xml:space="preserve"> human</w:t>
      </w:r>
      <w:r w:rsidR="009623FA" w:rsidRPr="34D85637">
        <w:rPr>
          <w:rFonts w:cstheme="minorBidi"/>
        </w:rPr>
        <w:t xml:space="preserve"> rights</w:t>
      </w:r>
      <w:r w:rsidR="00CE0827" w:rsidRPr="34D85637">
        <w:rPr>
          <w:rFonts w:cstheme="minorBidi"/>
        </w:rPr>
        <w:t>.</w:t>
      </w:r>
      <w:r w:rsidR="00FA6D03" w:rsidRPr="34D85637">
        <w:rPr>
          <w:rFonts w:cstheme="minorBidi"/>
        </w:rPr>
        <w:t xml:space="preserve"> Societies develop best when altruism is allowed to </w:t>
      </w:r>
      <w:r w:rsidR="00E867C1" w:rsidRPr="34D85637">
        <w:rPr>
          <w:rFonts w:cstheme="minorBidi"/>
        </w:rPr>
        <w:t>flourish</w:t>
      </w:r>
      <w:r w:rsidR="6F26CEC0" w:rsidRPr="34D85637">
        <w:rPr>
          <w:rFonts w:cstheme="minorBidi"/>
        </w:rPr>
        <w:t>,</w:t>
      </w:r>
      <w:r w:rsidR="00E867C1" w:rsidRPr="34D85637">
        <w:rPr>
          <w:rStyle w:val="FootnoteReference"/>
          <w:rFonts w:cstheme="minorBidi"/>
        </w:rPr>
        <w:footnoteReference w:id="6"/>
      </w:r>
      <w:r w:rsidR="00804D13" w:rsidRPr="34D85637">
        <w:rPr>
          <w:rFonts w:cstheme="minorBidi"/>
        </w:rPr>
        <w:t xml:space="preserve"> and this must be reflected in our social security system.</w:t>
      </w:r>
    </w:p>
    <w:p w14:paraId="1D1A3D1F" w14:textId="77777777" w:rsidR="002D0B71" w:rsidRDefault="002D0B71" w:rsidP="002D0B71">
      <w:pPr>
        <w:pStyle w:val="NoSpacing"/>
      </w:pPr>
    </w:p>
    <w:p w14:paraId="55C101DC" w14:textId="77777777" w:rsidR="00697068" w:rsidRPr="00944AD0" w:rsidRDefault="00697068" w:rsidP="00697068">
      <w:pPr>
        <w:pStyle w:val="Heading1"/>
        <w:spacing w:before="0" w:after="120" w:line="240" w:lineRule="auto"/>
        <w:rPr>
          <w:rFonts w:cstheme="minorHAnsi"/>
        </w:rPr>
      </w:pPr>
      <w:r w:rsidRPr="00944AD0">
        <w:rPr>
          <w:rFonts w:cstheme="minorHAnsi"/>
        </w:rPr>
        <w:t xml:space="preserve">b) The DSP eligibility criteria </w:t>
      </w:r>
    </w:p>
    <w:p w14:paraId="6E5D6CBC" w14:textId="419F8586" w:rsidR="00697068" w:rsidRPr="00697068" w:rsidRDefault="00697068" w:rsidP="00697068">
      <w:pPr>
        <w:spacing w:after="120" w:line="276" w:lineRule="auto"/>
        <w:rPr>
          <w:rFonts w:cstheme="minorHAnsi"/>
        </w:rPr>
      </w:pPr>
      <w:r w:rsidRPr="00697068">
        <w:rPr>
          <w:rFonts w:cstheme="minorHAnsi"/>
        </w:rPr>
        <w:t>Many people encounter significant challenges trying to satisfy the DSP eligibility criteria which have been progressively narrowed over the years. To qualify for the DSP, a person must prove that they:</w:t>
      </w:r>
    </w:p>
    <w:p w14:paraId="112151A6" w14:textId="77777777" w:rsidR="00697068" w:rsidRPr="00697068" w:rsidRDefault="00697068" w:rsidP="0085071A">
      <w:pPr>
        <w:numPr>
          <w:ilvl w:val="0"/>
          <w:numId w:val="13"/>
        </w:numPr>
        <w:spacing w:after="120"/>
        <w:rPr>
          <w:rFonts w:cstheme="minorHAnsi"/>
        </w:rPr>
      </w:pPr>
      <w:r w:rsidRPr="00697068">
        <w:rPr>
          <w:rFonts w:cstheme="minorHAnsi"/>
        </w:rPr>
        <w:t xml:space="preserve">Have a physical, intellectual or psychiatric condition that is permanent </w:t>
      </w:r>
      <w:proofErr w:type="gramStart"/>
      <w:r w:rsidRPr="00697068">
        <w:rPr>
          <w:rFonts w:cstheme="minorHAnsi"/>
        </w:rPr>
        <w:t>i.e.</w:t>
      </w:r>
      <w:proofErr w:type="gramEnd"/>
      <w:r w:rsidRPr="00697068">
        <w:rPr>
          <w:rFonts w:cstheme="minorHAnsi"/>
        </w:rPr>
        <w:t xml:space="preserve"> fully diagnosed, fully treated and fully stabilised;</w:t>
      </w:r>
    </w:p>
    <w:p w14:paraId="46460FC4" w14:textId="2DA09887" w:rsidR="00697068" w:rsidRPr="00697068" w:rsidRDefault="00697068" w:rsidP="0085071A">
      <w:pPr>
        <w:numPr>
          <w:ilvl w:val="0"/>
          <w:numId w:val="13"/>
        </w:numPr>
        <w:spacing w:after="120"/>
        <w:rPr>
          <w:rFonts w:cstheme="minorBidi"/>
        </w:rPr>
      </w:pPr>
      <w:r w:rsidRPr="2D1C5E6E">
        <w:rPr>
          <w:rFonts w:cstheme="minorBidi"/>
        </w:rPr>
        <w:t>Achieve 20 points on the impairment tables</w:t>
      </w:r>
      <w:r w:rsidR="54058F2A" w:rsidRPr="5AC4BA37">
        <w:rPr>
          <w:rFonts w:cstheme="minorBidi"/>
        </w:rPr>
        <w:t>:</w:t>
      </w:r>
    </w:p>
    <w:p w14:paraId="08D7B077" w14:textId="039FF392" w:rsidR="00697068" w:rsidRPr="00697068" w:rsidRDefault="00697068" w:rsidP="34D85637">
      <w:pPr>
        <w:numPr>
          <w:ilvl w:val="1"/>
          <w:numId w:val="13"/>
        </w:numPr>
        <w:spacing w:after="120"/>
        <w:rPr>
          <w:rFonts w:cstheme="minorBidi"/>
        </w:rPr>
      </w:pPr>
      <w:r w:rsidRPr="34D85637">
        <w:rPr>
          <w:rFonts w:cstheme="minorBidi"/>
        </w:rPr>
        <w:t>20 points under one table and thus classify as having a ‘severe impairment’</w:t>
      </w:r>
      <w:r w:rsidR="5A7C9E51" w:rsidRPr="34D85637">
        <w:rPr>
          <w:rFonts w:cstheme="minorBidi"/>
        </w:rPr>
        <w:t>; or</w:t>
      </w:r>
    </w:p>
    <w:p w14:paraId="55998C09" w14:textId="6493CA8D" w:rsidR="00697068" w:rsidRPr="00697068" w:rsidRDefault="00697068" w:rsidP="34D85637">
      <w:pPr>
        <w:numPr>
          <w:ilvl w:val="1"/>
          <w:numId w:val="13"/>
        </w:numPr>
        <w:spacing w:after="120"/>
        <w:rPr>
          <w:rFonts w:cstheme="minorBidi"/>
        </w:rPr>
      </w:pPr>
      <w:r w:rsidRPr="34D85637">
        <w:rPr>
          <w:rFonts w:cstheme="minorBidi"/>
        </w:rPr>
        <w:t xml:space="preserve">20 points across more than one table </w:t>
      </w:r>
      <w:r w:rsidRPr="34D85637">
        <w:rPr>
          <w:rFonts w:cstheme="minorBidi"/>
          <w:i/>
          <w:iCs/>
        </w:rPr>
        <w:t>AND</w:t>
      </w:r>
      <w:r w:rsidRPr="34D85637">
        <w:rPr>
          <w:rFonts w:cstheme="minorBidi"/>
        </w:rPr>
        <w:t xml:space="preserve"> complete a program of support (</w:t>
      </w:r>
      <w:proofErr w:type="gramStart"/>
      <w:r w:rsidRPr="34D85637">
        <w:rPr>
          <w:rFonts w:cstheme="minorBidi"/>
        </w:rPr>
        <w:t>i.e.</w:t>
      </w:r>
      <w:proofErr w:type="gramEnd"/>
      <w:r w:rsidRPr="34D85637">
        <w:rPr>
          <w:rFonts w:cstheme="minorBidi"/>
        </w:rPr>
        <w:t xml:space="preserve"> they must active</w:t>
      </w:r>
      <w:r w:rsidR="00C86FD9" w:rsidRPr="34D85637">
        <w:rPr>
          <w:rFonts w:cstheme="minorBidi"/>
        </w:rPr>
        <w:t>ly</w:t>
      </w:r>
      <w:r w:rsidRPr="34D85637">
        <w:rPr>
          <w:rFonts w:cstheme="minorBidi"/>
        </w:rPr>
        <w:t xml:space="preserve"> participate in a program of support for at least 18 months during the 3-year period prior to applying for the DSP</w:t>
      </w:r>
      <w:r w:rsidR="3F8EC138" w:rsidRPr="34D85637">
        <w:rPr>
          <w:rFonts w:cstheme="minorBidi"/>
        </w:rPr>
        <w:t>)</w:t>
      </w:r>
      <w:r w:rsidR="3199D1B3" w:rsidRPr="34D85637">
        <w:rPr>
          <w:rFonts w:cstheme="minorBidi"/>
        </w:rPr>
        <w:t xml:space="preserve">; </w:t>
      </w:r>
      <w:r w:rsidR="277E732E" w:rsidRPr="34D85637">
        <w:rPr>
          <w:rFonts w:cstheme="minorBidi"/>
        </w:rPr>
        <w:t>and</w:t>
      </w:r>
    </w:p>
    <w:p w14:paraId="7E9E280E" w14:textId="640AE52E" w:rsidR="00697068" w:rsidRDefault="00697068" w:rsidP="0085071A">
      <w:pPr>
        <w:numPr>
          <w:ilvl w:val="0"/>
          <w:numId w:val="13"/>
        </w:numPr>
        <w:spacing w:after="120"/>
        <w:rPr>
          <w:rFonts w:cstheme="minorHAnsi"/>
        </w:rPr>
      </w:pPr>
      <w:r w:rsidRPr="00697068">
        <w:rPr>
          <w:rFonts w:cstheme="minorHAnsi"/>
        </w:rPr>
        <w:t>Have a continuing inability to work (that is, they will not be able to work in the next 2 years for at least 15 hours a week or more).</w:t>
      </w:r>
    </w:p>
    <w:p w14:paraId="1106F300" w14:textId="77777777" w:rsidR="002D21C6" w:rsidRPr="00697068" w:rsidRDefault="002D21C6" w:rsidP="002D21C6">
      <w:pPr>
        <w:pStyle w:val="NoSpacing"/>
      </w:pPr>
    </w:p>
    <w:p w14:paraId="596C9A8A" w14:textId="36A7651F" w:rsidR="00697068" w:rsidRPr="00697068" w:rsidRDefault="00697068" w:rsidP="34D85637">
      <w:pPr>
        <w:spacing w:after="120" w:line="276" w:lineRule="auto"/>
        <w:rPr>
          <w:rFonts w:cstheme="minorBidi"/>
        </w:rPr>
      </w:pPr>
      <w:r w:rsidRPr="34D85637">
        <w:rPr>
          <w:rFonts w:cstheme="minorBidi"/>
        </w:rPr>
        <w:t xml:space="preserve">Whilst the eligibility criteria may appear straightforward at first glance, its application in practice is far from simple. Understanding and applying terms such as ‘fully treated’ and ‘fully stabilised’ can cause much debate </w:t>
      </w:r>
      <w:r w:rsidR="01E78B8F" w:rsidRPr="34D85637">
        <w:rPr>
          <w:rFonts w:cstheme="minorBidi"/>
        </w:rPr>
        <w:t>(f</w:t>
      </w:r>
      <w:r w:rsidRPr="34D85637">
        <w:rPr>
          <w:rFonts w:cstheme="minorBidi"/>
        </w:rPr>
        <w:t xml:space="preserve">or example, whether an individual </w:t>
      </w:r>
      <w:r w:rsidR="00403519" w:rsidRPr="34D85637">
        <w:rPr>
          <w:rFonts w:cstheme="minorBidi"/>
        </w:rPr>
        <w:t>is expected</w:t>
      </w:r>
      <w:r w:rsidRPr="34D85637">
        <w:rPr>
          <w:rFonts w:cstheme="minorBidi"/>
        </w:rPr>
        <w:t xml:space="preserve"> to comply with psychotropic medication when it is against their wishes and personal choices</w:t>
      </w:r>
      <w:r w:rsidR="165E5981" w:rsidRPr="34D85637">
        <w:rPr>
          <w:rFonts w:cstheme="minorBidi"/>
        </w:rPr>
        <w:t>)</w:t>
      </w:r>
      <w:r w:rsidR="3F8EC138" w:rsidRPr="34D85637">
        <w:rPr>
          <w:rFonts w:cstheme="minorBidi"/>
        </w:rPr>
        <w:t>.</w:t>
      </w:r>
      <w:r w:rsidRPr="34D85637">
        <w:rPr>
          <w:rFonts w:cstheme="minorBidi"/>
        </w:rPr>
        <w:t xml:space="preserve"> Confusion also stems from the different way in which the DSP defines ‘permanent impairment’ in comparison to the National Disability Insurance Scheme (NDIS). Many clients have expressed frustration at proving the permanency of their disability in one system, </w:t>
      </w:r>
      <w:r w:rsidR="53AD05A3" w:rsidRPr="34D85637">
        <w:rPr>
          <w:rFonts w:cstheme="minorBidi"/>
        </w:rPr>
        <w:t>in circumstances where permanency is</w:t>
      </w:r>
      <w:r w:rsidRPr="34D85637">
        <w:rPr>
          <w:rFonts w:cstheme="minorBidi"/>
        </w:rPr>
        <w:t xml:space="preserve"> not </w:t>
      </w:r>
      <w:r w:rsidR="5586DC87" w:rsidRPr="34D85637">
        <w:rPr>
          <w:rFonts w:cstheme="minorBidi"/>
        </w:rPr>
        <w:t>r</w:t>
      </w:r>
      <w:r w:rsidR="6B909A71" w:rsidRPr="34D85637">
        <w:rPr>
          <w:rFonts w:cstheme="minorBidi"/>
        </w:rPr>
        <w:t xml:space="preserve">ecognised by </w:t>
      </w:r>
      <w:r w:rsidRPr="34D85637">
        <w:rPr>
          <w:rFonts w:cstheme="minorBidi"/>
        </w:rPr>
        <w:t>the other. The invitation to provide a CRN on an NDIS Access Request Form sets an expectation (whether intentional or not) that a connection between the two schemes exists. Greater clarity and education regarding their differences</w:t>
      </w:r>
      <w:r w:rsidR="000E246C" w:rsidRPr="34D85637">
        <w:rPr>
          <w:rFonts w:cstheme="minorBidi"/>
        </w:rPr>
        <w:t>, as well as the</w:t>
      </w:r>
      <w:r w:rsidR="00750E24" w:rsidRPr="34D85637">
        <w:rPr>
          <w:rFonts w:cstheme="minorBidi"/>
        </w:rPr>
        <w:t xml:space="preserve"> meaning behind the eligibility criteria,</w:t>
      </w:r>
      <w:r w:rsidRPr="34D85637">
        <w:rPr>
          <w:rFonts w:cstheme="minorBidi"/>
        </w:rPr>
        <w:t xml:space="preserve"> would help to avoid such frustration.</w:t>
      </w:r>
    </w:p>
    <w:p w14:paraId="3A21D9FA" w14:textId="01BD78C7" w:rsidR="00697068" w:rsidRPr="00697068" w:rsidRDefault="00697068" w:rsidP="34D85637">
      <w:pPr>
        <w:spacing w:after="120" w:line="276" w:lineRule="auto"/>
        <w:rPr>
          <w:rFonts w:cstheme="minorBidi"/>
        </w:rPr>
      </w:pPr>
      <w:r w:rsidRPr="34D85637">
        <w:rPr>
          <w:rFonts w:cstheme="minorBidi"/>
        </w:rPr>
        <w:t xml:space="preserve">Obtaining evidence that a condition is permanent can also be extremely expensive. </w:t>
      </w:r>
      <w:r w:rsidR="7D5C2F33" w:rsidRPr="34D85637">
        <w:rPr>
          <w:rFonts w:cstheme="minorBidi"/>
        </w:rPr>
        <w:t xml:space="preserve">Given that the maximum </w:t>
      </w:r>
      <w:r w:rsidR="361EB023" w:rsidRPr="34D85637">
        <w:rPr>
          <w:rFonts w:cstheme="minorBidi"/>
        </w:rPr>
        <w:t>J</w:t>
      </w:r>
      <w:r w:rsidR="7D5C2F33" w:rsidRPr="34D85637">
        <w:rPr>
          <w:rFonts w:cstheme="minorBidi"/>
        </w:rPr>
        <w:t>S</w:t>
      </w:r>
      <w:r w:rsidR="5DA19C98" w:rsidRPr="34D85637">
        <w:rPr>
          <w:rFonts w:cstheme="minorBidi"/>
        </w:rPr>
        <w:t>A for a single adult</w:t>
      </w:r>
      <w:r w:rsidR="7D5C2F33" w:rsidRPr="34D85637">
        <w:rPr>
          <w:rFonts w:cstheme="minorBidi"/>
        </w:rPr>
        <w:t xml:space="preserve"> </w:t>
      </w:r>
      <w:r w:rsidR="34F9F34B" w:rsidRPr="34D85637">
        <w:rPr>
          <w:rFonts w:cstheme="minorBidi"/>
        </w:rPr>
        <w:t>is</w:t>
      </w:r>
      <w:r w:rsidR="347FEBB4" w:rsidRPr="34D85637">
        <w:rPr>
          <w:rFonts w:cstheme="minorBidi"/>
        </w:rPr>
        <w:t xml:space="preserve"> currently</w:t>
      </w:r>
      <w:r w:rsidR="7D5C2F33" w:rsidRPr="34D85637">
        <w:rPr>
          <w:rFonts w:cstheme="minorBidi"/>
        </w:rPr>
        <w:t xml:space="preserve"> </w:t>
      </w:r>
      <w:r w:rsidR="34F9F34B" w:rsidRPr="34D85637">
        <w:rPr>
          <w:rFonts w:cstheme="minorBidi"/>
        </w:rPr>
        <w:t>$620.80 per fortnight,</w:t>
      </w:r>
      <w:r w:rsidRPr="34D85637">
        <w:rPr>
          <w:rStyle w:val="FootnoteReference"/>
          <w:rFonts w:cstheme="minorBidi"/>
        </w:rPr>
        <w:footnoteReference w:id="7"/>
      </w:r>
      <w:r w:rsidR="34F9F34B" w:rsidRPr="34D85637">
        <w:rPr>
          <w:rFonts w:cstheme="minorBidi"/>
        </w:rPr>
        <w:t xml:space="preserve"> DSP </w:t>
      </w:r>
      <w:r w:rsidR="38D4E5C0" w:rsidRPr="34D85637">
        <w:rPr>
          <w:rFonts w:cstheme="minorBidi"/>
        </w:rPr>
        <w:t>a</w:t>
      </w:r>
      <w:r w:rsidRPr="34D85637">
        <w:rPr>
          <w:rFonts w:cstheme="minorBidi"/>
        </w:rPr>
        <w:t xml:space="preserve">pplicants who receive the JSA have barely enough money to pay for rent and food, let alone pay for specialist reports from a psychologist or psychiatrist. Even if such evidence is obtained, assessments can later be negated by alternative reports provided through Job Capacity Assessments by Centrelink-employed medical professionals. Collating evidence that a person needs assistance is also difficult if the person is not currently receiving any help or does not have the informal support around them to verify their need for assistance. </w:t>
      </w:r>
    </w:p>
    <w:p w14:paraId="3FB40CC9" w14:textId="45925120" w:rsidR="00697068" w:rsidRDefault="00697068" w:rsidP="00697068">
      <w:pPr>
        <w:spacing w:after="120" w:line="276" w:lineRule="auto"/>
        <w:rPr>
          <w:rFonts w:cstheme="minorBidi"/>
        </w:rPr>
      </w:pPr>
      <w:r w:rsidRPr="69B690BC">
        <w:rPr>
          <w:rFonts w:cstheme="minorBidi"/>
        </w:rPr>
        <w:t>Applicants are also subject to a</w:t>
      </w:r>
      <w:r w:rsidR="005E5667" w:rsidRPr="69B690BC">
        <w:rPr>
          <w:rFonts w:cstheme="minorBidi"/>
        </w:rPr>
        <w:t>n</w:t>
      </w:r>
      <w:r w:rsidRPr="69B690BC">
        <w:rPr>
          <w:rFonts w:cstheme="minorBidi"/>
        </w:rPr>
        <w:t xml:space="preserve"> </w:t>
      </w:r>
      <w:r w:rsidR="005E5667" w:rsidRPr="69B690BC">
        <w:rPr>
          <w:rFonts w:cstheme="minorBidi"/>
        </w:rPr>
        <w:t>income and assets</w:t>
      </w:r>
      <w:r w:rsidRPr="69B690BC">
        <w:rPr>
          <w:rFonts w:cstheme="minorBidi"/>
        </w:rPr>
        <w:t xml:space="preserve"> test. This means that individuals with significant disability who are unable to work, can be denied access to an independent source of income due to money earned by their partner. Whilst this ensures government resources are not needlessly going to wealthy households, the threshold of income earned by a partner that subsequently disqualifies a person with disability from receiving the DSP is too low. As a result, many couples grappling with the increased costs of living associated with disability are forced to do so on only one (often average) wage. This is particularly problematic if there are </w:t>
      </w:r>
      <w:r w:rsidRPr="69B690BC">
        <w:rPr>
          <w:rFonts w:cstheme="minorBidi"/>
        </w:rPr>
        <w:lastRenderedPageBreak/>
        <w:t xml:space="preserve">power differentials within the relationship that are unhealthy or abusive, and the person with disability is forced to remain in the relationship due to having no independent source of income with which to leave. </w:t>
      </w:r>
    </w:p>
    <w:p w14:paraId="2FD52CED" w14:textId="20295CC9" w:rsidR="00697068" w:rsidRDefault="00697068" w:rsidP="00697068">
      <w:pPr>
        <w:pStyle w:val="Heading1"/>
      </w:pPr>
      <w:r>
        <w:t>f) Discrimination within the labour market and its impact upon employment</w:t>
      </w:r>
    </w:p>
    <w:p w14:paraId="6324CD50" w14:textId="0B1DAD8F" w:rsidR="00697068" w:rsidRPr="00697068" w:rsidRDefault="00697068" w:rsidP="00697068">
      <w:pPr>
        <w:spacing w:after="120" w:line="276" w:lineRule="auto"/>
        <w:rPr>
          <w:rFonts w:cstheme="minorHAnsi"/>
        </w:rPr>
      </w:pPr>
      <w:r w:rsidRPr="34D85637">
        <w:rPr>
          <w:rFonts w:cstheme="minorBidi"/>
        </w:rPr>
        <w:t xml:space="preserve">Despite the plethora of benefits associated with employing people with disability, including higher productivity levels, better retention rates, increased diversity in skills and attributes and fewer workplace injuries, people with disability experience significant levels of discrimination within the labour market. QAI considers Australian Disability Enterprises (ADEs) and productivity-based wage assessment tools as two major forms of such discrimination. These archaic institutional approaches perpetuate low expectations of and for people with disability and ignore their capacity to positively contribute to the workplace. While ADEs may have had benevolent origins, </w:t>
      </w:r>
      <w:proofErr w:type="gramStart"/>
      <w:r w:rsidRPr="34D85637">
        <w:rPr>
          <w:rFonts w:cstheme="minorBidi"/>
        </w:rPr>
        <w:t>in reality ADEs</w:t>
      </w:r>
      <w:proofErr w:type="gramEnd"/>
      <w:r w:rsidRPr="34D85637">
        <w:rPr>
          <w:rFonts w:cstheme="minorBidi"/>
        </w:rPr>
        <w:t xml:space="preserve"> function as day centres for people with disability in areas where there are limited other supports or services. Theoretically, ADEs operate as training centres that move employees with disability into open employment. However, this theory is not reflected in</w:t>
      </w:r>
      <w:r w:rsidR="00445887" w:rsidRPr="34D85637">
        <w:rPr>
          <w:rFonts w:cstheme="minorBidi"/>
        </w:rPr>
        <w:t xml:space="preserve"> practice</w:t>
      </w:r>
      <w:r w:rsidRPr="34D85637">
        <w:rPr>
          <w:rFonts w:cstheme="minorBidi"/>
        </w:rPr>
        <w:t>.</w:t>
      </w:r>
      <w:r w:rsidRPr="34D85637">
        <w:rPr>
          <w:rFonts w:cstheme="minorBidi"/>
          <w:vertAlign w:val="superscript"/>
        </w:rPr>
        <w:footnoteReference w:id="8"/>
      </w:r>
      <w:r w:rsidRPr="34D85637">
        <w:rPr>
          <w:rFonts w:cstheme="minorBidi"/>
        </w:rPr>
        <w:t xml:space="preserve"> In some instances, ADEs are highly productive and compete on the open market against other businesses yet continue to pay inadequate wages to their employees with disabilities. Rather than incentivising people with disability into the workforce, ADEs and the supported wage system demean the contribution of employees with disability through grossly insufficient remuneration and the confinement of workers to a small and undervalued sector of the labour market.</w:t>
      </w:r>
    </w:p>
    <w:p w14:paraId="1911C446" w14:textId="2C13768D" w:rsidR="00697068" w:rsidRPr="00697068" w:rsidRDefault="00697068" w:rsidP="34D85637">
      <w:pPr>
        <w:spacing w:after="120" w:line="276" w:lineRule="auto"/>
        <w:rPr>
          <w:rFonts w:cstheme="minorBidi"/>
        </w:rPr>
      </w:pPr>
      <w:r w:rsidRPr="34D85637">
        <w:rPr>
          <w:rFonts w:cstheme="minorBidi"/>
        </w:rPr>
        <w:t xml:space="preserve">QAI considers </w:t>
      </w:r>
      <w:r w:rsidR="00913B1C" w:rsidRPr="34D85637">
        <w:rPr>
          <w:rFonts w:cstheme="minorBidi"/>
        </w:rPr>
        <w:t xml:space="preserve">that </w:t>
      </w:r>
      <w:r w:rsidRPr="34D85637">
        <w:rPr>
          <w:rFonts w:cstheme="minorBidi"/>
        </w:rPr>
        <w:t>segregated employment settings such as ADEs sustain harmful stereotypes about people with disability and preconceived notions of their capabilities. Research consistently demonstrates that a lack of familiarity with people with disability causes prejudicial attitudes regarding their skills and abilities.</w:t>
      </w:r>
      <w:r w:rsidRPr="34D85637">
        <w:rPr>
          <w:rFonts w:cstheme="minorBidi"/>
          <w:vertAlign w:val="superscript"/>
        </w:rPr>
        <w:footnoteReference w:id="9"/>
      </w:r>
      <w:r w:rsidRPr="34D85637">
        <w:rPr>
          <w:rFonts w:cstheme="minorBidi"/>
        </w:rPr>
        <w:t xml:space="preserve"> Maintaining separate places of employment for people with and without disability will therefore hinder the success of efforts to improve community attitudes. The operation of ADEs and supported wage schemes also violate a person with disability’s right to work on an equal basis with others, as enshrined under Article 27 of the CRPD. The psychological hurt inflicted on people with disability by schemes that openly discriminate and literally undervalue their contribution through inferior remuneration</w:t>
      </w:r>
      <w:r w:rsidR="007A559C" w:rsidRPr="34D85637">
        <w:rPr>
          <w:rFonts w:cstheme="minorBidi"/>
        </w:rPr>
        <w:t>,</w:t>
      </w:r>
      <w:r w:rsidRPr="34D85637">
        <w:rPr>
          <w:rFonts w:cstheme="minorBidi"/>
        </w:rPr>
        <w:t xml:space="preserve"> must be addressed. </w:t>
      </w:r>
    </w:p>
    <w:p w14:paraId="59A373AA" w14:textId="33102011" w:rsidR="00697068" w:rsidRPr="00697068" w:rsidRDefault="00697068" w:rsidP="00697068">
      <w:pPr>
        <w:spacing w:after="120" w:line="276" w:lineRule="auto"/>
        <w:rPr>
          <w:rFonts w:cstheme="minorHAnsi"/>
        </w:rPr>
      </w:pPr>
      <w:r w:rsidRPr="34D85637">
        <w:rPr>
          <w:rFonts w:cstheme="minorBidi"/>
        </w:rPr>
        <w:t>Furthermore, many people with disability undertake volunteer roles in the community and yet their contribution is rarely measured or acknowledged in workforce statistics. Some people undertake this work with the assistance of support workers whilst others volunteer independently. Some people with disability have told us they would rather volunteer in open employment and community settings than work in ADEs. Unfortunately, opportunities for paid employment are rarely forthcoming in such circumstances and prolonged volunteer roles can lead to the exploitation of people with disability.</w:t>
      </w:r>
      <w:r w:rsidRPr="34D85637">
        <w:rPr>
          <w:rFonts w:cstheme="minorBidi"/>
          <w:vertAlign w:val="superscript"/>
        </w:rPr>
        <w:footnoteReference w:id="10"/>
      </w:r>
      <w:r w:rsidRPr="34D85637">
        <w:rPr>
          <w:rFonts w:cstheme="minorBidi"/>
        </w:rPr>
        <w:t xml:space="preserve"> </w:t>
      </w:r>
      <w:r w:rsidR="00D97DF7" w:rsidRPr="34D85637">
        <w:rPr>
          <w:rFonts w:cstheme="minorBidi"/>
        </w:rPr>
        <w:t>I</w:t>
      </w:r>
      <w:r w:rsidR="00A9327B" w:rsidRPr="34D85637">
        <w:rPr>
          <w:rFonts w:cstheme="minorBidi"/>
        </w:rPr>
        <w:t xml:space="preserve">n </w:t>
      </w:r>
      <w:r w:rsidR="00D97DF7" w:rsidRPr="34D85637">
        <w:rPr>
          <w:rFonts w:cstheme="minorBidi"/>
        </w:rPr>
        <w:t xml:space="preserve">rare </w:t>
      </w:r>
      <w:r w:rsidR="00A9327B" w:rsidRPr="34D85637">
        <w:rPr>
          <w:rFonts w:cstheme="minorBidi"/>
        </w:rPr>
        <w:t>situations where paid employment does</w:t>
      </w:r>
      <w:r w:rsidR="00D97DF7" w:rsidRPr="34D85637">
        <w:rPr>
          <w:rFonts w:cstheme="minorBidi"/>
        </w:rPr>
        <w:t xml:space="preserve"> eventuate from volunteer opportunities</w:t>
      </w:r>
      <w:r w:rsidR="00507230" w:rsidRPr="34D85637">
        <w:rPr>
          <w:rFonts w:cstheme="minorBidi"/>
        </w:rPr>
        <w:t xml:space="preserve"> or</w:t>
      </w:r>
      <w:r w:rsidR="00686409" w:rsidRPr="34D85637">
        <w:rPr>
          <w:rFonts w:cstheme="minorBidi"/>
        </w:rPr>
        <w:t xml:space="preserve"> outside of ADEs</w:t>
      </w:r>
      <w:r w:rsidR="00D97DF7" w:rsidRPr="34D85637">
        <w:rPr>
          <w:rFonts w:cstheme="minorBidi"/>
        </w:rPr>
        <w:t>, DSP recipients are then penalised</w:t>
      </w:r>
      <w:r w:rsidR="00674B8A" w:rsidRPr="34D85637">
        <w:rPr>
          <w:rFonts w:cstheme="minorBidi"/>
        </w:rPr>
        <w:t xml:space="preserve"> by having their payment reduced.</w:t>
      </w:r>
      <w:r w:rsidR="00A175C0" w:rsidRPr="34D85637">
        <w:rPr>
          <w:rFonts w:cstheme="minorBidi"/>
        </w:rPr>
        <w:t xml:space="preserve"> </w:t>
      </w:r>
      <w:r w:rsidRPr="34D85637">
        <w:rPr>
          <w:rFonts w:cstheme="minorBidi"/>
        </w:rPr>
        <w:t xml:space="preserve">The complex and diverse working arrangements of people living with disability must therefore be </w:t>
      </w:r>
      <w:r w:rsidR="00686409" w:rsidRPr="34D85637">
        <w:rPr>
          <w:rFonts w:cstheme="minorBidi"/>
        </w:rPr>
        <w:t xml:space="preserve">better </w:t>
      </w:r>
      <w:r w:rsidR="00613C0A" w:rsidRPr="34D85637">
        <w:rPr>
          <w:rFonts w:cstheme="minorBidi"/>
        </w:rPr>
        <w:t>understood</w:t>
      </w:r>
      <w:r w:rsidRPr="34D85637">
        <w:rPr>
          <w:rFonts w:cstheme="minorBidi"/>
        </w:rPr>
        <w:t xml:space="preserve"> and</w:t>
      </w:r>
      <w:r w:rsidR="005D1F0F" w:rsidRPr="34D85637">
        <w:rPr>
          <w:rFonts w:cstheme="minorBidi"/>
        </w:rPr>
        <w:t xml:space="preserve"> </w:t>
      </w:r>
      <w:r w:rsidRPr="34D85637">
        <w:rPr>
          <w:rFonts w:cstheme="minorBidi"/>
        </w:rPr>
        <w:t xml:space="preserve">incorporated into social security </w:t>
      </w:r>
      <w:r w:rsidR="00F11B48" w:rsidRPr="34D85637">
        <w:rPr>
          <w:rFonts w:cstheme="minorBidi"/>
        </w:rPr>
        <w:t>scheme</w:t>
      </w:r>
      <w:r w:rsidRPr="34D85637">
        <w:rPr>
          <w:rFonts w:cstheme="minorBidi"/>
        </w:rPr>
        <w:t>s</w:t>
      </w:r>
      <w:r w:rsidR="00F11B48" w:rsidRPr="34D85637">
        <w:rPr>
          <w:rFonts w:cstheme="minorBidi"/>
        </w:rPr>
        <w:t xml:space="preserve"> that</w:t>
      </w:r>
      <w:r w:rsidRPr="34D85637">
        <w:rPr>
          <w:rFonts w:cstheme="minorBidi"/>
        </w:rPr>
        <w:t xml:space="preserve"> seek to </w:t>
      </w:r>
      <w:r w:rsidR="005D1F0F" w:rsidRPr="34D85637">
        <w:rPr>
          <w:rFonts w:cstheme="minorBidi"/>
        </w:rPr>
        <w:t xml:space="preserve">financially </w:t>
      </w:r>
      <w:r w:rsidRPr="34D85637">
        <w:rPr>
          <w:rFonts w:cstheme="minorBidi"/>
        </w:rPr>
        <w:t xml:space="preserve">support people with disability. </w:t>
      </w:r>
    </w:p>
    <w:p w14:paraId="6A3C6766" w14:textId="77777777" w:rsidR="00DF13E8" w:rsidRPr="00AF0315" w:rsidRDefault="00DF13E8" w:rsidP="00AF0315">
      <w:pPr>
        <w:rPr>
          <w:lang w:eastAsia="en-US"/>
        </w:rPr>
      </w:pPr>
    </w:p>
    <w:p w14:paraId="66796489" w14:textId="5C876E61" w:rsidR="00551F53" w:rsidRPr="00EB03E4" w:rsidRDefault="0034263F" w:rsidP="00551F53">
      <w:pPr>
        <w:pStyle w:val="Heading1"/>
        <w:spacing w:before="0" w:after="120" w:line="240" w:lineRule="auto"/>
        <w:rPr>
          <w:rFonts w:cstheme="minorHAnsi"/>
        </w:rPr>
      </w:pPr>
      <w:r>
        <w:rPr>
          <w:rFonts w:cstheme="minorHAnsi"/>
        </w:rPr>
        <w:lastRenderedPageBreak/>
        <w:t xml:space="preserve">g) </w:t>
      </w:r>
      <w:r w:rsidR="00551F53">
        <w:rPr>
          <w:rFonts w:cstheme="minorHAnsi"/>
        </w:rPr>
        <w:t>The adequacy of the DSP</w:t>
      </w:r>
    </w:p>
    <w:p w14:paraId="4A3AD634" w14:textId="27C32D9A" w:rsidR="000751C0" w:rsidRDefault="004B35EC" w:rsidP="34D85637">
      <w:pPr>
        <w:spacing w:after="120" w:line="276" w:lineRule="auto"/>
        <w:rPr>
          <w:rFonts w:cstheme="minorBidi"/>
        </w:rPr>
      </w:pPr>
      <w:r w:rsidRPr="34D85637">
        <w:rPr>
          <w:rFonts w:cstheme="minorBidi"/>
        </w:rPr>
        <w:t>QAI continues to hear from</w:t>
      </w:r>
      <w:r w:rsidR="00A5358C" w:rsidRPr="34D85637">
        <w:rPr>
          <w:rFonts w:cstheme="minorBidi"/>
        </w:rPr>
        <w:t xml:space="preserve"> clients</w:t>
      </w:r>
      <w:r w:rsidR="001C6D35" w:rsidRPr="34D85637">
        <w:rPr>
          <w:rFonts w:cstheme="minorBidi"/>
        </w:rPr>
        <w:t xml:space="preserve"> that the DSP is </w:t>
      </w:r>
      <w:r w:rsidR="00B4063E" w:rsidRPr="34D85637">
        <w:rPr>
          <w:rFonts w:cstheme="minorBidi"/>
        </w:rPr>
        <w:t xml:space="preserve">completely </w:t>
      </w:r>
      <w:r w:rsidR="001C6D35" w:rsidRPr="34D85637">
        <w:rPr>
          <w:rFonts w:cstheme="minorBidi"/>
        </w:rPr>
        <w:t>inadequate and</w:t>
      </w:r>
      <w:r w:rsidR="00644A15" w:rsidRPr="34D85637">
        <w:rPr>
          <w:rFonts w:cstheme="minorBidi"/>
        </w:rPr>
        <w:t xml:space="preserve"> </w:t>
      </w:r>
      <w:r w:rsidR="001C6D35" w:rsidRPr="34D85637">
        <w:rPr>
          <w:rFonts w:cstheme="minorBidi"/>
        </w:rPr>
        <w:t>insufficient to maintain an acceptable standard of living</w:t>
      </w:r>
      <w:r w:rsidRPr="34D85637">
        <w:rPr>
          <w:rFonts w:cstheme="minorBidi"/>
        </w:rPr>
        <w:t>.</w:t>
      </w:r>
      <w:r w:rsidR="00765793" w:rsidRPr="34D85637">
        <w:rPr>
          <w:rFonts w:cstheme="minorBidi"/>
        </w:rPr>
        <w:t xml:space="preserve"> </w:t>
      </w:r>
      <w:r w:rsidR="77EFC3F9" w:rsidRPr="34D85637">
        <w:rPr>
          <w:rFonts w:cstheme="minorBidi"/>
        </w:rPr>
        <w:t>With a current maximum rate for a single adult of $952.70 (including maximum supplements)</w:t>
      </w:r>
      <w:r w:rsidR="21D05AAA" w:rsidRPr="34D85637">
        <w:rPr>
          <w:rFonts w:cstheme="minorBidi"/>
        </w:rPr>
        <w:t xml:space="preserve"> per fortnight</w:t>
      </w:r>
      <w:r w:rsidR="77EFC3F9" w:rsidRPr="34D85637">
        <w:rPr>
          <w:rFonts w:cstheme="minorBidi"/>
        </w:rPr>
        <w:t>,</w:t>
      </w:r>
      <w:r w:rsidRPr="34D85637">
        <w:rPr>
          <w:rStyle w:val="FootnoteReference"/>
          <w:rFonts w:cstheme="minorBidi"/>
        </w:rPr>
        <w:footnoteReference w:id="11"/>
      </w:r>
      <w:r w:rsidR="77EFC3F9" w:rsidRPr="34D85637">
        <w:rPr>
          <w:rFonts w:cstheme="minorBidi"/>
        </w:rPr>
        <w:t xml:space="preserve"> it is unsurprising that DSP r</w:t>
      </w:r>
      <w:r w:rsidR="00765793" w:rsidRPr="34D85637">
        <w:rPr>
          <w:rFonts w:cstheme="minorBidi"/>
        </w:rPr>
        <w:t xml:space="preserve">ecipients </w:t>
      </w:r>
      <w:r w:rsidR="57423692" w:rsidRPr="34D85637">
        <w:rPr>
          <w:rFonts w:cstheme="minorBidi"/>
        </w:rPr>
        <w:t>live</w:t>
      </w:r>
      <w:r w:rsidR="00765793" w:rsidRPr="34D85637">
        <w:rPr>
          <w:rFonts w:cstheme="minorBidi"/>
        </w:rPr>
        <w:t xml:space="preserve"> </w:t>
      </w:r>
      <w:r w:rsidR="006C18A1" w:rsidRPr="34D85637">
        <w:rPr>
          <w:rFonts w:cstheme="minorBidi"/>
        </w:rPr>
        <w:t>in poverty,</w:t>
      </w:r>
      <w:r w:rsidR="00E86A0E" w:rsidRPr="34D85637">
        <w:rPr>
          <w:rFonts w:cstheme="minorBidi"/>
        </w:rPr>
        <w:t xml:space="preserve"> forced to make untenable </w:t>
      </w:r>
      <w:r w:rsidR="004A2BA9" w:rsidRPr="34D85637">
        <w:rPr>
          <w:rFonts w:cstheme="minorBidi"/>
        </w:rPr>
        <w:t>decisions</w:t>
      </w:r>
      <w:r w:rsidR="000751C0" w:rsidRPr="34D85637">
        <w:rPr>
          <w:rFonts w:cstheme="minorBidi"/>
        </w:rPr>
        <w:t xml:space="preserve"> between paying for accommodation, food, </w:t>
      </w:r>
      <w:r w:rsidR="00286494" w:rsidRPr="34D85637">
        <w:rPr>
          <w:rFonts w:cstheme="minorBidi"/>
        </w:rPr>
        <w:t>bills,</w:t>
      </w:r>
      <w:r w:rsidR="00745BA4" w:rsidRPr="34D85637">
        <w:rPr>
          <w:rFonts w:cstheme="minorBidi"/>
        </w:rPr>
        <w:t xml:space="preserve"> or medicines </w:t>
      </w:r>
      <w:r w:rsidR="009D38F0" w:rsidRPr="34D85637">
        <w:rPr>
          <w:rFonts w:cstheme="minorBidi"/>
        </w:rPr>
        <w:t>as</w:t>
      </w:r>
      <w:r w:rsidR="00745BA4" w:rsidRPr="34D85637">
        <w:rPr>
          <w:rFonts w:cstheme="minorBidi"/>
        </w:rPr>
        <w:t xml:space="preserve"> the payment</w:t>
      </w:r>
      <w:r w:rsidR="009D38F0" w:rsidRPr="34D85637">
        <w:rPr>
          <w:rFonts w:cstheme="minorBidi"/>
        </w:rPr>
        <w:t xml:space="preserve"> amount is</w:t>
      </w:r>
      <w:r w:rsidR="00DE3486" w:rsidRPr="34D85637">
        <w:rPr>
          <w:rFonts w:cstheme="minorBidi"/>
        </w:rPr>
        <w:t xml:space="preserve"> </w:t>
      </w:r>
      <w:r w:rsidR="00BB37F9" w:rsidRPr="34D85637">
        <w:rPr>
          <w:rFonts w:cstheme="minorBidi"/>
        </w:rPr>
        <w:t>in</w:t>
      </w:r>
      <w:r w:rsidR="00DE3486" w:rsidRPr="34D85637">
        <w:rPr>
          <w:rFonts w:cstheme="minorBidi"/>
        </w:rPr>
        <w:t xml:space="preserve">sufficient to meet </w:t>
      </w:r>
      <w:proofErr w:type="gramStart"/>
      <w:r w:rsidR="00DE3486" w:rsidRPr="34D85637">
        <w:rPr>
          <w:rFonts w:cstheme="minorBidi"/>
        </w:rPr>
        <w:t>all of</w:t>
      </w:r>
      <w:proofErr w:type="gramEnd"/>
      <w:r w:rsidR="00DE3486" w:rsidRPr="34D85637">
        <w:rPr>
          <w:rFonts w:cstheme="minorBidi"/>
        </w:rPr>
        <w:t xml:space="preserve"> a person’s most basic needs. </w:t>
      </w:r>
      <w:r w:rsidR="009C6DD2" w:rsidRPr="34D85637">
        <w:rPr>
          <w:rFonts w:cstheme="minorBidi"/>
        </w:rPr>
        <w:t xml:space="preserve">Not all medicines are covered by the Pharmaceutical Benefits Scheme (PBS) and can cost a person living with disability up to </w:t>
      </w:r>
      <w:r w:rsidR="004D4958" w:rsidRPr="34D85637">
        <w:rPr>
          <w:rFonts w:cstheme="minorBidi"/>
        </w:rPr>
        <w:t xml:space="preserve">$100 a month. </w:t>
      </w:r>
      <w:r w:rsidR="00DE3486" w:rsidRPr="34D85637">
        <w:rPr>
          <w:rFonts w:cstheme="minorBidi"/>
        </w:rPr>
        <w:t xml:space="preserve">This is </w:t>
      </w:r>
      <w:r w:rsidR="00675859" w:rsidRPr="34D85637">
        <w:rPr>
          <w:rFonts w:cstheme="minorBidi"/>
        </w:rPr>
        <w:t>further compounded</w:t>
      </w:r>
      <w:r w:rsidR="00BC11A2" w:rsidRPr="34D85637">
        <w:rPr>
          <w:rFonts w:cstheme="minorBidi"/>
        </w:rPr>
        <w:t xml:space="preserve"> when</w:t>
      </w:r>
      <w:r w:rsidR="00675859" w:rsidRPr="34D85637">
        <w:rPr>
          <w:rFonts w:cstheme="minorBidi"/>
        </w:rPr>
        <w:t xml:space="preserve"> a </w:t>
      </w:r>
      <w:r w:rsidR="00DE3486" w:rsidRPr="34D85637">
        <w:rPr>
          <w:rFonts w:cstheme="minorBidi"/>
        </w:rPr>
        <w:t>recipient</w:t>
      </w:r>
      <w:r w:rsidR="00675859" w:rsidRPr="34D85637">
        <w:rPr>
          <w:rFonts w:cstheme="minorBidi"/>
        </w:rPr>
        <w:t xml:space="preserve"> is</w:t>
      </w:r>
      <w:r w:rsidR="00DE3486" w:rsidRPr="34D85637">
        <w:rPr>
          <w:rFonts w:cstheme="minorBidi"/>
        </w:rPr>
        <w:t xml:space="preserve"> also </w:t>
      </w:r>
      <w:r w:rsidR="00675859" w:rsidRPr="34D85637">
        <w:rPr>
          <w:rFonts w:cstheme="minorBidi"/>
        </w:rPr>
        <w:t xml:space="preserve">a </w:t>
      </w:r>
      <w:r w:rsidR="00DE3486" w:rsidRPr="34D85637">
        <w:rPr>
          <w:rFonts w:cstheme="minorBidi"/>
        </w:rPr>
        <w:t>parent</w:t>
      </w:r>
      <w:r w:rsidR="00BC11A2" w:rsidRPr="34D85637">
        <w:rPr>
          <w:rFonts w:cstheme="minorBidi"/>
        </w:rPr>
        <w:t xml:space="preserve"> who is </w:t>
      </w:r>
      <w:r w:rsidR="002D3BC3" w:rsidRPr="34D85637">
        <w:rPr>
          <w:rFonts w:cstheme="minorBidi"/>
        </w:rPr>
        <w:t>forced</w:t>
      </w:r>
      <w:r w:rsidR="00C57942" w:rsidRPr="34D85637">
        <w:rPr>
          <w:rFonts w:cstheme="minorBidi"/>
        </w:rPr>
        <w:t xml:space="preserve"> to choose between </w:t>
      </w:r>
      <w:r w:rsidR="00390BFC" w:rsidRPr="34D85637">
        <w:rPr>
          <w:rFonts w:cstheme="minorBidi"/>
        </w:rPr>
        <w:t xml:space="preserve">paying for essential </w:t>
      </w:r>
      <w:r w:rsidR="003600FC" w:rsidRPr="34D85637">
        <w:rPr>
          <w:rFonts w:cstheme="minorBidi"/>
        </w:rPr>
        <w:t xml:space="preserve">food and </w:t>
      </w:r>
      <w:r w:rsidR="00390BFC" w:rsidRPr="34D85637">
        <w:rPr>
          <w:rFonts w:cstheme="minorBidi"/>
        </w:rPr>
        <w:t>medicines</w:t>
      </w:r>
      <w:r w:rsidR="002D3BC3" w:rsidRPr="34D85637">
        <w:rPr>
          <w:rFonts w:cstheme="minorBidi"/>
        </w:rPr>
        <w:t xml:space="preserve"> or</w:t>
      </w:r>
      <w:r w:rsidR="00BB37F9" w:rsidRPr="34D85637">
        <w:rPr>
          <w:rFonts w:cstheme="minorBidi"/>
        </w:rPr>
        <w:t xml:space="preserve"> purchasing new clothes or school materials for their child.</w:t>
      </w:r>
      <w:r w:rsidR="00BC11A2" w:rsidRPr="34D85637">
        <w:rPr>
          <w:rFonts w:cstheme="minorBidi"/>
        </w:rPr>
        <w:t xml:space="preserve"> </w:t>
      </w:r>
      <w:r w:rsidR="00002EE9" w:rsidRPr="34D85637">
        <w:rPr>
          <w:rFonts w:cstheme="minorBidi"/>
        </w:rPr>
        <w:t>The st</w:t>
      </w:r>
      <w:r w:rsidR="008E6243" w:rsidRPr="34D85637">
        <w:rPr>
          <w:rFonts w:cstheme="minorBidi"/>
        </w:rPr>
        <w:t xml:space="preserve">ress and anxiety caused by living on the poverty line </w:t>
      </w:r>
      <w:r w:rsidR="00153488" w:rsidRPr="34D85637">
        <w:rPr>
          <w:rFonts w:cstheme="minorBidi"/>
        </w:rPr>
        <w:t>can negatively impact a</w:t>
      </w:r>
      <w:r w:rsidR="00C01BF8" w:rsidRPr="34D85637">
        <w:rPr>
          <w:rFonts w:cstheme="minorBidi"/>
        </w:rPr>
        <w:t xml:space="preserve"> person</w:t>
      </w:r>
      <w:r w:rsidR="00153488" w:rsidRPr="34D85637">
        <w:rPr>
          <w:rFonts w:cstheme="minorBidi"/>
        </w:rPr>
        <w:t xml:space="preserve">’s mental </w:t>
      </w:r>
      <w:r w:rsidR="002D3BC3" w:rsidRPr="34D85637">
        <w:rPr>
          <w:rFonts w:cstheme="minorBidi"/>
        </w:rPr>
        <w:t>health and</w:t>
      </w:r>
      <w:r w:rsidR="00BC7151" w:rsidRPr="34D85637">
        <w:rPr>
          <w:rFonts w:cstheme="minorBidi"/>
        </w:rPr>
        <w:t xml:space="preserve"> contribute to a decline in overall health and wellbeing for </w:t>
      </w:r>
      <w:r w:rsidR="00C01BF8" w:rsidRPr="34D85637">
        <w:rPr>
          <w:rFonts w:cstheme="minorBidi"/>
        </w:rPr>
        <w:t xml:space="preserve">both </w:t>
      </w:r>
      <w:r w:rsidR="00BC7151" w:rsidRPr="34D85637">
        <w:rPr>
          <w:rFonts w:cstheme="minorBidi"/>
        </w:rPr>
        <w:t xml:space="preserve">the </w:t>
      </w:r>
      <w:r w:rsidR="00C01BF8" w:rsidRPr="34D85637">
        <w:rPr>
          <w:rFonts w:cstheme="minorBidi"/>
        </w:rPr>
        <w:t>individual</w:t>
      </w:r>
      <w:r w:rsidR="00BC7151" w:rsidRPr="34D85637">
        <w:rPr>
          <w:rFonts w:cstheme="minorBidi"/>
        </w:rPr>
        <w:t xml:space="preserve"> and their family.</w:t>
      </w:r>
      <w:r w:rsidR="00C01BF8" w:rsidRPr="34D85637">
        <w:rPr>
          <w:rFonts w:cstheme="minorBidi"/>
        </w:rPr>
        <w:t xml:space="preserve"> </w:t>
      </w:r>
      <w:r w:rsidR="007E10FB" w:rsidRPr="34D85637">
        <w:rPr>
          <w:rFonts w:cstheme="minorBidi"/>
        </w:rPr>
        <w:t>The nominal payment amount</w:t>
      </w:r>
      <w:r w:rsidR="00874A8A" w:rsidRPr="34D85637">
        <w:rPr>
          <w:rFonts w:cstheme="minorBidi"/>
        </w:rPr>
        <w:t xml:space="preserve"> </w:t>
      </w:r>
      <w:r w:rsidR="00D55849" w:rsidRPr="34D85637">
        <w:rPr>
          <w:rFonts w:cstheme="minorBidi"/>
        </w:rPr>
        <w:t>can also operate punitively for people</w:t>
      </w:r>
      <w:r w:rsidR="004572D9" w:rsidRPr="34D85637">
        <w:rPr>
          <w:rFonts w:cstheme="minorBidi"/>
        </w:rPr>
        <w:t xml:space="preserve"> living in residential facilities that </w:t>
      </w:r>
      <w:r w:rsidR="009B4731" w:rsidRPr="34D85637">
        <w:rPr>
          <w:rFonts w:cstheme="minorBidi"/>
        </w:rPr>
        <w:t>charge</w:t>
      </w:r>
      <w:r w:rsidR="004572D9" w:rsidRPr="34D85637">
        <w:rPr>
          <w:rFonts w:cstheme="minorBidi"/>
        </w:rPr>
        <w:t xml:space="preserve"> rent</w:t>
      </w:r>
      <w:r w:rsidR="009B4731" w:rsidRPr="34D85637">
        <w:rPr>
          <w:rFonts w:cstheme="minorBidi"/>
        </w:rPr>
        <w:t xml:space="preserve"> as a percentage of a person’s pension. For example, people living in</w:t>
      </w:r>
      <w:r w:rsidR="00C7172F" w:rsidRPr="34D85637">
        <w:rPr>
          <w:rFonts w:cstheme="minorBidi"/>
        </w:rPr>
        <w:t xml:space="preserve"> supported accommodation</w:t>
      </w:r>
      <w:r w:rsidR="009B4731" w:rsidRPr="34D85637">
        <w:rPr>
          <w:rFonts w:cstheme="minorBidi"/>
        </w:rPr>
        <w:t xml:space="preserve"> are typically charged </w:t>
      </w:r>
      <w:r w:rsidR="00C7172F" w:rsidRPr="34D85637">
        <w:rPr>
          <w:rFonts w:cstheme="minorBidi"/>
        </w:rPr>
        <w:t>85% of their pension</w:t>
      </w:r>
      <w:r w:rsidR="009B4731" w:rsidRPr="34D85637">
        <w:rPr>
          <w:rFonts w:cstheme="minorBidi"/>
        </w:rPr>
        <w:t xml:space="preserve"> </w:t>
      </w:r>
      <w:r w:rsidR="00C7172F" w:rsidRPr="34D85637">
        <w:rPr>
          <w:rFonts w:cstheme="minorBidi"/>
        </w:rPr>
        <w:t>amount, leaving a mere 15% (</w:t>
      </w:r>
      <w:r w:rsidR="009E03C2" w:rsidRPr="34D85637">
        <w:rPr>
          <w:rFonts w:cstheme="minorBidi"/>
        </w:rPr>
        <w:t>approximately $</w:t>
      </w:r>
      <w:r w:rsidR="00DB2887" w:rsidRPr="34D85637">
        <w:rPr>
          <w:rFonts w:cstheme="minorBidi"/>
        </w:rPr>
        <w:t>60</w:t>
      </w:r>
      <w:r w:rsidR="00C8459A" w:rsidRPr="34D85637">
        <w:rPr>
          <w:rFonts w:cstheme="minorBidi"/>
        </w:rPr>
        <w:t xml:space="preserve"> a </w:t>
      </w:r>
      <w:r w:rsidR="00DB2887" w:rsidRPr="34D85637">
        <w:rPr>
          <w:rFonts w:cstheme="minorBidi"/>
        </w:rPr>
        <w:t>week</w:t>
      </w:r>
      <w:r w:rsidR="00C8459A" w:rsidRPr="34D85637">
        <w:rPr>
          <w:rFonts w:cstheme="minorBidi"/>
        </w:rPr>
        <w:t>) to spend on</w:t>
      </w:r>
      <w:r w:rsidR="00CC728A" w:rsidRPr="34D85637">
        <w:rPr>
          <w:rFonts w:cstheme="minorBidi"/>
        </w:rPr>
        <w:t xml:space="preserve"> items such as</w:t>
      </w:r>
      <w:r w:rsidR="00C8459A" w:rsidRPr="34D85637">
        <w:rPr>
          <w:rFonts w:cstheme="minorBidi"/>
        </w:rPr>
        <w:t xml:space="preserve"> </w:t>
      </w:r>
      <w:r w:rsidR="00C468E0" w:rsidRPr="34D85637">
        <w:rPr>
          <w:rFonts w:cstheme="minorBidi"/>
        </w:rPr>
        <w:t xml:space="preserve">medicines, </w:t>
      </w:r>
      <w:r w:rsidR="00C8459A" w:rsidRPr="34D85637">
        <w:rPr>
          <w:rFonts w:cstheme="minorBidi"/>
        </w:rPr>
        <w:t>clothes, transport,</w:t>
      </w:r>
      <w:r w:rsidR="00F3548F" w:rsidRPr="34D85637">
        <w:rPr>
          <w:rFonts w:cstheme="minorBidi"/>
        </w:rPr>
        <w:t xml:space="preserve"> </w:t>
      </w:r>
      <w:r w:rsidR="00244DE6" w:rsidRPr="34D85637">
        <w:rPr>
          <w:rFonts w:cstheme="minorBidi"/>
        </w:rPr>
        <w:t>car registration</w:t>
      </w:r>
      <w:r w:rsidR="005C12DB" w:rsidRPr="34D85637">
        <w:rPr>
          <w:rFonts w:cstheme="minorBidi"/>
        </w:rPr>
        <w:t>,</w:t>
      </w:r>
      <w:r w:rsidR="00244DE6" w:rsidRPr="34D85637">
        <w:rPr>
          <w:rFonts w:cstheme="minorBidi"/>
        </w:rPr>
        <w:t xml:space="preserve"> car insurance, </w:t>
      </w:r>
      <w:r w:rsidR="00CC728A" w:rsidRPr="34D85637">
        <w:rPr>
          <w:rFonts w:cstheme="minorBidi"/>
        </w:rPr>
        <w:t>health</w:t>
      </w:r>
      <w:r w:rsidR="000B0707" w:rsidRPr="34D85637">
        <w:rPr>
          <w:rFonts w:cstheme="minorBidi"/>
        </w:rPr>
        <w:t xml:space="preserve"> and</w:t>
      </w:r>
      <w:r w:rsidR="00BD63C4" w:rsidRPr="34D85637">
        <w:rPr>
          <w:rFonts w:cstheme="minorBidi"/>
        </w:rPr>
        <w:t>/or</w:t>
      </w:r>
      <w:r w:rsidR="000B0707" w:rsidRPr="34D85637">
        <w:rPr>
          <w:rFonts w:cstheme="minorBidi"/>
        </w:rPr>
        <w:t xml:space="preserve"> funeral</w:t>
      </w:r>
      <w:r w:rsidR="00CC728A" w:rsidRPr="34D85637">
        <w:rPr>
          <w:rFonts w:cstheme="minorBidi"/>
        </w:rPr>
        <w:t xml:space="preserve"> i</w:t>
      </w:r>
      <w:r w:rsidR="00C8459A" w:rsidRPr="34D85637">
        <w:rPr>
          <w:rFonts w:cstheme="minorBidi"/>
        </w:rPr>
        <w:t>nsurance,</w:t>
      </w:r>
      <w:r w:rsidR="00F3548F" w:rsidRPr="34D85637">
        <w:rPr>
          <w:rFonts w:cstheme="minorBidi"/>
        </w:rPr>
        <w:t xml:space="preserve"> </w:t>
      </w:r>
      <w:r w:rsidR="000B0707" w:rsidRPr="34D85637">
        <w:rPr>
          <w:rFonts w:cstheme="minorBidi"/>
        </w:rPr>
        <w:t>dental</w:t>
      </w:r>
      <w:r w:rsidR="00BD63C4" w:rsidRPr="34D85637">
        <w:rPr>
          <w:rFonts w:cstheme="minorBidi"/>
        </w:rPr>
        <w:t xml:space="preserve"> care </w:t>
      </w:r>
      <w:r w:rsidR="00F3548F" w:rsidRPr="34D85637">
        <w:rPr>
          <w:rFonts w:cstheme="minorBidi"/>
        </w:rPr>
        <w:t>et</w:t>
      </w:r>
      <w:r w:rsidR="00B8470E" w:rsidRPr="34D85637">
        <w:rPr>
          <w:rFonts w:cstheme="minorBidi"/>
        </w:rPr>
        <w:t xml:space="preserve">c, let alone </w:t>
      </w:r>
      <w:r w:rsidR="00342B2E" w:rsidRPr="34D85637">
        <w:rPr>
          <w:rFonts w:cstheme="minorBidi"/>
        </w:rPr>
        <w:t>life’s</w:t>
      </w:r>
      <w:r w:rsidR="000A0A07" w:rsidRPr="34D85637">
        <w:rPr>
          <w:rFonts w:cstheme="minorBidi"/>
        </w:rPr>
        <w:t xml:space="preserve"> unexpected costs </w:t>
      </w:r>
      <w:r w:rsidR="00E53961" w:rsidRPr="34D85637">
        <w:rPr>
          <w:rFonts w:cstheme="minorBidi"/>
        </w:rPr>
        <w:t xml:space="preserve">such as </w:t>
      </w:r>
      <w:r w:rsidR="000A0A07" w:rsidRPr="34D85637">
        <w:rPr>
          <w:rFonts w:cstheme="minorBidi"/>
        </w:rPr>
        <w:t xml:space="preserve">when a car breaks down </w:t>
      </w:r>
      <w:r w:rsidR="00390783" w:rsidRPr="34D85637">
        <w:rPr>
          <w:rFonts w:cstheme="minorBidi"/>
        </w:rPr>
        <w:t xml:space="preserve">and needs </w:t>
      </w:r>
      <w:r w:rsidR="000A0A07" w:rsidRPr="34D85637">
        <w:rPr>
          <w:rFonts w:cstheme="minorBidi"/>
        </w:rPr>
        <w:t>rep</w:t>
      </w:r>
      <w:r w:rsidR="00390783" w:rsidRPr="34D85637">
        <w:rPr>
          <w:rFonts w:cstheme="minorBidi"/>
        </w:rPr>
        <w:t>airing</w:t>
      </w:r>
      <w:r w:rsidR="00245B52" w:rsidRPr="34D85637">
        <w:rPr>
          <w:rFonts w:cstheme="minorBidi"/>
        </w:rPr>
        <w:t>.</w:t>
      </w:r>
      <w:r w:rsidR="000A0A07" w:rsidRPr="34D85637">
        <w:rPr>
          <w:rFonts w:cstheme="minorBidi"/>
        </w:rPr>
        <w:t xml:space="preserve"> </w:t>
      </w:r>
      <w:r w:rsidR="00894DD9" w:rsidRPr="34D85637">
        <w:rPr>
          <w:rFonts w:cstheme="minorBidi"/>
        </w:rPr>
        <w:t>The amount is so low that people with disability r</w:t>
      </w:r>
      <w:r w:rsidR="00BD0B8C" w:rsidRPr="34D85637">
        <w:rPr>
          <w:rFonts w:cstheme="minorBidi"/>
        </w:rPr>
        <w:t>ec</w:t>
      </w:r>
      <w:r w:rsidR="00894DD9" w:rsidRPr="34D85637">
        <w:rPr>
          <w:rFonts w:cstheme="minorBidi"/>
        </w:rPr>
        <w:t xml:space="preserve">eiving </w:t>
      </w:r>
      <w:r w:rsidR="00BD0B8C" w:rsidRPr="34D85637">
        <w:rPr>
          <w:rFonts w:cstheme="minorBidi"/>
        </w:rPr>
        <w:t xml:space="preserve">the DSP are </w:t>
      </w:r>
      <w:r w:rsidR="00F67A7D" w:rsidRPr="34D85637">
        <w:rPr>
          <w:rFonts w:cstheme="minorBidi"/>
        </w:rPr>
        <w:t xml:space="preserve">prevented from </w:t>
      </w:r>
      <w:r w:rsidR="00F3548F" w:rsidRPr="34D85637">
        <w:rPr>
          <w:rFonts w:cstheme="minorBidi"/>
        </w:rPr>
        <w:t>sav</w:t>
      </w:r>
      <w:r w:rsidR="00E53961" w:rsidRPr="34D85637">
        <w:rPr>
          <w:rFonts w:cstheme="minorBidi"/>
        </w:rPr>
        <w:t>ing</w:t>
      </w:r>
      <w:r w:rsidR="00F3548F" w:rsidRPr="34D85637">
        <w:rPr>
          <w:rFonts w:cstheme="minorBidi"/>
        </w:rPr>
        <w:t xml:space="preserve"> or spend</w:t>
      </w:r>
      <w:r w:rsidR="00894DD9" w:rsidRPr="34D85637">
        <w:rPr>
          <w:rFonts w:cstheme="minorBidi"/>
        </w:rPr>
        <w:t>ing</w:t>
      </w:r>
      <w:r w:rsidR="00F67A7D" w:rsidRPr="34D85637">
        <w:rPr>
          <w:rFonts w:cstheme="minorBidi"/>
        </w:rPr>
        <w:t xml:space="preserve"> money</w:t>
      </w:r>
      <w:r w:rsidR="00F3548F" w:rsidRPr="34D85637">
        <w:rPr>
          <w:rFonts w:cstheme="minorBidi"/>
        </w:rPr>
        <w:t xml:space="preserve"> on </w:t>
      </w:r>
      <w:r w:rsidR="00894DD9" w:rsidRPr="34D85637">
        <w:rPr>
          <w:rFonts w:cstheme="minorBidi"/>
        </w:rPr>
        <w:t xml:space="preserve">leisure or </w:t>
      </w:r>
      <w:r w:rsidR="00F3548F" w:rsidRPr="34D85637">
        <w:rPr>
          <w:rFonts w:cstheme="minorBidi"/>
        </w:rPr>
        <w:t>recreational activities</w:t>
      </w:r>
      <w:r w:rsidR="00894DD9" w:rsidRPr="34D85637">
        <w:rPr>
          <w:rFonts w:cstheme="minorBidi"/>
        </w:rPr>
        <w:t xml:space="preserve"> that </w:t>
      </w:r>
      <w:r w:rsidR="00F23602" w:rsidRPr="34D85637">
        <w:rPr>
          <w:rFonts w:cstheme="minorBidi"/>
        </w:rPr>
        <w:t xml:space="preserve">many people without disability would consider </w:t>
      </w:r>
      <w:r w:rsidR="005D17EF" w:rsidRPr="34D85637">
        <w:rPr>
          <w:rFonts w:cstheme="minorBidi"/>
        </w:rPr>
        <w:t xml:space="preserve">to be </w:t>
      </w:r>
      <w:r w:rsidR="00F23602" w:rsidRPr="34D85637">
        <w:rPr>
          <w:rFonts w:cstheme="minorBidi"/>
        </w:rPr>
        <w:t>vital to their health and wellbeing</w:t>
      </w:r>
      <w:r w:rsidR="00F3548F" w:rsidRPr="34D85637">
        <w:rPr>
          <w:rFonts w:cstheme="minorBidi"/>
        </w:rPr>
        <w:t>.</w:t>
      </w:r>
      <w:r w:rsidR="00C8459A" w:rsidRPr="34D85637">
        <w:rPr>
          <w:rFonts w:cstheme="minorBidi"/>
        </w:rPr>
        <w:t xml:space="preserve"> </w:t>
      </w:r>
      <w:r w:rsidR="000F7BC7" w:rsidRPr="34D85637">
        <w:rPr>
          <w:rFonts w:cstheme="minorBidi"/>
        </w:rPr>
        <w:t>That there has been no substantive increase in the payment amount over the years despite rising costs of living, is</w:t>
      </w:r>
      <w:r w:rsidR="002A61FA" w:rsidRPr="34D85637">
        <w:rPr>
          <w:rFonts w:cstheme="minorBidi"/>
        </w:rPr>
        <w:t xml:space="preserve"> an indictment on the attitudes of successive governments to</w:t>
      </w:r>
      <w:r w:rsidR="00143BB6" w:rsidRPr="34D85637">
        <w:rPr>
          <w:rFonts w:cstheme="minorBidi"/>
        </w:rPr>
        <w:t>wards</w:t>
      </w:r>
      <w:r w:rsidR="002A61FA" w:rsidRPr="34D85637">
        <w:rPr>
          <w:rFonts w:cstheme="minorBidi"/>
        </w:rPr>
        <w:t xml:space="preserve"> the worth of people </w:t>
      </w:r>
      <w:r w:rsidR="008A4E25" w:rsidRPr="34D85637">
        <w:rPr>
          <w:rFonts w:cstheme="minorBidi"/>
        </w:rPr>
        <w:t>w</w:t>
      </w:r>
      <w:r w:rsidR="002A61FA" w:rsidRPr="34D85637">
        <w:rPr>
          <w:rFonts w:cstheme="minorBidi"/>
        </w:rPr>
        <w:t>ith</w:t>
      </w:r>
      <w:r w:rsidR="00143BB6" w:rsidRPr="34D85637">
        <w:rPr>
          <w:rFonts w:cstheme="minorBidi"/>
        </w:rPr>
        <w:t xml:space="preserve"> </w:t>
      </w:r>
      <w:r w:rsidR="008A4E25" w:rsidRPr="34D85637">
        <w:rPr>
          <w:rFonts w:cstheme="minorBidi"/>
        </w:rPr>
        <w:t>disability and</w:t>
      </w:r>
      <w:r w:rsidR="001A4D9A" w:rsidRPr="34D85637">
        <w:rPr>
          <w:rFonts w:cstheme="minorBidi"/>
        </w:rPr>
        <w:t xml:space="preserve"> must be redressed as a response to this inquiry</w:t>
      </w:r>
      <w:r w:rsidR="002A61FA" w:rsidRPr="34D85637">
        <w:rPr>
          <w:rFonts w:cstheme="minorBidi"/>
        </w:rPr>
        <w:t>.</w:t>
      </w:r>
    </w:p>
    <w:p w14:paraId="7D00E9F3" w14:textId="2DF858EA" w:rsidR="00496DEA" w:rsidRDefault="0011070D" w:rsidP="00B669B2">
      <w:pPr>
        <w:spacing w:after="120" w:line="276" w:lineRule="auto"/>
        <w:rPr>
          <w:rFonts w:cstheme="minorHAnsi"/>
        </w:rPr>
      </w:pPr>
      <w:bookmarkStart w:id="0" w:name="_Hlk77937777"/>
      <w:r w:rsidRPr="34D85637">
        <w:rPr>
          <w:rFonts w:cstheme="minorBidi"/>
        </w:rPr>
        <w:t>In</w:t>
      </w:r>
      <w:r w:rsidR="001728A6" w:rsidRPr="34D85637">
        <w:rPr>
          <w:rFonts w:cstheme="minorBidi"/>
        </w:rPr>
        <w:t xml:space="preserve">adequacies </w:t>
      </w:r>
      <w:r w:rsidRPr="34D85637">
        <w:rPr>
          <w:rFonts w:cstheme="minorBidi"/>
        </w:rPr>
        <w:t>in</w:t>
      </w:r>
      <w:r w:rsidR="001728A6" w:rsidRPr="34D85637">
        <w:rPr>
          <w:rFonts w:cstheme="minorBidi"/>
        </w:rPr>
        <w:t xml:space="preserve"> the DSP are </w:t>
      </w:r>
      <w:r w:rsidR="00BC5611" w:rsidRPr="34D85637">
        <w:rPr>
          <w:rFonts w:cstheme="minorBidi"/>
        </w:rPr>
        <w:t xml:space="preserve">also </w:t>
      </w:r>
      <w:r w:rsidR="00EB3932" w:rsidRPr="34D85637">
        <w:rPr>
          <w:rFonts w:cstheme="minorBidi"/>
        </w:rPr>
        <w:t>apparent in the rules and bureaucracy that surround it.</w:t>
      </w:r>
      <w:r w:rsidR="001728A6" w:rsidRPr="34D85637">
        <w:rPr>
          <w:rFonts w:cstheme="minorBidi"/>
        </w:rPr>
        <w:t xml:space="preserve"> </w:t>
      </w:r>
      <w:r w:rsidR="008A5353" w:rsidRPr="34D85637">
        <w:rPr>
          <w:rFonts w:cstheme="minorBidi"/>
        </w:rPr>
        <w:t xml:space="preserve">Onerous </w:t>
      </w:r>
      <w:bookmarkStart w:id="1" w:name="_Hlk77937702"/>
      <w:r w:rsidR="008A5353" w:rsidRPr="34D85637">
        <w:rPr>
          <w:rFonts w:cstheme="minorBidi"/>
        </w:rPr>
        <w:t>fortnightly reporting requirements</w:t>
      </w:r>
      <w:r w:rsidR="006A399E" w:rsidRPr="34D85637">
        <w:rPr>
          <w:rFonts w:cstheme="minorBidi"/>
        </w:rPr>
        <w:t xml:space="preserve"> are</w:t>
      </w:r>
      <w:r w:rsidR="00BA1FF0" w:rsidRPr="34D85637">
        <w:rPr>
          <w:rFonts w:cstheme="minorBidi"/>
        </w:rPr>
        <w:t xml:space="preserve"> expected despite being</w:t>
      </w:r>
      <w:r w:rsidR="006A399E" w:rsidRPr="34D85637">
        <w:rPr>
          <w:rFonts w:cstheme="minorBidi"/>
        </w:rPr>
        <w:t xml:space="preserve"> futile if a person has earned as little as $50 a month</w:t>
      </w:r>
      <w:bookmarkEnd w:id="0"/>
      <w:r w:rsidR="006A399E" w:rsidRPr="34D85637">
        <w:rPr>
          <w:rFonts w:cstheme="minorBidi"/>
        </w:rPr>
        <w:t>.</w:t>
      </w:r>
      <w:r w:rsidR="00BA1FF0" w:rsidRPr="34D85637">
        <w:rPr>
          <w:rFonts w:cstheme="minorBidi"/>
        </w:rPr>
        <w:t xml:space="preserve"> </w:t>
      </w:r>
      <w:bookmarkEnd w:id="1"/>
      <w:r w:rsidR="00BC33B4" w:rsidRPr="34D85637">
        <w:rPr>
          <w:rFonts w:cstheme="minorBidi"/>
        </w:rPr>
        <w:t xml:space="preserve">Reporting income </w:t>
      </w:r>
      <w:r w:rsidR="00904F5B" w:rsidRPr="34D85637">
        <w:rPr>
          <w:rFonts w:cstheme="minorBidi"/>
        </w:rPr>
        <w:t>c</w:t>
      </w:r>
      <w:r w:rsidR="00BC33B4" w:rsidRPr="34D85637">
        <w:rPr>
          <w:rFonts w:cstheme="minorBidi"/>
        </w:rPr>
        <w:t>an be difficul</w:t>
      </w:r>
      <w:r w:rsidR="00A34429" w:rsidRPr="34D85637">
        <w:rPr>
          <w:rFonts w:cstheme="minorBidi"/>
        </w:rPr>
        <w:t>t when a person’s payment cycle does not match Centrelink</w:t>
      </w:r>
      <w:r w:rsidR="009F7471" w:rsidRPr="34D85637">
        <w:rPr>
          <w:rFonts w:cstheme="minorBidi"/>
        </w:rPr>
        <w:t>’s</w:t>
      </w:r>
      <w:r w:rsidR="005A4075" w:rsidRPr="34D85637">
        <w:rPr>
          <w:rFonts w:cstheme="minorBidi"/>
        </w:rPr>
        <w:t xml:space="preserve"> reporting </w:t>
      </w:r>
      <w:r w:rsidR="00F148A8" w:rsidRPr="34D85637">
        <w:rPr>
          <w:rFonts w:cstheme="minorBidi"/>
        </w:rPr>
        <w:t xml:space="preserve">cycle </w:t>
      </w:r>
      <w:r w:rsidR="009A4461" w:rsidRPr="34D85637">
        <w:rPr>
          <w:rFonts w:cstheme="minorBidi"/>
        </w:rPr>
        <w:t xml:space="preserve">period </w:t>
      </w:r>
      <w:r w:rsidR="00F148A8" w:rsidRPr="34D85637">
        <w:rPr>
          <w:rFonts w:cstheme="minorBidi"/>
        </w:rPr>
        <w:t>and</w:t>
      </w:r>
      <w:r w:rsidR="00A34429" w:rsidRPr="34D85637">
        <w:rPr>
          <w:rFonts w:cstheme="minorBidi"/>
        </w:rPr>
        <w:t xml:space="preserve"> </w:t>
      </w:r>
      <w:r w:rsidR="00F46167" w:rsidRPr="34D85637">
        <w:rPr>
          <w:rFonts w:cstheme="minorBidi"/>
        </w:rPr>
        <w:t xml:space="preserve">can lead to reporting mistakes that end up leaving a person </w:t>
      </w:r>
      <w:r w:rsidR="005A4075" w:rsidRPr="34D85637">
        <w:rPr>
          <w:rFonts w:cstheme="minorBidi"/>
        </w:rPr>
        <w:t>in debt</w:t>
      </w:r>
      <w:r w:rsidR="00904F5B" w:rsidRPr="34D85637">
        <w:rPr>
          <w:rFonts w:cstheme="minorBidi"/>
        </w:rPr>
        <w:t>.</w:t>
      </w:r>
      <w:r w:rsidR="00F148A8" w:rsidRPr="34D85637">
        <w:rPr>
          <w:rFonts w:cstheme="minorBidi"/>
        </w:rPr>
        <w:t xml:space="preserve"> Contacting Centrelink for assistance is</w:t>
      </w:r>
      <w:r w:rsidR="00C169D3" w:rsidRPr="34D85637">
        <w:rPr>
          <w:rFonts w:cstheme="minorBidi"/>
        </w:rPr>
        <w:t xml:space="preserve"> also</w:t>
      </w:r>
      <w:r w:rsidR="00F148A8" w:rsidRPr="34D85637">
        <w:rPr>
          <w:rFonts w:cstheme="minorBidi"/>
        </w:rPr>
        <w:t xml:space="preserve"> notoriously c</w:t>
      </w:r>
      <w:r w:rsidR="001B0165" w:rsidRPr="34D85637">
        <w:rPr>
          <w:rFonts w:cstheme="minorBidi"/>
        </w:rPr>
        <w:t xml:space="preserve">hallenging, with long periods spent waiting on the phone typically followed by </w:t>
      </w:r>
      <w:r w:rsidR="00286494" w:rsidRPr="34D85637">
        <w:rPr>
          <w:rFonts w:cstheme="minorBidi"/>
        </w:rPr>
        <w:t xml:space="preserve">the receipt of </w:t>
      </w:r>
      <w:r w:rsidR="001B0165" w:rsidRPr="34D85637">
        <w:rPr>
          <w:rFonts w:cstheme="minorBidi"/>
        </w:rPr>
        <w:t>inconsistent information</w:t>
      </w:r>
      <w:r w:rsidR="00286494" w:rsidRPr="34D85637">
        <w:rPr>
          <w:rFonts w:cstheme="minorBidi"/>
        </w:rPr>
        <w:t>.</w:t>
      </w:r>
      <w:r w:rsidR="009B0DFF" w:rsidRPr="34D85637">
        <w:rPr>
          <w:rFonts w:cstheme="minorBidi"/>
        </w:rPr>
        <w:t xml:space="preserve"> The result is that people with disability feel</w:t>
      </w:r>
      <w:r w:rsidR="00646AE7" w:rsidRPr="34D85637">
        <w:rPr>
          <w:rFonts w:cstheme="minorBidi"/>
        </w:rPr>
        <w:t xml:space="preserve"> like</w:t>
      </w:r>
      <w:r w:rsidR="009B0DFF" w:rsidRPr="34D85637">
        <w:rPr>
          <w:rFonts w:cstheme="minorBidi"/>
        </w:rPr>
        <w:t xml:space="preserve"> they are being ‘churned’ through the system</w:t>
      </w:r>
      <w:r w:rsidR="00781F41" w:rsidRPr="34D85637">
        <w:rPr>
          <w:rFonts w:cstheme="minorBidi"/>
        </w:rPr>
        <w:t xml:space="preserve"> and </w:t>
      </w:r>
      <w:r w:rsidR="00CB5847" w:rsidRPr="34D85637">
        <w:rPr>
          <w:rFonts w:cstheme="minorBidi"/>
        </w:rPr>
        <w:t xml:space="preserve">ostracised </w:t>
      </w:r>
      <w:r w:rsidR="008E28E4" w:rsidRPr="34D85637">
        <w:rPr>
          <w:rFonts w:cstheme="minorBidi"/>
        </w:rPr>
        <w:t>for</w:t>
      </w:r>
      <w:r w:rsidR="00D56C81" w:rsidRPr="34D85637">
        <w:rPr>
          <w:rFonts w:cstheme="minorBidi"/>
        </w:rPr>
        <w:t xml:space="preserve"> their impairment</w:t>
      </w:r>
      <w:r w:rsidR="00CB5847" w:rsidRPr="34D85637">
        <w:rPr>
          <w:rFonts w:cstheme="minorBidi"/>
        </w:rPr>
        <w:t>.</w:t>
      </w:r>
      <w:r w:rsidR="00781F41" w:rsidRPr="34D85637">
        <w:rPr>
          <w:rFonts w:cstheme="minorBidi"/>
        </w:rPr>
        <w:t xml:space="preserve"> </w:t>
      </w:r>
      <w:r w:rsidR="00D8209E" w:rsidRPr="34D85637">
        <w:rPr>
          <w:rFonts w:cstheme="minorBidi"/>
        </w:rPr>
        <w:t>The psychological costs</w:t>
      </w:r>
      <w:r w:rsidR="004E6515" w:rsidRPr="34D85637">
        <w:rPr>
          <w:rFonts w:cstheme="minorBidi"/>
        </w:rPr>
        <w:t xml:space="preserve"> of complying with bureaucratic processes can be significant.</w:t>
      </w:r>
      <w:r w:rsidR="004E6515" w:rsidRPr="34D85637">
        <w:rPr>
          <w:rStyle w:val="FootnoteReference"/>
          <w:rFonts w:cstheme="minorBidi"/>
        </w:rPr>
        <w:footnoteReference w:id="12"/>
      </w:r>
    </w:p>
    <w:p w14:paraId="60256D82" w14:textId="0076F874" w:rsidR="002876DF" w:rsidRDefault="00C169D3" w:rsidP="00B669B2">
      <w:pPr>
        <w:spacing w:after="120" w:line="276" w:lineRule="auto"/>
        <w:rPr>
          <w:rFonts w:cstheme="minorHAnsi"/>
        </w:rPr>
      </w:pPr>
      <w:r>
        <w:rPr>
          <w:rFonts w:cstheme="minorHAnsi"/>
        </w:rPr>
        <w:t>Clients also report</w:t>
      </w:r>
      <w:r w:rsidR="00E76FD5">
        <w:rPr>
          <w:rFonts w:cstheme="minorHAnsi"/>
        </w:rPr>
        <w:t xml:space="preserve"> </w:t>
      </w:r>
      <w:r w:rsidR="00EB04CD">
        <w:rPr>
          <w:rFonts w:cstheme="minorHAnsi"/>
        </w:rPr>
        <w:t xml:space="preserve">challenges </w:t>
      </w:r>
      <w:r w:rsidR="007431E5">
        <w:rPr>
          <w:rFonts w:cstheme="minorHAnsi"/>
        </w:rPr>
        <w:t>with</w:t>
      </w:r>
      <w:r w:rsidR="00AD6C11">
        <w:rPr>
          <w:rFonts w:cstheme="minorHAnsi"/>
        </w:rPr>
        <w:t xml:space="preserve"> </w:t>
      </w:r>
      <w:r w:rsidR="000A73BE">
        <w:rPr>
          <w:rFonts w:cstheme="minorHAnsi"/>
        </w:rPr>
        <w:t xml:space="preserve">the rules that govern </w:t>
      </w:r>
      <w:r w:rsidR="00AD6C11">
        <w:rPr>
          <w:rFonts w:cstheme="minorHAnsi"/>
        </w:rPr>
        <w:t xml:space="preserve">how many hours a week a person can </w:t>
      </w:r>
      <w:r w:rsidR="000A73BE">
        <w:rPr>
          <w:rFonts w:cstheme="minorHAnsi"/>
        </w:rPr>
        <w:t>work before</w:t>
      </w:r>
      <w:r w:rsidR="00AD6C11">
        <w:rPr>
          <w:rFonts w:cstheme="minorHAnsi"/>
        </w:rPr>
        <w:t xml:space="preserve"> their pension amount is reduced.</w:t>
      </w:r>
      <w:r w:rsidR="008B1143">
        <w:rPr>
          <w:rFonts w:cstheme="minorHAnsi"/>
        </w:rPr>
        <w:t xml:space="preserve"> Different rules exist for people depending upon their type of impairment. For example, a person who is blind </w:t>
      </w:r>
      <w:r w:rsidR="00523B9B">
        <w:rPr>
          <w:rFonts w:cstheme="minorHAnsi"/>
        </w:rPr>
        <w:t>can</w:t>
      </w:r>
      <w:r w:rsidR="008B1143">
        <w:rPr>
          <w:rFonts w:cstheme="minorHAnsi"/>
        </w:rPr>
        <w:t xml:space="preserve"> earn income without having their payment reduced, whereas recipients with other types of impairments are subject to the</w:t>
      </w:r>
      <w:r w:rsidR="00523B9B">
        <w:rPr>
          <w:rFonts w:cstheme="minorHAnsi"/>
        </w:rPr>
        <w:t xml:space="preserve"> income test.</w:t>
      </w:r>
      <w:r w:rsidR="00AD6C11">
        <w:rPr>
          <w:rFonts w:cstheme="minorHAnsi"/>
        </w:rPr>
        <w:t xml:space="preserve"> Many</w:t>
      </w:r>
      <w:r w:rsidR="00523B9B">
        <w:rPr>
          <w:rFonts w:cstheme="minorHAnsi"/>
        </w:rPr>
        <w:t xml:space="preserve"> clients</w:t>
      </w:r>
      <w:r w:rsidR="00AD6C11">
        <w:rPr>
          <w:rFonts w:cstheme="minorHAnsi"/>
        </w:rPr>
        <w:t xml:space="preserve"> </w:t>
      </w:r>
      <w:r w:rsidR="00693AA9">
        <w:rPr>
          <w:rFonts w:cstheme="minorHAnsi"/>
        </w:rPr>
        <w:t>report that the 15 hours a week threshold</w:t>
      </w:r>
      <w:r w:rsidR="00282DE2">
        <w:rPr>
          <w:rFonts w:cstheme="minorHAnsi"/>
        </w:rPr>
        <w:t xml:space="preserve"> is</w:t>
      </w:r>
      <w:r w:rsidR="004C29BB">
        <w:rPr>
          <w:rFonts w:cstheme="minorHAnsi"/>
        </w:rPr>
        <w:t xml:space="preserve"> too low and </w:t>
      </w:r>
      <w:r w:rsidR="00274158">
        <w:rPr>
          <w:rFonts w:cstheme="minorHAnsi"/>
        </w:rPr>
        <w:t xml:space="preserve">acts as a disincentive to </w:t>
      </w:r>
      <w:r w:rsidR="00902EF2">
        <w:rPr>
          <w:rFonts w:cstheme="minorHAnsi"/>
        </w:rPr>
        <w:t>work</w:t>
      </w:r>
      <w:r w:rsidR="00094189">
        <w:rPr>
          <w:rFonts w:cstheme="minorHAnsi"/>
        </w:rPr>
        <w:t xml:space="preserve"> for recipients who able to engage in the workforce </w:t>
      </w:r>
      <w:r w:rsidR="00524668">
        <w:rPr>
          <w:rFonts w:cstheme="minorHAnsi"/>
        </w:rPr>
        <w:t>in a limited capacity</w:t>
      </w:r>
      <w:r w:rsidR="008A4E25">
        <w:rPr>
          <w:rFonts w:cstheme="minorHAnsi"/>
        </w:rPr>
        <w:t>.</w:t>
      </w:r>
      <w:r w:rsidR="001C7261">
        <w:rPr>
          <w:rFonts w:cstheme="minorHAnsi"/>
        </w:rPr>
        <w:t xml:space="preserve"> </w:t>
      </w:r>
      <w:r w:rsidR="00452240">
        <w:rPr>
          <w:rFonts w:cstheme="minorHAnsi"/>
        </w:rPr>
        <w:t>A</w:t>
      </w:r>
      <w:r w:rsidR="00C76CEA">
        <w:rPr>
          <w:rFonts w:cstheme="minorHAnsi"/>
        </w:rPr>
        <w:t xml:space="preserve"> person </w:t>
      </w:r>
      <w:r w:rsidR="0065554F">
        <w:rPr>
          <w:rFonts w:cstheme="minorHAnsi"/>
        </w:rPr>
        <w:t xml:space="preserve">may try and stagger their hours of employment </w:t>
      </w:r>
      <w:proofErr w:type="gramStart"/>
      <w:r w:rsidR="0065554F">
        <w:rPr>
          <w:rFonts w:cstheme="minorHAnsi"/>
        </w:rPr>
        <w:t>in order to</w:t>
      </w:r>
      <w:proofErr w:type="gramEnd"/>
      <w:r w:rsidR="0065554F">
        <w:rPr>
          <w:rFonts w:cstheme="minorHAnsi"/>
        </w:rPr>
        <w:t xml:space="preserve"> avoid reaching th</w:t>
      </w:r>
      <w:r w:rsidR="00452240">
        <w:rPr>
          <w:rFonts w:cstheme="minorHAnsi"/>
        </w:rPr>
        <w:t>e</w:t>
      </w:r>
      <w:r w:rsidR="0065554F">
        <w:rPr>
          <w:rFonts w:cstheme="minorHAnsi"/>
        </w:rPr>
        <w:t xml:space="preserve"> threshold, </w:t>
      </w:r>
      <w:r w:rsidR="00452240">
        <w:rPr>
          <w:rFonts w:cstheme="minorHAnsi"/>
        </w:rPr>
        <w:t>however</w:t>
      </w:r>
      <w:r w:rsidR="0065554F">
        <w:rPr>
          <w:rFonts w:cstheme="minorHAnsi"/>
        </w:rPr>
        <w:t xml:space="preserve"> this may not suit the employer and can create </w:t>
      </w:r>
      <w:r w:rsidR="0047583C">
        <w:rPr>
          <w:rFonts w:cstheme="minorHAnsi"/>
        </w:rPr>
        <w:t xml:space="preserve">difficulties </w:t>
      </w:r>
      <w:r w:rsidR="00C97409">
        <w:rPr>
          <w:rFonts w:cstheme="minorHAnsi"/>
        </w:rPr>
        <w:t>with</w:t>
      </w:r>
      <w:r w:rsidR="0047583C">
        <w:rPr>
          <w:rFonts w:cstheme="minorHAnsi"/>
        </w:rPr>
        <w:t xml:space="preserve"> their work arrangements.</w:t>
      </w:r>
      <w:r w:rsidR="00B5053A">
        <w:rPr>
          <w:rFonts w:cstheme="minorHAnsi"/>
        </w:rPr>
        <w:t xml:space="preserve"> </w:t>
      </w:r>
      <w:r w:rsidR="00DA6A30">
        <w:rPr>
          <w:rFonts w:cstheme="minorHAnsi"/>
        </w:rPr>
        <w:t xml:space="preserve">People </w:t>
      </w:r>
      <w:r w:rsidR="00B0138F">
        <w:rPr>
          <w:rFonts w:cstheme="minorHAnsi"/>
        </w:rPr>
        <w:t>receiving</w:t>
      </w:r>
      <w:r w:rsidR="00DA6A30">
        <w:rPr>
          <w:rFonts w:cstheme="minorHAnsi"/>
        </w:rPr>
        <w:t xml:space="preserve"> the DSP </w:t>
      </w:r>
      <w:r w:rsidR="00B0138F">
        <w:rPr>
          <w:rFonts w:cstheme="minorHAnsi"/>
        </w:rPr>
        <w:t xml:space="preserve">who are </w:t>
      </w:r>
      <w:r w:rsidR="00DA6A30">
        <w:rPr>
          <w:rFonts w:cstheme="minorHAnsi"/>
        </w:rPr>
        <w:t xml:space="preserve">engaging in </w:t>
      </w:r>
      <w:r w:rsidR="00A3196C">
        <w:rPr>
          <w:rFonts w:cstheme="minorHAnsi"/>
        </w:rPr>
        <w:t xml:space="preserve">the workforce in a limited capacity are often doing so in casual roles, where stable income and </w:t>
      </w:r>
      <w:r w:rsidR="000652F9">
        <w:rPr>
          <w:rFonts w:cstheme="minorHAnsi"/>
        </w:rPr>
        <w:t xml:space="preserve">regular </w:t>
      </w:r>
      <w:r w:rsidR="00A3196C">
        <w:rPr>
          <w:rFonts w:cstheme="minorHAnsi"/>
        </w:rPr>
        <w:t xml:space="preserve">hours of employment are not guaranteed. </w:t>
      </w:r>
      <w:r w:rsidR="00D83138">
        <w:rPr>
          <w:rFonts w:cstheme="minorHAnsi"/>
        </w:rPr>
        <w:t>Re</w:t>
      </w:r>
      <w:r w:rsidR="002876DF">
        <w:rPr>
          <w:rFonts w:cstheme="minorHAnsi"/>
        </w:rPr>
        <w:t>duc</w:t>
      </w:r>
      <w:r w:rsidR="00D83138">
        <w:rPr>
          <w:rFonts w:cstheme="minorHAnsi"/>
        </w:rPr>
        <w:t>ing</w:t>
      </w:r>
      <w:r w:rsidR="002876DF">
        <w:rPr>
          <w:rFonts w:cstheme="minorHAnsi"/>
        </w:rPr>
        <w:t xml:space="preserve"> an already inferior payment</w:t>
      </w:r>
      <w:r w:rsidR="00D83138">
        <w:rPr>
          <w:rFonts w:cstheme="minorHAnsi"/>
        </w:rPr>
        <w:t xml:space="preserve"> in these circumstances discourages people with disability from contributing to t</w:t>
      </w:r>
      <w:r w:rsidR="00EC551F">
        <w:rPr>
          <w:rFonts w:cstheme="minorHAnsi"/>
        </w:rPr>
        <w:t>he economy in any way that they can</w:t>
      </w:r>
      <w:r w:rsidR="000D784C">
        <w:rPr>
          <w:rFonts w:cstheme="minorHAnsi"/>
        </w:rPr>
        <w:t xml:space="preserve">. The DSP must therefore remain a constant safety net rather than operating as one that </w:t>
      </w:r>
      <w:r w:rsidR="00C5670F">
        <w:rPr>
          <w:rFonts w:cstheme="minorHAnsi"/>
        </w:rPr>
        <w:t xml:space="preserve">is </w:t>
      </w:r>
      <w:r w:rsidR="000D784C">
        <w:rPr>
          <w:rFonts w:cstheme="minorHAnsi"/>
        </w:rPr>
        <w:lastRenderedPageBreak/>
        <w:t>constantly</w:t>
      </w:r>
      <w:r w:rsidR="00C5670F">
        <w:rPr>
          <w:rFonts w:cstheme="minorHAnsi"/>
        </w:rPr>
        <w:t xml:space="preserve"> taken away</w:t>
      </w:r>
      <w:r w:rsidR="00D86254">
        <w:rPr>
          <w:rFonts w:cstheme="minorHAnsi"/>
        </w:rPr>
        <w:t xml:space="preserve"> when recipients are trying to</w:t>
      </w:r>
      <w:r w:rsidR="00BF1A87">
        <w:rPr>
          <w:rFonts w:cstheme="minorHAnsi"/>
        </w:rPr>
        <w:t xml:space="preserve"> participate in employment to the best of their abilities</w:t>
      </w:r>
      <w:r w:rsidR="00604D14">
        <w:rPr>
          <w:rFonts w:cstheme="minorHAnsi"/>
        </w:rPr>
        <w:t>. People with disability trying to</w:t>
      </w:r>
      <w:r w:rsidR="00C5670F">
        <w:rPr>
          <w:rFonts w:cstheme="minorHAnsi"/>
        </w:rPr>
        <w:t xml:space="preserve"> build their skills and </w:t>
      </w:r>
      <w:r w:rsidR="00050464">
        <w:rPr>
          <w:rFonts w:cstheme="minorHAnsi"/>
        </w:rPr>
        <w:t xml:space="preserve">participate in employment in a way that </w:t>
      </w:r>
      <w:r w:rsidR="0047662A">
        <w:rPr>
          <w:rFonts w:cstheme="minorHAnsi"/>
        </w:rPr>
        <w:t>suits</w:t>
      </w:r>
      <w:r w:rsidR="00050464">
        <w:rPr>
          <w:rFonts w:cstheme="minorHAnsi"/>
        </w:rPr>
        <w:t xml:space="preserve"> their capabilities must not be forced to live in fear that their</w:t>
      </w:r>
      <w:r w:rsidR="0047662A">
        <w:rPr>
          <w:rFonts w:cstheme="minorHAnsi"/>
        </w:rPr>
        <w:t xml:space="preserve"> (</w:t>
      </w:r>
      <w:r w:rsidR="00050464">
        <w:rPr>
          <w:rFonts w:cstheme="minorHAnsi"/>
        </w:rPr>
        <w:t>already insufficient</w:t>
      </w:r>
      <w:r w:rsidR="0047662A">
        <w:rPr>
          <w:rFonts w:cstheme="minorHAnsi"/>
        </w:rPr>
        <w:t>)</w:t>
      </w:r>
      <w:r w:rsidR="00050464">
        <w:rPr>
          <w:rFonts w:cstheme="minorHAnsi"/>
        </w:rPr>
        <w:t xml:space="preserve"> income will </w:t>
      </w:r>
      <w:r w:rsidR="00A74452">
        <w:rPr>
          <w:rFonts w:cstheme="minorHAnsi"/>
        </w:rPr>
        <w:t xml:space="preserve">be </w:t>
      </w:r>
      <w:r w:rsidR="007A67AD">
        <w:rPr>
          <w:rFonts w:cstheme="minorHAnsi"/>
        </w:rPr>
        <w:t>removed</w:t>
      </w:r>
      <w:r w:rsidR="00A74452">
        <w:rPr>
          <w:rFonts w:cstheme="minorHAnsi"/>
        </w:rPr>
        <w:t>.</w:t>
      </w:r>
    </w:p>
    <w:p w14:paraId="3F55AEEE" w14:textId="77777777" w:rsidR="0047662A" w:rsidRDefault="0047662A" w:rsidP="00B669B2">
      <w:pPr>
        <w:spacing w:after="120" w:line="276" w:lineRule="auto"/>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730"/>
      </w:tblGrid>
      <w:tr w:rsidR="00C72906" w:rsidRPr="00EB03E4" w14:paraId="47F12A3D" w14:textId="77777777" w:rsidTr="34D85637">
        <w:tc>
          <w:tcPr>
            <w:tcW w:w="9962" w:type="dxa"/>
            <w:shd w:val="clear" w:color="auto" w:fill="BFBFBF" w:themeFill="background1" w:themeFillShade="BF"/>
          </w:tcPr>
          <w:p w14:paraId="2F8E923F" w14:textId="77777777" w:rsidR="00C72906" w:rsidRPr="00DF2644" w:rsidRDefault="00C72906" w:rsidP="00C72906">
            <w:pPr>
              <w:spacing w:after="120" w:line="276" w:lineRule="auto"/>
              <w:rPr>
                <w:rFonts w:cstheme="minorHAnsi"/>
                <w:b/>
                <w:bCs/>
              </w:rPr>
            </w:pPr>
            <w:r w:rsidRPr="00DF2644">
              <w:rPr>
                <w:rFonts w:cstheme="minorHAnsi"/>
                <w:b/>
                <w:bCs/>
              </w:rPr>
              <w:t>Case study</w:t>
            </w:r>
          </w:p>
          <w:p w14:paraId="6D264437" w14:textId="0D431CA1" w:rsidR="00C72906" w:rsidRDefault="002E7900" w:rsidP="34D85637">
            <w:pPr>
              <w:tabs>
                <w:tab w:val="clear" w:pos="288"/>
              </w:tabs>
              <w:spacing w:after="120"/>
              <w:rPr>
                <w:rFonts w:cstheme="minorBidi"/>
              </w:rPr>
            </w:pPr>
            <w:r w:rsidRPr="34D85637">
              <w:rPr>
                <w:rFonts w:cstheme="minorBidi"/>
              </w:rPr>
              <w:t>John* is</w:t>
            </w:r>
            <w:r w:rsidR="009D7C0B" w:rsidRPr="34D85637">
              <w:rPr>
                <w:rFonts w:cstheme="minorBidi"/>
              </w:rPr>
              <w:t xml:space="preserve"> a </w:t>
            </w:r>
            <w:r w:rsidR="009A2A85" w:rsidRPr="34D85637">
              <w:rPr>
                <w:rFonts w:cstheme="minorBidi"/>
              </w:rPr>
              <w:t>55-year-old</w:t>
            </w:r>
            <w:r w:rsidR="009D7C0B" w:rsidRPr="34D85637">
              <w:rPr>
                <w:rFonts w:cstheme="minorBidi"/>
              </w:rPr>
              <w:t xml:space="preserve"> man</w:t>
            </w:r>
            <w:r w:rsidR="00B309D8" w:rsidRPr="34D85637">
              <w:rPr>
                <w:rFonts w:cstheme="minorBidi"/>
              </w:rPr>
              <w:t xml:space="preserve"> who </w:t>
            </w:r>
            <w:r w:rsidR="00992E14" w:rsidRPr="34D85637">
              <w:rPr>
                <w:rFonts w:cstheme="minorBidi"/>
              </w:rPr>
              <w:t xml:space="preserve">has been in receipt of the DSP </w:t>
            </w:r>
            <w:r w:rsidR="009A2A85" w:rsidRPr="34D85637">
              <w:rPr>
                <w:rFonts w:cstheme="minorBidi"/>
              </w:rPr>
              <w:t>his whole life</w:t>
            </w:r>
            <w:r w:rsidR="00466E9D" w:rsidRPr="34D85637">
              <w:rPr>
                <w:rFonts w:cstheme="minorBidi"/>
              </w:rPr>
              <w:t>.</w:t>
            </w:r>
            <w:r w:rsidR="00BE5EA8" w:rsidRPr="34D85637">
              <w:rPr>
                <w:rFonts w:cstheme="minorBidi"/>
              </w:rPr>
              <w:t xml:space="preserve"> </w:t>
            </w:r>
            <w:r w:rsidR="00236015" w:rsidRPr="34D85637">
              <w:rPr>
                <w:rFonts w:cstheme="minorBidi"/>
              </w:rPr>
              <w:t>When asked about his experience</w:t>
            </w:r>
            <w:r w:rsidR="00047DB3" w:rsidRPr="34D85637">
              <w:rPr>
                <w:rFonts w:cstheme="minorBidi"/>
              </w:rPr>
              <w:t>s as a DSP recipient, John stated the following:</w:t>
            </w:r>
          </w:p>
          <w:p w14:paraId="519AD333" w14:textId="5AF906A7" w:rsidR="00985841" w:rsidRPr="00C12AD2" w:rsidRDefault="00047DB3" w:rsidP="00C01491">
            <w:pPr>
              <w:tabs>
                <w:tab w:val="clear" w:pos="288"/>
              </w:tabs>
              <w:spacing w:after="120"/>
              <w:ind w:left="172"/>
              <w:rPr>
                <w:rFonts w:cstheme="minorHAnsi"/>
              </w:rPr>
            </w:pPr>
            <w:r w:rsidRPr="00C12AD2">
              <w:rPr>
                <w:rFonts w:cstheme="minorHAnsi"/>
              </w:rPr>
              <w:t>“</w:t>
            </w:r>
            <w:r w:rsidR="008B726E" w:rsidRPr="00C12AD2">
              <w:rPr>
                <w:rFonts w:cstheme="minorHAnsi"/>
              </w:rPr>
              <w:t>Outside of paying bills, there</w:t>
            </w:r>
            <w:r w:rsidR="00FE2A64" w:rsidRPr="00C12AD2">
              <w:rPr>
                <w:rFonts w:cstheme="minorHAnsi"/>
              </w:rPr>
              <w:t xml:space="preserve"> is nothing left. I am forced to make impossible choices</w:t>
            </w:r>
            <w:r w:rsidR="003D47C0" w:rsidRPr="00C12AD2">
              <w:rPr>
                <w:rFonts w:cstheme="minorHAnsi"/>
              </w:rPr>
              <w:t xml:space="preserve"> as it is not physically possible to live off the amount of money you get. </w:t>
            </w:r>
            <w:r w:rsidR="00080B56" w:rsidRPr="00C12AD2">
              <w:rPr>
                <w:rFonts w:cstheme="minorHAnsi"/>
              </w:rPr>
              <w:t>I cannot go anywhere as I don’t have enough money, so I am socially isolated.</w:t>
            </w:r>
            <w:r w:rsidR="005A3B8B" w:rsidRPr="00C12AD2">
              <w:rPr>
                <w:rFonts w:cstheme="minorHAnsi"/>
              </w:rPr>
              <w:t>”</w:t>
            </w:r>
            <w:r w:rsidR="00015E68" w:rsidRPr="00C12AD2">
              <w:rPr>
                <w:rFonts w:cstheme="minorHAnsi"/>
              </w:rPr>
              <w:t xml:space="preserve"> </w:t>
            </w:r>
          </w:p>
          <w:p w14:paraId="20811C26" w14:textId="44F18C11" w:rsidR="006C625C" w:rsidRDefault="00015E68" w:rsidP="000E072D">
            <w:pPr>
              <w:tabs>
                <w:tab w:val="clear" w:pos="288"/>
              </w:tabs>
              <w:spacing w:after="120"/>
              <w:rPr>
                <w:rFonts w:cstheme="minorHAnsi"/>
              </w:rPr>
            </w:pPr>
            <w:r>
              <w:rPr>
                <w:rFonts w:cstheme="minorHAnsi"/>
              </w:rPr>
              <w:t xml:space="preserve">John </w:t>
            </w:r>
            <w:r w:rsidR="002A2D7E">
              <w:rPr>
                <w:rFonts w:cstheme="minorHAnsi"/>
              </w:rPr>
              <w:t xml:space="preserve">said that </w:t>
            </w:r>
            <w:r w:rsidR="002C278D">
              <w:rPr>
                <w:rFonts w:cstheme="minorHAnsi"/>
              </w:rPr>
              <w:t xml:space="preserve">the name of the DSP </w:t>
            </w:r>
            <w:r w:rsidR="002A2D7E">
              <w:rPr>
                <w:rFonts w:cstheme="minorHAnsi"/>
              </w:rPr>
              <w:t>is</w:t>
            </w:r>
            <w:r w:rsidR="002C278D">
              <w:rPr>
                <w:rFonts w:cstheme="minorHAnsi"/>
              </w:rPr>
              <w:t xml:space="preserve"> a source of stigma and discrimination in the community</w:t>
            </w:r>
            <w:r w:rsidR="00F31334">
              <w:rPr>
                <w:rFonts w:cstheme="minorHAnsi"/>
              </w:rPr>
              <w:t>:</w:t>
            </w:r>
            <w:r w:rsidR="002C278D">
              <w:rPr>
                <w:rFonts w:cstheme="minorHAnsi"/>
              </w:rPr>
              <w:t xml:space="preserve"> </w:t>
            </w:r>
          </w:p>
          <w:p w14:paraId="35BA28F1" w14:textId="6735C6FA" w:rsidR="00015E68" w:rsidRPr="00C12AD2" w:rsidRDefault="00517412" w:rsidP="00C01491">
            <w:pPr>
              <w:tabs>
                <w:tab w:val="clear" w:pos="288"/>
              </w:tabs>
              <w:spacing w:after="120"/>
              <w:ind w:left="172"/>
              <w:rPr>
                <w:rFonts w:cstheme="minorHAnsi"/>
              </w:rPr>
            </w:pPr>
            <w:r w:rsidRPr="00C12AD2">
              <w:rPr>
                <w:rFonts w:cstheme="minorHAnsi"/>
              </w:rPr>
              <w:t>“Despite it being a stable payment, people view it negatively and banks turn you away</w:t>
            </w:r>
            <w:r w:rsidR="007405BE" w:rsidRPr="00C12AD2">
              <w:rPr>
                <w:rFonts w:cstheme="minorHAnsi"/>
              </w:rPr>
              <w:t>, yet they give loans to people with jobs</w:t>
            </w:r>
            <w:r w:rsidR="009245B1" w:rsidRPr="00C12AD2">
              <w:rPr>
                <w:rFonts w:cstheme="minorHAnsi"/>
              </w:rPr>
              <w:t xml:space="preserve"> that could end </w:t>
            </w:r>
            <w:r w:rsidR="00987556" w:rsidRPr="00C12AD2">
              <w:rPr>
                <w:rFonts w:cstheme="minorHAnsi"/>
              </w:rPr>
              <w:t>a</w:t>
            </w:r>
            <w:r w:rsidR="00FC3E25" w:rsidRPr="00C12AD2">
              <w:rPr>
                <w:rFonts w:cstheme="minorHAnsi"/>
              </w:rPr>
              <w:t>t a</w:t>
            </w:r>
            <w:r w:rsidR="00987556" w:rsidRPr="00C12AD2">
              <w:rPr>
                <w:rFonts w:cstheme="minorHAnsi"/>
              </w:rPr>
              <w:t xml:space="preserve">ny </w:t>
            </w:r>
            <w:r w:rsidR="009245B1" w:rsidRPr="00C12AD2">
              <w:rPr>
                <w:rFonts w:cstheme="minorHAnsi"/>
              </w:rPr>
              <w:t>moment.”</w:t>
            </w:r>
          </w:p>
          <w:p w14:paraId="61A1BD1E" w14:textId="411AC4AA" w:rsidR="00987556" w:rsidRDefault="00FC4E77" w:rsidP="000E072D">
            <w:pPr>
              <w:tabs>
                <w:tab w:val="clear" w:pos="288"/>
              </w:tabs>
              <w:spacing w:after="120"/>
              <w:rPr>
                <w:rFonts w:cstheme="minorHAnsi"/>
              </w:rPr>
            </w:pPr>
            <w:r>
              <w:rPr>
                <w:rFonts w:cstheme="minorHAnsi"/>
              </w:rPr>
              <w:t>John als</w:t>
            </w:r>
            <w:r w:rsidR="005A3B8B">
              <w:rPr>
                <w:rFonts w:cstheme="minorHAnsi"/>
              </w:rPr>
              <w:t>o expressed the impact of receiving the DSP on his mental health</w:t>
            </w:r>
            <w:r w:rsidR="00F31334">
              <w:rPr>
                <w:rFonts w:cstheme="minorHAnsi"/>
              </w:rPr>
              <w:t>:</w:t>
            </w:r>
          </w:p>
          <w:p w14:paraId="38456790" w14:textId="0D311B18" w:rsidR="00FC4E77" w:rsidRPr="00C12AD2" w:rsidRDefault="00987556" w:rsidP="00C01491">
            <w:pPr>
              <w:tabs>
                <w:tab w:val="clear" w:pos="288"/>
              </w:tabs>
              <w:spacing w:after="120"/>
              <w:ind w:left="172"/>
              <w:rPr>
                <w:rFonts w:cstheme="minorHAnsi"/>
              </w:rPr>
            </w:pPr>
            <w:r w:rsidRPr="00C12AD2">
              <w:rPr>
                <w:rFonts w:cstheme="minorHAnsi"/>
              </w:rPr>
              <w:t>“</w:t>
            </w:r>
            <w:r w:rsidR="00FC4E77" w:rsidRPr="00C12AD2">
              <w:rPr>
                <w:rFonts w:cstheme="minorHAnsi"/>
              </w:rPr>
              <w:t>The stress and indignity of reporting to Centrelink</w:t>
            </w:r>
            <w:r w:rsidR="00FC3E25" w:rsidRPr="00C12AD2">
              <w:rPr>
                <w:rFonts w:cstheme="minorHAnsi"/>
              </w:rPr>
              <w:t>, t</w:t>
            </w:r>
            <w:r w:rsidRPr="00C12AD2">
              <w:rPr>
                <w:rFonts w:cstheme="minorHAnsi"/>
              </w:rPr>
              <w:t xml:space="preserve">he lack of self-worth and dignity you </w:t>
            </w:r>
            <w:r w:rsidR="009D15B6" w:rsidRPr="00C12AD2">
              <w:rPr>
                <w:rFonts w:cstheme="minorHAnsi"/>
              </w:rPr>
              <w:t xml:space="preserve">feel – </w:t>
            </w:r>
            <w:r w:rsidR="00A76DC0" w:rsidRPr="00C12AD2">
              <w:rPr>
                <w:rFonts w:cstheme="minorHAnsi"/>
              </w:rPr>
              <w:t xml:space="preserve">I am already in a wheelchair and not earning $70,000 a year like most people, so to </w:t>
            </w:r>
            <w:r w:rsidR="004555BC" w:rsidRPr="00C12AD2">
              <w:rPr>
                <w:rFonts w:cstheme="minorHAnsi"/>
              </w:rPr>
              <w:t xml:space="preserve">then have to watch what I buy at the grocery store, and not have a social life because I </w:t>
            </w:r>
            <w:r w:rsidR="00484308" w:rsidRPr="00C12AD2">
              <w:rPr>
                <w:rFonts w:cstheme="minorHAnsi"/>
              </w:rPr>
              <w:t>can’t</w:t>
            </w:r>
            <w:r w:rsidR="004555BC" w:rsidRPr="00C12AD2">
              <w:rPr>
                <w:rFonts w:cstheme="minorHAnsi"/>
              </w:rPr>
              <w:t xml:space="preserve"> afford to go out</w:t>
            </w:r>
            <w:r w:rsidR="001D0F73" w:rsidRPr="00C12AD2">
              <w:rPr>
                <w:rFonts w:cstheme="minorHAnsi"/>
              </w:rPr>
              <w:t xml:space="preserve">. </w:t>
            </w:r>
            <w:r w:rsidR="00C01491" w:rsidRPr="00C12AD2">
              <w:rPr>
                <w:rFonts w:cstheme="minorHAnsi"/>
              </w:rPr>
              <w:t>It’s</w:t>
            </w:r>
            <w:r w:rsidR="001D0F73" w:rsidRPr="00C12AD2">
              <w:rPr>
                <w:rFonts w:cstheme="minorHAnsi"/>
              </w:rPr>
              <w:t xml:space="preserve"> really hard.”</w:t>
            </w:r>
          </w:p>
          <w:p w14:paraId="32A4865D" w14:textId="1D0A012A" w:rsidR="00484308" w:rsidRPr="00C12AD2" w:rsidRDefault="009A0822" w:rsidP="00C01491">
            <w:pPr>
              <w:tabs>
                <w:tab w:val="clear" w:pos="288"/>
              </w:tabs>
              <w:spacing w:after="120"/>
              <w:ind w:left="172"/>
              <w:rPr>
                <w:rFonts w:cstheme="minorHAnsi"/>
              </w:rPr>
            </w:pPr>
            <w:r w:rsidRPr="00C12AD2">
              <w:rPr>
                <w:rFonts w:cstheme="minorHAnsi"/>
              </w:rPr>
              <w:t xml:space="preserve">“To not be able to support my family, my wife, </w:t>
            </w:r>
            <w:proofErr w:type="gramStart"/>
            <w:r w:rsidRPr="00C12AD2">
              <w:rPr>
                <w:rFonts w:cstheme="minorHAnsi"/>
              </w:rPr>
              <w:t>this hurts</w:t>
            </w:r>
            <w:proofErr w:type="gramEnd"/>
            <w:r w:rsidRPr="00C12AD2">
              <w:rPr>
                <w:rFonts w:cstheme="minorHAnsi"/>
              </w:rPr>
              <w:t>.</w:t>
            </w:r>
            <w:r w:rsidR="00917D0F" w:rsidRPr="00C12AD2">
              <w:rPr>
                <w:rFonts w:cstheme="minorHAnsi"/>
              </w:rPr>
              <w:t xml:space="preserve"> Do I give the money to my wife or keep it for myself?</w:t>
            </w:r>
            <w:r w:rsidR="00C01491" w:rsidRPr="00C12AD2">
              <w:rPr>
                <w:rFonts w:cstheme="minorHAnsi"/>
              </w:rPr>
              <w:t>”</w:t>
            </w:r>
          </w:p>
          <w:p w14:paraId="23DB7489" w14:textId="01972E8A" w:rsidR="00DF0760" w:rsidRDefault="00DF0760" w:rsidP="00DF0760">
            <w:pPr>
              <w:tabs>
                <w:tab w:val="clear" w:pos="288"/>
              </w:tabs>
              <w:spacing w:after="120"/>
              <w:rPr>
                <w:rFonts w:cstheme="minorHAnsi"/>
              </w:rPr>
            </w:pPr>
            <w:r>
              <w:rPr>
                <w:rFonts w:cstheme="minorHAnsi"/>
              </w:rPr>
              <w:t>In relation to working</w:t>
            </w:r>
            <w:r w:rsidR="00F31334">
              <w:rPr>
                <w:rFonts w:cstheme="minorHAnsi"/>
              </w:rPr>
              <w:t xml:space="preserve"> whilst being on the pension:</w:t>
            </w:r>
          </w:p>
          <w:p w14:paraId="1FE106C1" w14:textId="2AE160B2" w:rsidR="00F31334" w:rsidRPr="00C12AD2" w:rsidRDefault="00F31334" w:rsidP="004310D7">
            <w:pPr>
              <w:tabs>
                <w:tab w:val="clear" w:pos="288"/>
              </w:tabs>
              <w:spacing w:after="120"/>
              <w:ind w:left="172"/>
              <w:rPr>
                <w:rFonts w:cstheme="minorHAnsi"/>
              </w:rPr>
            </w:pPr>
            <w:r w:rsidRPr="00C12AD2">
              <w:rPr>
                <w:rFonts w:cstheme="minorHAnsi"/>
              </w:rPr>
              <w:t xml:space="preserve">“How </w:t>
            </w:r>
            <w:r w:rsidR="00D90CD4" w:rsidRPr="00C12AD2">
              <w:rPr>
                <w:rFonts w:cstheme="minorHAnsi"/>
              </w:rPr>
              <w:t xml:space="preserve">can people be expected to be in good enough shape to apply for and sustain work, if you </w:t>
            </w:r>
            <w:r w:rsidR="00BE3110" w:rsidRPr="00C12AD2">
              <w:rPr>
                <w:rFonts w:cstheme="minorHAnsi"/>
              </w:rPr>
              <w:t>can’t</w:t>
            </w:r>
            <w:r w:rsidR="00D90CD4" w:rsidRPr="00C12AD2">
              <w:rPr>
                <w:rFonts w:cstheme="minorHAnsi"/>
              </w:rPr>
              <w:t xml:space="preserve"> meet your basic needs and are living</w:t>
            </w:r>
            <w:r w:rsidR="00BE3110" w:rsidRPr="00C12AD2">
              <w:rPr>
                <w:rFonts w:cstheme="minorHAnsi"/>
              </w:rPr>
              <w:t xml:space="preserve"> below the breadline? What are we meant to prioritise?”</w:t>
            </w:r>
          </w:p>
          <w:p w14:paraId="6B37CAD7" w14:textId="29D619BE" w:rsidR="00BE3110" w:rsidRPr="00C12AD2" w:rsidRDefault="004310D7" w:rsidP="004310D7">
            <w:pPr>
              <w:tabs>
                <w:tab w:val="clear" w:pos="288"/>
              </w:tabs>
              <w:spacing w:after="120"/>
              <w:ind w:left="172"/>
              <w:rPr>
                <w:rFonts w:cstheme="minorHAnsi"/>
              </w:rPr>
            </w:pPr>
            <w:r w:rsidRPr="00C12AD2">
              <w:rPr>
                <w:rFonts w:cstheme="minorHAnsi"/>
              </w:rPr>
              <w:t>“</w:t>
            </w:r>
            <w:r w:rsidR="00AB0C86" w:rsidRPr="00C12AD2">
              <w:rPr>
                <w:rFonts w:cstheme="minorHAnsi"/>
              </w:rPr>
              <w:t xml:space="preserve">If I </w:t>
            </w:r>
            <w:r w:rsidR="00B922EF" w:rsidRPr="00C12AD2">
              <w:rPr>
                <w:rFonts w:cstheme="minorHAnsi"/>
              </w:rPr>
              <w:t>do</w:t>
            </w:r>
            <w:r w:rsidR="00AB0C86" w:rsidRPr="00C12AD2">
              <w:rPr>
                <w:rFonts w:cstheme="minorHAnsi"/>
              </w:rPr>
              <w:t xml:space="preserve"> try and work, I have to keep proving myself and my disability</w:t>
            </w:r>
            <w:r w:rsidR="00C651D2" w:rsidRPr="00C12AD2">
              <w:rPr>
                <w:rFonts w:cstheme="minorHAnsi"/>
              </w:rPr>
              <w:t>, over and over again.</w:t>
            </w:r>
            <w:r w:rsidRPr="00C12AD2">
              <w:rPr>
                <w:rFonts w:cstheme="minorHAnsi"/>
              </w:rPr>
              <w:t>”</w:t>
            </w:r>
          </w:p>
          <w:p w14:paraId="1FD3663F" w14:textId="7C4CACC3" w:rsidR="004310D7" w:rsidRDefault="004310D7" w:rsidP="00DF0760">
            <w:pPr>
              <w:tabs>
                <w:tab w:val="clear" w:pos="288"/>
              </w:tabs>
              <w:spacing w:after="120"/>
              <w:rPr>
                <w:rFonts w:cstheme="minorHAnsi"/>
              </w:rPr>
            </w:pPr>
            <w:r>
              <w:rPr>
                <w:rFonts w:cstheme="minorHAnsi"/>
              </w:rPr>
              <w:t xml:space="preserve">And finally, in relation to the purpose of the DSP: </w:t>
            </w:r>
          </w:p>
          <w:p w14:paraId="56AFD18C" w14:textId="77777777" w:rsidR="00A0456D" w:rsidRDefault="004310D7" w:rsidP="00C12AD2">
            <w:pPr>
              <w:tabs>
                <w:tab w:val="clear" w:pos="288"/>
              </w:tabs>
              <w:spacing w:after="120"/>
              <w:ind w:left="172"/>
              <w:rPr>
                <w:rFonts w:cstheme="minorHAnsi"/>
              </w:rPr>
            </w:pPr>
            <w:r w:rsidRPr="00C12AD2">
              <w:rPr>
                <w:rFonts w:cstheme="minorHAnsi"/>
              </w:rPr>
              <w:t>“</w:t>
            </w:r>
            <w:r w:rsidR="00C651D2" w:rsidRPr="00C12AD2">
              <w:rPr>
                <w:rFonts w:cstheme="minorHAnsi"/>
              </w:rPr>
              <w:t>If we are wanting to make people feel valued members of society, we need to increase the amount</w:t>
            </w:r>
            <w:r w:rsidRPr="00C12AD2">
              <w:rPr>
                <w:rFonts w:cstheme="minorHAnsi"/>
              </w:rPr>
              <w:t>. This is about helping the most vulnerable people have a better quality of life.”</w:t>
            </w:r>
          </w:p>
          <w:p w14:paraId="4B6C5D3B" w14:textId="77777777" w:rsidR="00D65A59" w:rsidRDefault="00D65A59" w:rsidP="00C12AD2">
            <w:pPr>
              <w:tabs>
                <w:tab w:val="clear" w:pos="288"/>
              </w:tabs>
              <w:spacing w:after="120"/>
              <w:ind w:left="172"/>
              <w:rPr>
                <w:rFonts w:cstheme="minorHAnsi"/>
              </w:rPr>
            </w:pPr>
          </w:p>
          <w:p w14:paraId="7013F028" w14:textId="0D7B7753" w:rsidR="00D65A59" w:rsidRPr="005D5212" w:rsidRDefault="002C63D6" w:rsidP="005D5212">
            <w:pPr>
              <w:tabs>
                <w:tab w:val="clear" w:pos="288"/>
              </w:tabs>
              <w:spacing w:after="120"/>
              <w:ind w:left="172" w:hanging="172"/>
              <w:rPr>
                <w:rFonts w:cstheme="minorHAnsi"/>
                <w:i/>
                <w:iCs/>
              </w:rPr>
            </w:pPr>
            <w:r w:rsidRPr="005D5212">
              <w:rPr>
                <w:rFonts w:cstheme="minorHAnsi"/>
                <w:i/>
                <w:iCs/>
              </w:rPr>
              <w:t>*Name has been changed</w:t>
            </w:r>
            <w:r w:rsidR="00C60F6F" w:rsidRPr="005D5212">
              <w:rPr>
                <w:rFonts w:cstheme="minorHAnsi"/>
                <w:i/>
                <w:iCs/>
              </w:rPr>
              <w:t xml:space="preserve"> </w:t>
            </w:r>
          </w:p>
        </w:tc>
      </w:tr>
    </w:tbl>
    <w:p w14:paraId="652C6640" w14:textId="735B80BC" w:rsidR="00784D7E" w:rsidRDefault="00784D7E" w:rsidP="00B669B2">
      <w:pPr>
        <w:spacing w:after="120" w:line="276" w:lineRule="auto"/>
        <w:rPr>
          <w:rFonts w:cstheme="minorHAnsi"/>
        </w:rPr>
      </w:pPr>
    </w:p>
    <w:p w14:paraId="4AE3878B" w14:textId="4F3B48C1" w:rsidR="00950D1A" w:rsidRPr="00114823" w:rsidRDefault="00E25B53" w:rsidP="00E25B53">
      <w:pPr>
        <w:pStyle w:val="Heading1"/>
        <w:spacing w:before="0" w:after="120" w:line="240" w:lineRule="auto"/>
        <w:rPr>
          <w:rFonts w:cstheme="minorHAnsi"/>
        </w:rPr>
      </w:pPr>
      <w:r>
        <w:rPr>
          <w:rFonts w:cstheme="minorHAnsi"/>
        </w:rPr>
        <w:t xml:space="preserve">i) </w:t>
      </w:r>
      <w:r w:rsidR="00950D1A" w:rsidRPr="00114823">
        <w:rPr>
          <w:rFonts w:cstheme="minorHAnsi"/>
        </w:rPr>
        <w:t>The economic benefits of improved income support payments</w:t>
      </w:r>
    </w:p>
    <w:p w14:paraId="1059C535" w14:textId="5F6CEE54" w:rsidR="009A4697" w:rsidRDefault="009040B1" w:rsidP="00CE28C5">
      <w:pPr>
        <w:spacing w:line="276" w:lineRule="auto"/>
        <w:rPr>
          <w:lang w:eastAsia="en-US"/>
        </w:rPr>
      </w:pPr>
      <w:r>
        <w:rPr>
          <w:lang w:eastAsia="en-US"/>
        </w:rPr>
        <w:t>In addition to the</w:t>
      </w:r>
      <w:r w:rsidR="00A3207A">
        <w:rPr>
          <w:lang w:eastAsia="en-US"/>
        </w:rPr>
        <w:t xml:space="preserve"> human rights </w:t>
      </w:r>
      <w:r w:rsidR="00362152">
        <w:rPr>
          <w:lang w:eastAsia="en-US"/>
        </w:rPr>
        <w:t xml:space="preserve">incentives </w:t>
      </w:r>
      <w:r w:rsidR="00B80590">
        <w:rPr>
          <w:lang w:eastAsia="en-US"/>
        </w:rPr>
        <w:t>underpinn</w:t>
      </w:r>
      <w:r w:rsidR="00E61892">
        <w:rPr>
          <w:lang w:eastAsia="en-US"/>
        </w:rPr>
        <w:t xml:space="preserve">ing calls </w:t>
      </w:r>
      <w:r w:rsidR="00362152">
        <w:rPr>
          <w:lang w:eastAsia="en-US"/>
        </w:rPr>
        <w:t>to improve income support payments for people with disability, the economic benefits are equally compelling.</w:t>
      </w:r>
      <w:r w:rsidR="00B80590">
        <w:rPr>
          <w:lang w:eastAsia="en-US"/>
        </w:rPr>
        <w:t xml:space="preserve"> </w:t>
      </w:r>
      <w:r w:rsidR="00172DEA">
        <w:rPr>
          <w:lang w:eastAsia="en-US"/>
        </w:rPr>
        <w:t xml:space="preserve">A study examining the economic implications of </w:t>
      </w:r>
      <w:r w:rsidR="003E4BAC">
        <w:rPr>
          <w:lang w:eastAsia="en-US"/>
        </w:rPr>
        <w:t xml:space="preserve">increasing the </w:t>
      </w:r>
      <w:r w:rsidR="007606F9">
        <w:rPr>
          <w:lang w:eastAsia="en-US"/>
        </w:rPr>
        <w:t>DSP</w:t>
      </w:r>
      <w:r w:rsidR="005B527C">
        <w:rPr>
          <w:lang w:eastAsia="en-US"/>
        </w:rPr>
        <w:t xml:space="preserve"> found that</w:t>
      </w:r>
      <w:r w:rsidR="00FA695B">
        <w:rPr>
          <w:lang w:eastAsia="en-US"/>
        </w:rPr>
        <w:t xml:space="preserve"> a government investment of $3.1 billion a year would close the gap in income and standard of living for </w:t>
      </w:r>
      <w:r w:rsidR="00330D3A">
        <w:rPr>
          <w:lang w:eastAsia="en-US"/>
        </w:rPr>
        <w:t>the 715,000 households with a member receiving the DSP by nearly 50%.</w:t>
      </w:r>
      <w:r w:rsidR="00330D3A">
        <w:rPr>
          <w:rStyle w:val="FootnoteReference"/>
          <w:lang w:eastAsia="en-US"/>
        </w:rPr>
        <w:footnoteReference w:id="13"/>
      </w:r>
      <w:r w:rsidR="007606F9">
        <w:rPr>
          <w:lang w:eastAsia="en-US"/>
        </w:rPr>
        <w:t xml:space="preserve"> Th</w:t>
      </w:r>
      <w:r w:rsidR="000C29D0">
        <w:rPr>
          <w:lang w:eastAsia="en-US"/>
        </w:rPr>
        <w:t xml:space="preserve">is investment and </w:t>
      </w:r>
      <w:r w:rsidR="004411CE">
        <w:rPr>
          <w:lang w:eastAsia="en-US"/>
        </w:rPr>
        <w:t xml:space="preserve">a </w:t>
      </w:r>
      <w:r w:rsidR="000C29D0">
        <w:rPr>
          <w:lang w:eastAsia="en-US"/>
        </w:rPr>
        <w:t>subsequent</w:t>
      </w:r>
      <w:r w:rsidR="007606F9">
        <w:rPr>
          <w:lang w:eastAsia="en-US"/>
        </w:rPr>
        <w:t xml:space="preserve"> reduction </w:t>
      </w:r>
      <w:r w:rsidR="0069313E">
        <w:rPr>
          <w:lang w:eastAsia="en-US"/>
        </w:rPr>
        <w:t>in poverty</w:t>
      </w:r>
      <w:r w:rsidR="000C29D0">
        <w:rPr>
          <w:lang w:eastAsia="en-US"/>
        </w:rPr>
        <w:t xml:space="preserve"> </w:t>
      </w:r>
      <w:r w:rsidR="00B54CC0">
        <w:rPr>
          <w:lang w:eastAsia="en-US"/>
        </w:rPr>
        <w:t xml:space="preserve">levels </w:t>
      </w:r>
      <w:r w:rsidR="000C29D0">
        <w:rPr>
          <w:lang w:eastAsia="en-US"/>
        </w:rPr>
        <w:t>w</w:t>
      </w:r>
      <w:r w:rsidR="00033B17">
        <w:rPr>
          <w:lang w:eastAsia="en-US"/>
        </w:rPr>
        <w:t>ill</w:t>
      </w:r>
      <w:r w:rsidR="000C29D0">
        <w:rPr>
          <w:lang w:eastAsia="en-US"/>
        </w:rPr>
        <w:t xml:space="preserve"> reduce costs in other</w:t>
      </w:r>
      <w:r w:rsidR="00806FC1">
        <w:rPr>
          <w:lang w:eastAsia="en-US"/>
        </w:rPr>
        <w:t xml:space="preserve"> systems, such as the health care system</w:t>
      </w:r>
      <w:r w:rsidR="000F5380">
        <w:rPr>
          <w:lang w:eastAsia="en-US"/>
        </w:rPr>
        <w:t>,</w:t>
      </w:r>
      <w:r w:rsidR="00806FC1">
        <w:rPr>
          <w:lang w:eastAsia="en-US"/>
        </w:rPr>
        <w:t xml:space="preserve"> </w:t>
      </w:r>
      <w:r w:rsidR="00C0546F">
        <w:rPr>
          <w:lang w:eastAsia="en-US"/>
        </w:rPr>
        <w:t xml:space="preserve">as poverty and financial distress are both linked </w:t>
      </w:r>
      <w:r w:rsidR="000F5380">
        <w:rPr>
          <w:lang w:eastAsia="en-US"/>
        </w:rPr>
        <w:t xml:space="preserve">to </w:t>
      </w:r>
      <w:r w:rsidR="00C0546F">
        <w:rPr>
          <w:lang w:eastAsia="en-US"/>
        </w:rPr>
        <w:t xml:space="preserve">poor health </w:t>
      </w:r>
      <w:r w:rsidR="00CD29FD">
        <w:rPr>
          <w:lang w:eastAsia="en-US"/>
        </w:rPr>
        <w:t xml:space="preserve">outcomes </w:t>
      </w:r>
      <w:r w:rsidR="00C0546F">
        <w:rPr>
          <w:lang w:eastAsia="en-US"/>
        </w:rPr>
        <w:t xml:space="preserve">and an increased utilisation of health </w:t>
      </w:r>
      <w:r w:rsidR="000F5380">
        <w:rPr>
          <w:lang w:eastAsia="en-US"/>
        </w:rPr>
        <w:t xml:space="preserve">care </w:t>
      </w:r>
      <w:r w:rsidR="00C0546F">
        <w:rPr>
          <w:lang w:eastAsia="en-US"/>
        </w:rPr>
        <w:t>s</w:t>
      </w:r>
      <w:r w:rsidR="000F5380">
        <w:rPr>
          <w:lang w:eastAsia="en-US"/>
        </w:rPr>
        <w:t>ervices</w:t>
      </w:r>
      <w:r w:rsidR="00C0546F">
        <w:rPr>
          <w:lang w:eastAsia="en-US"/>
        </w:rPr>
        <w:t>.</w:t>
      </w:r>
      <w:r w:rsidR="00E512FF">
        <w:rPr>
          <w:rStyle w:val="FootnoteReference"/>
          <w:lang w:eastAsia="en-US"/>
        </w:rPr>
        <w:footnoteReference w:id="14"/>
      </w:r>
      <w:r w:rsidR="00CE28C5">
        <w:rPr>
          <w:lang w:eastAsia="en-US"/>
        </w:rPr>
        <w:t xml:space="preserve"> </w:t>
      </w:r>
      <w:r w:rsidR="002A0F89">
        <w:rPr>
          <w:lang w:eastAsia="en-US"/>
        </w:rPr>
        <w:t xml:space="preserve">Improved health will </w:t>
      </w:r>
      <w:r w:rsidR="00CD29FD">
        <w:rPr>
          <w:lang w:eastAsia="en-US"/>
        </w:rPr>
        <w:t>also</w:t>
      </w:r>
      <w:r w:rsidR="002A0F89">
        <w:rPr>
          <w:lang w:eastAsia="en-US"/>
        </w:rPr>
        <w:t xml:space="preserve"> have subsequent impacts on employment levels</w:t>
      </w:r>
      <w:r w:rsidR="007B4603">
        <w:rPr>
          <w:lang w:eastAsia="en-US"/>
        </w:rPr>
        <w:t xml:space="preserve">, </w:t>
      </w:r>
      <w:r w:rsidR="00EA6C11">
        <w:rPr>
          <w:lang w:eastAsia="en-US"/>
        </w:rPr>
        <w:lastRenderedPageBreak/>
        <w:t>with</w:t>
      </w:r>
      <w:r w:rsidR="00E93DE0">
        <w:rPr>
          <w:lang w:eastAsia="en-US"/>
        </w:rPr>
        <w:t xml:space="preserve"> </w:t>
      </w:r>
      <w:r w:rsidR="000652C1">
        <w:rPr>
          <w:lang w:eastAsia="en-US"/>
        </w:rPr>
        <w:t>a reduction in</w:t>
      </w:r>
      <w:r w:rsidR="009D2813">
        <w:rPr>
          <w:lang w:eastAsia="en-US"/>
        </w:rPr>
        <w:t xml:space="preserve"> health</w:t>
      </w:r>
      <w:r w:rsidR="000652C1">
        <w:rPr>
          <w:lang w:eastAsia="en-US"/>
        </w:rPr>
        <w:t xml:space="preserve"> </w:t>
      </w:r>
      <w:r w:rsidR="00934700">
        <w:rPr>
          <w:lang w:eastAsia="en-US"/>
        </w:rPr>
        <w:t>issues</w:t>
      </w:r>
      <w:r w:rsidR="00EF4F48">
        <w:rPr>
          <w:lang w:eastAsia="en-US"/>
        </w:rPr>
        <w:t xml:space="preserve"> </w:t>
      </w:r>
      <w:r w:rsidR="000652C1">
        <w:rPr>
          <w:lang w:eastAsia="en-US"/>
        </w:rPr>
        <w:t>meaning that more people will be able</w:t>
      </w:r>
      <w:r w:rsidR="009D2813">
        <w:rPr>
          <w:lang w:eastAsia="en-US"/>
        </w:rPr>
        <w:t xml:space="preserve"> to</w:t>
      </w:r>
      <w:r w:rsidR="00E93DE0">
        <w:rPr>
          <w:lang w:eastAsia="en-US"/>
        </w:rPr>
        <w:t xml:space="preserve"> participate in employment</w:t>
      </w:r>
      <w:r w:rsidR="00D83315">
        <w:rPr>
          <w:lang w:eastAsia="en-US"/>
        </w:rPr>
        <w:t xml:space="preserve"> and thus </w:t>
      </w:r>
      <w:r w:rsidR="00D26475">
        <w:rPr>
          <w:lang w:eastAsia="en-US"/>
        </w:rPr>
        <w:t xml:space="preserve">contribute </w:t>
      </w:r>
      <w:r w:rsidR="00D83315">
        <w:rPr>
          <w:lang w:eastAsia="en-US"/>
        </w:rPr>
        <w:t xml:space="preserve">back </w:t>
      </w:r>
      <w:r w:rsidR="003824A0">
        <w:rPr>
          <w:lang w:eastAsia="en-US"/>
        </w:rPr>
        <w:t>in</w:t>
      </w:r>
      <w:r w:rsidR="00AE6244">
        <w:rPr>
          <w:lang w:eastAsia="en-US"/>
        </w:rPr>
        <w:t xml:space="preserve">to </w:t>
      </w:r>
      <w:r w:rsidR="00D83315">
        <w:rPr>
          <w:lang w:eastAsia="en-US"/>
        </w:rPr>
        <w:t>the economy</w:t>
      </w:r>
      <w:r w:rsidR="009D2813">
        <w:rPr>
          <w:lang w:eastAsia="en-US"/>
        </w:rPr>
        <w:t>.</w:t>
      </w:r>
      <w:r w:rsidR="009D2813">
        <w:rPr>
          <w:rStyle w:val="FootnoteReference"/>
          <w:lang w:eastAsia="en-US"/>
        </w:rPr>
        <w:footnoteReference w:id="15"/>
      </w:r>
      <w:r w:rsidR="008D1A68">
        <w:rPr>
          <w:lang w:eastAsia="en-US"/>
        </w:rPr>
        <w:t xml:space="preserve"> </w:t>
      </w:r>
      <w:r w:rsidR="00527098">
        <w:rPr>
          <w:lang w:eastAsia="en-US"/>
        </w:rPr>
        <w:t>Improving the economic and social participation of people with disability</w:t>
      </w:r>
      <w:r w:rsidR="00E96E20">
        <w:rPr>
          <w:lang w:eastAsia="en-US"/>
        </w:rPr>
        <w:t xml:space="preserve"> </w:t>
      </w:r>
      <w:r w:rsidR="001165BD">
        <w:rPr>
          <w:lang w:eastAsia="en-US"/>
        </w:rPr>
        <w:t>is</w:t>
      </w:r>
      <w:r w:rsidR="00D26475">
        <w:rPr>
          <w:lang w:eastAsia="en-US"/>
        </w:rPr>
        <w:t xml:space="preserve"> </w:t>
      </w:r>
      <w:r w:rsidR="00E96E20">
        <w:rPr>
          <w:lang w:eastAsia="en-US"/>
        </w:rPr>
        <w:t xml:space="preserve">the </w:t>
      </w:r>
      <w:r w:rsidR="0090610A">
        <w:rPr>
          <w:lang w:eastAsia="en-US"/>
        </w:rPr>
        <w:t>essence</w:t>
      </w:r>
      <w:r w:rsidR="00E96E20">
        <w:rPr>
          <w:lang w:eastAsia="en-US"/>
        </w:rPr>
        <w:t xml:space="preserve"> of Australia’s obligations under the CRPD and National Disability Strategy</w:t>
      </w:r>
      <w:r w:rsidR="001165BD">
        <w:rPr>
          <w:lang w:eastAsia="en-US"/>
        </w:rPr>
        <w:t>.</w:t>
      </w:r>
      <w:r w:rsidR="001165BD">
        <w:rPr>
          <w:rStyle w:val="FootnoteReference"/>
          <w:lang w:eastAsia="en-US"/>
        </w:rPr>
        <w:footnoteReference w:id="16"/>
      </w:r>
      <w:r w:rsidR="002420B5">
        <w:rPr>
          <w:lang w:eastAsia="en-US"/>
        </w:rPr>
        <w:t xml:space="preserve"> </w:t>
      </w:r>
      <w:r w:rsidR="009A4697">
        <w:rPr>
          <w:lang w:eastAsia="en-US"/>
        </w:rPr>
        <w:t>For people to live independently in the community</w:t>
      </w:r>
      <w:r w:rsidR="00240F32">
        <w:rPr>
          <w:lang w:eastAsia="en-US"/>
        </w:rPr>
        <w:t xml:space="preserve">, they must be able to maintain </w:t>
      </w:r>
      <w:r w:rsidR="00DB1B4A">
        <w:rPr>
          <w:lang w:eastAsia="en-US"/>
        </w:rPr>
        <w:t xml:space="preserve">a basic standard of living and require sufficient income support </w:t>
      </w:r>
      <w:r w:rsidR="00026623">
        <w:rPr>
          <w:lang w:eastAsia="en-US"/>
        </w:rPr>
        <w:t xml:space="preserve">in order </w:t>
      </w:r>
      <w:r w:rsidR="00DB1B4A">
        <w:rPr>
          <w:lang w:eastAsia="en-US"/>
        </w:rPr>
        <w:t xml:space="preserve">to do this. </w:t>
      </w:r>
      <w:r w:rsidR="009120F4">
        <w:rPr>
          <w:lang w:eastAsia="en-US"/>
        </w:rPr>
        <w:t xml:space="preserve">Inadequate income support </w:t>
      </w:r>
      <w:r w:rsidR="007F79CF">
        <w:rPr>
          <w:lang w:eastAsia="en-US"/>
        </w:rPr>
        <w:t xml:space="preserve">and the associated </w:t>
      </w:r>
      <w:proofErr w:type="gramStart"/>
      <w:r w:rsidR="0053146E">
        <w:rPr>
          <w:lang w:eastAsia="en-US"/>
        </w:rPr>
        <w:t>consequences</w:t>
      </w:r>
      <w:proofErr w:type="gramEnd"/>
      <w:r w:rsidR="0053146E">
        <w:rPr>
          <w:lang w:eastAsia="en-US"/>
        </w:rPr>
        <w:t xml:space="preserve"> </w:t>
      </w:r>
      <w:r w:rsidR="00F82F28">
        <w:rPr>
          <w:lang w:eastAsia="en-US"/>
        </w:rPr>
        <w:t>of ill-health</w:t>
      </w:r>
      <w:r w:rsidR="0053146E">
        <w:rPr>
          <w:lang w:eastAsia="en-US"/>
        </w:rPr>
        <w:t xml:space="preserve"> also has implications for carers and family members, whose own health and capacity to participate in the workforce </w:t>
      </w:r>
      <w:r w:rsidR="00F82F28">
        <w:rPr>
          <w:lang w:eastAsia="en-US"/>
        </w:rPr>
        <w:t>will</w:t>
      </w:r>
      <w:r w:rsidR="0053146E">
        <w:rPr>
          <w:lang w:eastAsia="en-US"/>
        </w:rPr>
        <w:t xml:space="preserve"> be affected </w:t>
      </w:r>
      <w:r w:rsidR="00F82F28">
        <w:rPr>
          <w:lang w:eastAsia="en-US"/>
        </w:rPr>
        <w:t>due to</w:t>
      </w:r>
      <w:r w:rsidR="0053146E">
        <w:rPr>
          <w:lang w:eastAsia="en-US"/>
        </w:rPr>
        <w:t xml:space="preserve"> an increase in carer responsibilities. </w:t>
      </w:r>
      <w:r w:rsidR="008E3489">
        <w:rPr>
          <w:lang w:eastAsia="en-US"/>
        </w:rPr>
        <w:t xml:space="preserve"> </w:t>
      </w:r>
    </w:p>
    <w:p w14:paraId="38E06A67" w14:textId="4C966230" w:rsidR="00A22FC2" w:rsidRDefault="00A22FC2" w:rsidP="00CE28C5">
      <w:pPr>
        <w:spacing w:line="276" w:lineRule="auto"/>
        <w:rPr>
          <w:lang w:eastAsia="en-US"/>
        </w:rPr>
      </w:pPr>
    </w:p>
    <w:p w14:paraId="7DDFEB8D" w14:textId="32D0AAE4" w:rsidR="00864664" w:rsidRDefault="00A22FC2" w:rsidP="007C7F03">
      <w:pPr>
        <w:spacing w:line="276" w:lineRule="auto"/>
        <w:rPr>
          <w:lang w:eastAsia="en-US"/>
        </w:rPr>
      </w:pPr>
      <w:r w:rsidRPr="34D85637">
        <w:rPr>
          <w:lang w:eastAsia="en-US"/>
        </w:rPr>
        <w:t xml:space="preserve">We therefore need an approach that considers the broader economic benefits of improving the financial security of people living with disability and </w:t>
      </w:r>
      <w:r w:rsidR="00325962" w:rsidRPr="34D85637">
        <w:rPr>
          <w:lang w:eastAsia="en-US"/>
        </w:rPr>
        <w:t>its</w:t>
      </w:r>
      <w:r w:rsidRPr="34D85637">
        <w:rPr>
          <w:lang w:eastAsia="en-US"/>
        </w:rPr>
        <w:t xml:space="preserve"> associated impacts on health, wellbeing, capacity to engage in employment and </w:t>
      </w:r>
      <w:r w:rsidR="00325962" w:rsidRPr="34D85637">
        <w:rPr>
          <w:lang w:eastAsia="en-US"/>
        </w:rPr>
        <w:t>consequences for families and carers.</w:t>
      </w:r>
      <w:r w:rsidR="00AB31DF" w:rsidRPr="34D85637">
        <w:rPr>
          <w:lang w:eastAsia="en-US"/>
        </w:rPr>
        <w:t xml:space="preserve"> Our social security system must </w:t>
      </w:r>
      <w:r w:rsidR="003F5923" w:rsidRPr="34D85637">
        <w:rPr>
          <w:lang w:eastAsia="en-US"/>
        </w:rPr>
        <w:t xml:space="preserve">adequately support all people with disability to </w:t>
      </w:r>
      <w:r w:rsidR="00290DB9" w:rsidRPr="34D85637">
        <w:rPr>
          <w:lang w:eastAsia="en-US"/>
        </w:rPr>
        <w:t>enjoy</w:t>
      </w:r>
      <w:r w:rsidR="003F5923" w:rsidRPr="34D85637">
        <w:rPr>
          <w:lang w:eastAsia="en-US"/>
        </w:rPr>
        <w:t xml:space="preserve"> a </w:t>
      </w:r>
      <w:r w:rsidR="00290DB9" w:rsidRPr="34D85637">
        <w:rPr>
          <w:lang w:eastAsia="en-US"/>
        </w:rPr>
        <w:t>standard</w:t>
      </w:r>
      <w:r w:rsidR="00A214CB" w:rsidRPr="34D85637">
        <w:rPr>
          <w:lang w:eastAsia="en-US"/>
        </w:rPr>
        <w:t xml:space="preserve"> of living</w:t>
      </w:r>
      <w:r w:rsidR="00290DB9" w:rsidRPr="34D85637">
        <w:rPr>
          <w:lang w:eastAsia="en-US"/>
        </w:rPr>
        <w:t xml:space="preserve"> that we would all consider reasonable</w:t>
      </w:r>
      <w:r w:rsidR="007C6096" w:rsidRPr="34D85637">
        <w:rPr>
          <w:lang w:eastAsia="en-US"/>
        </w:rPr>
        <w:t>. F</w:t>
      </w:r>
      <w:r w:rsidR="00A214CB" w:rsidRPr="34D85637">
        <w:rPr>
          <w:lang w:eastAsia="en-US"/>
        </w:rPr>
        <w:t xml:space="preserve">or those who </w:t>
      </w:r>
      <w:r w:rsidR="006E0F4E" w:rsidRPr="34D85637">
        <w:rPr>
          <w:lang w:eastAsia="en-US"/>
        </w:rPr>
        <w:t>can</w:t>
      </w:r>
      <w:r w:rsidR="00A214CB" w:rsidRPr="34D85637">
        <w:rPr>
          <w:lang w:eastAsia="en-US"/>
        </w:rPr>
        <w:t xml:space="preserve"> participate in the workforce, </w:t>
      </w:r>
      <w:r w:rsidR="007C6096" w:rsidRPr="34D85637">
        <w:rPr>
          <w:lang w:eastAsia="en-US"/>
        </w:rPr>
        <w:t xml:space="preserve">it must </w:t>
      </w:r>
      <w:r w:rsidR="00A214CB" w:rsidRPr="34D85637">
        <w:rPr>
          <w:lang w:eastAsia="en-US"/>
        </w:rPr>
        <w:t>support them in a way that upholds their dignity</w:t>
      </w:r>
      <w:r w:rsidR="007764D3" w:rsidRPr="34D85637">
        <w:rPr>
          <w:lang w:eastAsia="en-US"/>
        </w:rPr>
        <w:t xml:space="preserve"> </w:t>
      </w:r>
      <w:r w:rsidR="00264F95" w:rsidRPr="34D85637">
        <w:rPr>
          <w:lang w:eastAsia="en-US"/>
        </w:rPr>
        <w:t>whilst preserving and encouraging</w:t>
      </w:r>
      <w:r w:rsidR="00E86E8F" w:rsidRPr="34D85637">
        <w:rPr>
          <w:lang w:eastAsia="en-US"/>
        </w:rPr>
        <w:t xml:space="preserve"> their</w:t>
      </w:r>
      <w:r w:rsidR="00264F95" w:rsidRPr="34D85637">
        <w:rPr>
          <w:lang w:eastAsia="en-US"/>
        </w:rPr>
        <w:t xml:space="preserve"> opportunities for</w:t>
      </w:r>
      <w:r w:rsidR="00E86E8F" w:rsidRPr="34D85637">
        <w:rPr>
          <w:lang w:eastAsia="en-US"/>
        </w:rPr>
        <w:t xml:space="preserve"> employment</w:t>
      </w:r>
      <w:r w:rsidR="00AA78C8" w:rsidRPr="34D85637">
        <w:rPr>
          <w:lang w:eastAsia="en-US"/>
        </w:rPr>
        <w:t>.</w:t>
      </w:r>
    </w:p>
    <w:p w14:paraId="3F5AB40A" w14:textId="77777777" w:rsidR="007C7F03" w:rsidRPr="00EB03E4" w:rsidRDefault="007C7F03" w:rsidP="007C7F03">
      <w:pPr>
        <w:spacing w:line="276" w:lineRule="auto"/>
      </w:pPr>
    </w:p>
    <w:p w14:paraId="391E82B9" w14:textId="77777777" w:rsidR="008C19D8" w:rsidRPr="00EB03E4" w:rsidRDefault="008C19D8" w:rsidP="008C19D8">
      <w:pPr>
        <w:pStyle w:val="Heading1"/>
        <w:spacing w:before="0" w:after="120" w:line="240" w:lineRule="auto"/>
        <w:rPr>
          <w:rFonts w:cstheme="minorHAnsi"/>
        </w:rPr>
      </w:pPr>
      <w:r w:rsidRPr="00EB03E4">
        <w:rPr>
          <w:rFonts w:cstheme="minorHAnsi"/>
        </w:rPr>
        <w:t>Conclusion</w:t>
      </w:r>
    </w:p>
    <w:p w14:paraId="48D64AF7" w14:textId="2E156D6E" w:rsidR="00421F7D" w:rsidRDefault="008C19D8" w:rsidP="00F85013">
      <w:r w:rsidRPr="00EB03E4">
        <w:t xml:space="preserve">QAI thanks the </w:t>
      </w:r>
      <w:r w:rsidR="00D87102">
        <w:t xml:space="preserve">Senate </w:t>
      </w:r>
      <w:r w:rsidR="00DF4757">
        <w:t>Standing Committee</w:t>
      </w:r>
      <w:r w:rsidR="00C12AD2">
        <w:t xml:space="preserve">s on </w:t>
      </w:r>
      <w:r w:rsidR="00D87102">
        <w:t>Community Affairs</w:t>
      </w:r>
      <w:r w:rsidRPr="00EB03E4">
        <w:t xml:space="preserve"> for the opportunity to contribute to this inquiry.  We are happy to provide further information or clarification upon request.</w:t>
      </w:r>
    </w:p>
    <w:p w14:paraId="561FB56B" w14:textId="2F8482A9" w:rsidR="00BC1ED5" w:rsidRDefault="00BC1ED5" w:rsidP="00F85013"/>
    <w:sectPr w:rsidR="00BC1ED5" w:rsidSect="00EF4028">
      <w:headerReference w:type="default" r:id="rId11"/>
      <w:footerReference w:type="even" r:id="rId12"/>
      <w:footerReference w:type="default" r:id="rId13"/>
      <w:headerReference w:type="first" r:id="rId14"/>
      <w:footerReference w:type="first" r:id="rId15"/>
      <w:pgSz w:w="11900" w:h="16840"/>
      <w:pgMar w:top="1440" w:right="1080" w:bottom="1440" w:left="1080" w:header="708" w:footer="597" w:gutter="0"/>
      <w:cols w:space="708"/>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6091E" w14:textId="77777777" w:rsidR="00685DA9" w:rsidRDefault="00685DA9" w:rsidP="007A3268">
      <w:r>
        <w:separator/>
      </w:r>
    </w:p>
  </w:endnote>
  <w:endnote w:type="continuationSeparator" w:id="0">
    <w:p w14:paraId="3B7117AA" w14:textId="77777777" w:rsidR="00685DA9" w:rsidRDefault="00685DA9" w:rsidP="007A3268">
      <w:r>
        <w:continuationSeparator/>
      </w:r>
    </w:p>
  </w:endnote>
  <w:endnote w:type="continuationNotice" w:id="1">
    <w:p w14:paraId="77C0FC70" w14:textId="77777777" w:rsidR="00685DA9" w:rsidRDefault="00685D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Light">
    <w:altName w:val="Calibri"/>
    <w:charset w:val="00"/>
    <w:family w:val="auto"/>
    <w:pitch w:val="variable"/>
    <w:sig w:usb0="A00002FF" w:usb1="5000205B" w:usb2="00000002" w:usb3="00000000" w:csb0="00000007"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86642823"/>
      <w:docPartObj>
        <w:docPartGallery w:val="Page Numbers (Bottom of Page)"/>
        <w:docPartUnique/>
      </w:docPartObj>
    </w:sdtPr>
    <w:sdtEndPr>
      <w:rPr>
        <w:rStyle w:val="PageNumber"/>
      </w:rPr>
    </w:sdtEndPr>
    <w:sdtContent>
      <w:p w14:paraId="3F07FD03" w14:textId="77777777" w:rsidR="00421F7D" w:rsidRDefault="007A3268" w:rsidP="00421F7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822E4A" w14:textId="77777777" w:rsidR="00421F7D" w:rsidRDefault="00421F7D" w:rsidP="00421F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569E6" w14:textId="77777777" w:rsidR="00421F7D" w:rsidRPr="005079CE" w:rsidRDefault="007A3268" w:rsidP="00421F7D">
    <w:pPr>
      <w:spacing w:before="60" w:after="60"/>
      <w:rPr>
        <w:rFonts w:ascii="Calibri Light" w:hAnsi="Calibri Light"/>
        <w:noProof/>
        <w:color w:val="3B3838" w:themeColor="background2" w:themeShade="40"/>
        <w:szCs w:val="22"/>
        <w:lang w:val="en-US" w:eastAsia="en-US"/>
      </w:rPr>
    </w:pPr>
    <w:r w:rsidRPr="005079CE">
      <w:rPr>
        <w:rFonts w:ascii="Calibri Light" w:hAnsi="Calibri Light"/>
        <w:noProof/>
        <w:color w:val="3B3838" w:themeColor="background2" w:themeShade="40"/>
        <w:szCs w:val="22"/>
        <w:lang w:val="en-US" w:eastAsia="en-US"/>
      </w:rPr>
      <w:t xml:space="preserve"> </w:t>
    </w:r>
    <w:r w:rsidRPr="005079CE">
      <w:rPr>
        <w:rFonts w:ascii="Calibri Light" w:hAnsi="Calibri Light"/>
        <w:noProof/>
        <w:color w:val="3B3838" w:themeColor="background2" w:themeShade="40"/>
        <w:szCs w:val="22"/>
        <w:lang w:eastAsia="en-AU"/>
      </w:rPr>
      <mc:AlternateContent>
        <mc:Choice Requires="wps">
          <w:drawing>
            <wp:anchor distT="0" distB="0" distL="114300" distR="114300" simplePos="0" relativeHeight="251658242" behindDoc="0" locked="0" layoutInCell="1" allowOverlap="1" wp14:anchorId="2673DD5D" wp14:editId="45FFFE3E">
              <wp:simplePos x="0" y="0"/>
              <wp:positionH relativeFrom="column">
                <wp:posOffset>0</wp:posOffset>
              </wp:positionH>
              <wp:positionV relativeFrom="paragraph">
                <wp:posOffset>1905</wp:posOffset>
              </wp:positionV>
              <wp:extent cx="77470" cy="7830397"/>
              <wp:effectExtent l="0" t="2858" r="0" b="0"/>
              <wp:wrapNone/>
              <wp:docPr id="12" name="Rectangle 12"/>
              <wp:cNvGraphicFramePr/>
              <a:graphic xmlns:a="http://schemas.openxmlformats.org/drawingml/2006/main">
                <a:graphicData uri="http://schemas.microsoft.com/office/word/2010/wordprocessingShape">
                  <wps:wsp>
                    <wps:cNvSpPr/>
                    <wps:spPr>
                      <a:xfrm rot="5400000">
                        <a:off x="0" y="0"/>
                        <a:ext cx="77470" cy="7830397"/>
                      </a:xfrm>
                      <a:prstGeom prst="rect">
                        <a:avLst/>
                      </a:prstGeom>
                      <a:solidFill>
                        <a:srgbClr val="C62B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v:rect id="Rectangle 12" style="position:absolute;margin-left:0;margin-top:.15pt;width:6.1pt;height:616.5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c62b2e" stroked="f" strokeweight="1pt" w14:anchorId="39890B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"/>
          </w:pict>
        </mc:Fallback>
      </mc:AlternateContent>
    </w:r>
  </w:p>
  <w:sdt>
    <w:sdtPr>
      <w:rPr>
        <w:rStyle w:val="PageNumber"/>
      </w:rPr>
      <w:id w:val="-1249576012"/>
      <w:docPartObj>
        <w:docPartGallery w:val="Page Numbers (Bottom of Page)"/>
        <w:docPartUnique/>
      </w:docPartObj>
    </w:sdtPr>
    <w:sdtEndPr>
      <w:rPr>
        <w:rStyle w:val="PageNumber"/>
        <w:rFonts w:asciiTheme="majorHAnsi" w:hAnsiTheme="majorHAnsi"/>
      </w:rPr>
    </w:sdtEndPr>
    <w:sdtContent>
      <w:p w14:paraId="4D9C4491" w14:textId="77777777" w:rsidR="00421F7D" w:rsidRPr="00475C02" w:rsidRDefault="007A3268" w:rsidP="00421F7D">
        <w:pPr>
          <w:pStyle w:val="Footer"/>
          <w:framePr w:w="134" w:wrap="none" w:vAnchor="text" w:hAnchor="page" w:x="10654" w:y="9"/>
          <w:rPr>
            <w:rStyle w:val="PageNumber"/>
            <w:rFonts w:asciiTheme="majorHAnsi" w:hAnsiTheme="majorHAnsi"/>
          </w:rPr>
        </w:pPr>
        <w:r w:rsidRPr="00475C02">
          <w:rPr>
            <w:rStyle w:val="PageNumber"/>
            <w:rFonts w:asciiTheme="majorHAnsi" w:hAnsiTheme="majorHAnsi"/>
          </w:rPr>
          <w:fldChar w:fldCharType="begin"/>
        </w:r>
        <w:r w:rsidRPr="00475C02">
          <w:rPr>
            <w:rStyle w:val="PageNumber"/>
            <w:rFonts w:asciiTheme="majorHAnsi" w:hAnsiTheme="majorHAnsi"/>
          </w:rPr>
          <w:instrText xml:space="preserve"> PAGE </w:instrText>
        </w:r>
        <w:r w:rsidRPr="00475C02">
          <w:rPr>
            <w:rStyle w:val="PageNumber"/>
            <w:rFonts w:asciiTheme="majorHAnsi" w:hAnsiTheme="majorHAnsi"/>
          </w:rPr>
          <w:fldChar w:fldCharType="separate"/>
        </w:r>
        <w:r w:rsidR="0060014C">
          <w:rPr>
            <w:rStyle w:val="PageNumber"/>
            <w:rFonts w:asciiTheme="majorHAnsi" w:hAnsiTheme="majorHAnsi"/>
            <w:noProof/>
          </w:rPr>
          <w:t>2</w:t>
        </w:r>
        <w:r w:rsidRPr="00475C02">
          <w:rPr>
            <w:rStyle w:val="PageNumber"/>
            <w:rFonts w:asciiTheme="majorHAnsi" w:hAnsiTheme="majorHAnsi"/>
          </w:rPr>
          <w:fldChar w:fldCharType="end"/>
        </w:r>
      </w:p>
    </w:sdtContent>
  </w:sdt>
  <w:p w14:paraId="7EFF485D" w14:textId="157DB8F9" w:rsidR="00421F7D" w:rsidRPr="00BC44D8" w:rsidRDefault="007A3268" w:rsidP="00421F7D">
    <w:pPr>
      <w:pStyle w:val="Footer"/>
      <w:jc w:val="right"/>
    </w:pPr>
    <w:r w:rsidRPr="00486D82">
      <w:rPr>
        <w:rFonts w:ascii="Arial" w:hAnsi="Arial" w:cs="Arial"/>
        <w:noProof/>
        <w:szCs w:val="22"/>
        <w:lang w:eastAsia="en-AU"/>
      </w:rPr>
      <mc:AlternateContent>
        <mc:Choice Requires="wps">
          <w:drawing>
            <wp:anchor distT="0" distB="0" distL="114300" distR="114300" simplePos="0" relativeHeight="251658240" behindDoc="0" locked="0" layoutInCell="1" allowOverlap="1" wp14:anchorId="08C978FA" wp14:editId="3432CA3D">
              <wp:simplePos x="0" y="0"/>
              <wp:positionH relativeFrom="column">
                <wp:posOffset>0</wp:posOffset>
              </wp:positionH>
              <wp:positionV relativeFrom="paragraph">
                <wp:posOffset>2540</wp:posOffset>
              </wp:positionV>
              <wp:extent cx="77470" cy="7830397"/>
              <wp:effectExtent l="0" t="2858" r="0" b="0"/>
              <wp:wrapNone/>
              <wp:docPr id="10" name="Rectangle 10"/>
              <wp:cNvGraphicFramePr/>
              <a:graphic xmlns:a="http://schemas.openxmlformats.org/drawingml/2006/main">
                <a:graphicData uri="http://schemas.microsoft.com/office/word/2010/wordprocessingShape">
                  <wps:wsp>
                    <wps:cNvSpPr/>
                    <wps:spPr>
                      <a:xfrm rot="5400000">
                        <a:off x="0" y="0"/>
                        <a:ext cx="77470" cy="7830397"/>
                      </a:xfrm>
                      <a:prstGeom prst="rect">
                        <a:avLst/>
                      </a:prstGeom>
                      <a:solidFill>
                        <a:srgbClr val="C62B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v:rect id="Rectangle 10" style="position:absolute;margin-left:0;margin-top:.2pt;width:6.1pt;height:616.5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c62b2e" stroked="f" strokeweight="1pt" w14:anchorId="74D34A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"/>
          </w:pict>
        </mc:Fallback>
      </mc:AlternateContent>
    </w:r>
    <w:r w:rsidRPr="00486D82">
      <w:rPr>
        <w:rFonts w:ascii="Arial" w:hAnsi="Arial" w:cs="Arial"/>
        <w:noProof/>
        <w:szCs w:val="22"/>
        <w:lang w:eastAsia="en-AU"/>
      </w:rPr>
      <mc:AlternateContent>
        <mc:Choice Requires="wps">
          <w:drawing>
            <wp:anchor distT="0" distB="0" distL="114300" distR="114300" simplePos="0" relativeHeight="251658243" behindDoc="0" locked="0" layoutInCell="1" allowOverlap="1" wp14:anchorId="1B856193" wp14:editId="66FD0EF4">
              <wp:simplePos x="0" y="0"/>
              <wp:positionH relativeFrom="column">
                <wp:posOffset>304800</wp:posOffset>
              </wp:positionH>
              <wp:positionV relativeFrom="paragraph">
                <wp:posOffset>307340</wp:posOffset>
              </wp:positionV>
              <wp:extent cx="77470" cy="7830397"/>
              <wp:effectExtent l="0" t="2858" r="0" b="0"/>
              <wp:wrapNone/>
              <wp:docPr id="14" name="Rectangle 14"/>
              <wp:cNvGraphicFramePr/>
              <a:graphic xmlns:a="http://schemas.openxmlformats.org/drawingml/2006/main">
                <a:graphicData uri="http://schemas.microsoft.com/office/word/2010/wordprocessingShape">
                  <wps:wsp>
                    <wps:cNvSpPr/>
                    <wps:spPr>
                      <a:xfrm rot="5400000">
                        <a:off x="0" y="0"/>
                        <a:ext cx="77470" cy="7830397"/>
                      </a:xfrm>
                      <a:prstGeom prst="rect">
                        <a:avLst/>
                      </a:prstGeom>
                      <a:solidFill>
                        <a:srgbClr val="C62B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v:rect id="Rectangle 14" style="position:absolute;margin-left:24pt;margin-top:24.2pt;width:6.1pt;height:616.5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c62b2e" stroked="f" strokeweight="1pt" w14:anchorId="43ADC8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"/>
          </w:pict>
        </mc:Fallback>
      </mc:AlternateContent>
    </w:r>
    <w:r w:rsidRPr="00486D82">
      <w:rPr>
        <w:rFonts w:ascii="Arial" w:hAnsi="Arial" w:cs="Arial"/>
        <w:noProof/>
        <w:szCs w:val="22"/>
        <w:lang w:eastAsia="en-AU"/>
      </w:rPr>
      <mc:AlternateContent>
        <mc:Choice Requires="wps">
          <w:drawing>
            <wp:anchor distT="0" distB="0" distL="114300" distR="114300" simplePos="0" relativeHeight="251658241" behindDoc="0" locked="0" layoutInCell="1" allowOverlap="1" wp14:anchorId="15339C95" wp14:editId="780AAFDB">
              <wp:simplePos x="0" y="0"/>
              <wp:positionH relativeFrom="column">
                <wp:posOffset>152400</wp:posOffset>
              </wp:positionH>
              <wp:positionV relativeFrom="paragraph">
                <wp:posOffset>154940</wp:posOffset>
              </wp:positionV>
              <wp:extent cx="77470" cy="7830397"/>
              <wp:effectExtent l="0" t="2858" r="0" b="0"/>
              <wp:wrapNone/>
              <wp:docPr id="11" name="Rectangle 11"/>
              <wp:cNvGraphicFramePr/>
              <a:graphic xmlns:a="http://schemas.openxmlformats.org/drawingml/2006/main">
                <a:graphicData uri="http://schemas.microsoft.com/office/word/2010/wordprocessingShape">
                  <wps:wsp>
                    <wps:cNvSpPr/>
                    <wps:spPr>
                      <a:xfrm rot="5400000">
                        <a:off x="0" y="0"/>
                        <a:ext cx="77470" cy="7830397"/>
                      </a:xfrm>
                      <a:prstGeom prst="rect">
                        <a:avLst/>
                      </a:prstGeom>
                      <a:solidFill>
                        <a:srgbClr val="C62B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v:rect id="Rectangle 11" style="position:absolute;margin-left:12pt;margin-top:12.2pt;width:6.1pt;height:616.5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c62b2e" stroked="f" strokeweight="1pt" w14:anchorId="2FA90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"/>
          </w:pict>
        </mc:Fallback>
      </mc:AlternateContent>
    </w:r>
    <w:r>
      <w:rPr>
        <w:rFonts w:ascii="Arial" w:hAnsi="Arial" w:cs="Arial"/>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90ADD" w14:textId="25845395" w:rsidR="00421F7D" w:rsidRPr="00EF4028" w:rsidRDefault="007A3268" w:rsidP="00EF4028">
    <w:pPr>
      <w:tabs>
        <w:tab w:val="clear" w:pos="288"/>
      </w:tabs>
      <w:spacing w:after="120" w:line="276" w:lineRule="auto"/>
      <w:ind w:left="-426" w:right="-466"/>
      <w:rPr>
        <w:rFonts w:ascii="Arial" w:hAnsi="Arial" w:cs="Arial"/>
        <w:color w:val="595959" w:themeColor="text1" w:themeTint="A6"/>
        <w:sz w:val="19"/>
        <w:szCs w:val="19"/>
      </w:rPr>
    </w:pPr>
    <w:r w:rsidRPr="00486D82">
      <w:rPr>
        <w:rFonts w:ascii="Arial" w:hAnsi="Arial" w:cs="Arial"/>
        <w:color w:val="595959" w:themeColor="text1" w:themeTint="A6"/>
        <w:sz w:val="19"/>
        <w:szCs w:val="19"/>
      </w:rPr>
      <w:t>Level 2</w:t>
    </w:r>
    <w:r>
      <w:rPr>
        <w:rFonts w:ascii="Arial" w:hAnsi="Arial" w:cs="Arial"/>
        <w:color w:val="595959" w:themeColor="text1" w:themeTint="A6"/>
        <w:sz w:val="19"/>
        <w:szCs w:val="19"/>
      </w:rPr>
      <w:t xml:space="preserve">, </w:t>
    </w:r>
    <w:r w:rsidRPr="00486D82">
      <w:rPr>
        <w:rFonts w:ascii="Arial" w:hAnsi="Arial" w:cs="Arial"/>
        <w:color w:val="595959" w:themeColor="text1" w:themeTint="A6"/>
        <w:sz w:val="19"/>
        <w:szCs w:val="19"/>
      </w:rPr>
      <w:t>43 Peel Street</w:t>
    </w:r>
    <w:r>
      <w:rPr>
        <w:rFonts w:ascii="Arial" w:hAnsi="Arial" w:cs="Arial"/>
        <w:color w:val="595959" w:themeColor="text1" w:themeTint="A6"/>
        <w:sz w:val="19"/>
        <w:szCs w:val="19"/>
      </w:rPr>
      <w:t xml:space="preserve">, </w:t>
    </w:r>
    <w:r w:rsidR="0060014C">
      <w:rPr>
        <w:rFonts w:ascii="Arial" w:hAnsi="Arial" w:cs="Arial"/>
        <w:color w:val="595959" w:themeColor="text1" w:themeTint="A6"/>
        <w:sz w:val="19"/>
        <w:szCs w:val="19"/>
      </w:rPr>
      <w:t>PO Box 3384</w:t>
    </w:r>
    <w:r w:rsidR="00EF4028">
      <w:rPr>
        <w:rFonts w:ascii="Arial" w:hAnsi="Arial" w:cs="Arial"/>
        <w:color w:val="595959" w:themeColor="text1" w:themeTint="A6"/>
        <w:sz w:val="19"/>
        <w:szCs w:val="19"/>
      </w:rPr>
      <w:t xml:space="preserve"> | </w:t>
    </w:r>
    <w:r w:rsidRPr="00486D82">
      <w:rPr>
        <w:rFonts w:ascii="Arial" w:hAnsi="Arial" w:cs="Arial"/>
        <w:color w:val="595959" w:themeColor="text1" w:themeTint="A6"/>
        <w:sz w:val="19"/>
        <w:szCs w:val="19"/>
      </w:rPr>
      <w:t>South Brisbane QLD 4101</w:t>
    </w:r>
    <w:r>
      <w:rPr>
        <w:rFonts w:ascii="Arial" w:hAnsi="Arial" w:cs="Arial"/>
        <w:color w:val="595959" w:themeColor="text1" w:themeTint="A6"/>
        <w:sz w:val="19"/>
        <w:szCs w:val="19"/>
      </w:rPr>
      <w:t xml:space="preserve"> | </w:t>
    </w:r>
    <w:r w:rsidRPr="00486D82">
      <w:rPr>
        <w:rFonts w:ascii="Arial" w:hAnsi="Arial" w:cs="Arial"/>
        <w:b/>
        <w:color w:val="595959" w:themeColor="text1" w:themeTint="A6"/>
        <w:sz w:val="19"/>
        <w:szCs w:val="19"/>
      </w:rPr>
      <w:t xml:space="preserve">T </w:t>
    </w:r>
    <w:r w:rsidRPr="00486D82">
      <w:rPr>
        <w:rFonts w:ascii="Arial" w:hAnsi="Arial" w:cs="Arial"/>
        <w:color w:val="595959" w:themeColor="text1" w:themeTint="A6"/>
        <w:sz w:val="19"/>
        <w:szCs w:val="19"/>
      </w:rPr>
      <w:t>(07) 3844 4200</w:t>
    </w:r>
    <w:r>
      <w:rPr>
        <w:rFonts w:ascii="Arial" w:hAnsi="Arial" w:cs="Arial"/>
        <w:color w:val="595959" w:themeColor="text1" w:themeTint="A6"/>
        <w:sz w:val="19"/>
        <w:szCs w:val="19"/>
      </w:rPr>
      <w:t xml:space="preserve"> | </w:t>
    </w:r>
    <w:r w:rsidRPr="00486D82">
      <w:rPr>
        <w:rFonts w:ascii="Arial" w:hAnsi="Arial" w:cs="Arial"/>
        <w:b/>
        <w:color w:val="595959" w:themeColor="text1" w:themeTint="A6"/>
        <w:sz w:val="19"/>
        <w:szCs w:val="19"/>
      </w:rPr>
      <w:t>F</w:t>
    </w:r>
    <w:r w:rsidRPr="00486D82">
      <w:rPr>
        <w:rFonts w:ascii="Arial" w:hAnsi="Arial" w:cs="Arial"/>
        <w:color w:val="595959" w:themeColor="text1" w:themeTint="A6"/>
        <w:sz w:val="19"/>
        <w:szCs w:val="19"/>
      </w:rPr>
      <w:t xml:space="preserve"> (07) 3844 4222</w:t>
    </w:r>
    <w:r>
      <w:rPr>
        <w:rFonts w:ascii="Arial" w:hAnsi="Arial" w:cs="Arial"/>
        <w:color w:val="595959" w:themeColor="text1" w:themeTint="A6"/>
        <w:sz w:val="19"/>
        <w:szCs w:val="19"/>
      </w:rPr>
      <w:t xml:space="preserve"> | </w:t>
    </w:r>
    <w:r w:rsidRPr="00486D82">
      <w:rPr>
        <w:rFonts w:ascii="Arial" w:hAnsi="Arial" w:cs="Arial"/>
        <w:b/>
        <w:color w:val="595959" w:themeColor="text1" w:themeTint="A6"/>
        <w:sz w:val="19"/>
        <w:szCs w:val="19"/>
      </w:rPr>
      <w:t>E</w:t>
    </w:r>
    <w:r w:rsidRPr="00486D82">
      <w:rPr>
        <w:rFonts w:ascii="Arial" w:hAnsi="Arial" w:cs="Arial"/>
        <w:color w:val="595959" w:themeColor="text1" w:themeTint="A6"/>
        <w:sz w:val="19"/>
        <w:szCs w:val="19"/>
      </w:rPr>
      <w:t xml:space="preserve"> qai@qai.org.au</w:t>
    </w:r>
    <w:r w:rsidRPr="0087463F">
      <w:rPr>
        <w:rFonts w:ascii="Calibri Light" w:hAnsi="Calibri Light"/>
        <w:i/>
        <w:noProof/>
        <w:szCs w:val="22"/>
        <w:lang w:eastAsia="en-AU"/>
      </w:rPr>
      <mc:AlternateContent>
        <mc:Choice Requires="wps">
          <w:drawing>
            <wp:anchor distT="0" distB="0" distL="114300" distR="114300" simplePos="0" relativeHeight="251658244" behindDoc="0" locked="0" layoutInCell="1" allowOverlap="1" wp14:anchorId="328D2B7E" wp14:editId="6CCA3CF0">
              <wp:simplePos x="0" y="0"/>
              <wp:positionH relativeFrom="column">
                <wp:posOffset>2971165</wp:posOffset>
              </wp:positionH>
              <wp:positionV relativeFrom="paragraph">
                <wp:posOffset>-3514725</wp:posOffset>
              </wp:positionV>
              <wp:extent cx="77470" cy="7830185"/>
              <wp:effectExtent l="0" t="9208" r="8573" b="8572"/>
              <wp:wrapSquare wrapText="bothSides"/>
              <wp:docPr id="18" name="Rectangle 18"/>
              <wp:cNvGraphicFramePr/>
              <a:graphic xmlns:a="http://schemas.openxmlformats.org/drawingml/2006/main">
                <a:graphicData uri="http://schemas.microsoft.com/office/word/2010/wordprocessingShape">
                  <wps:wsp>
                    <wps:cNvSpPr/>
                    <wps:spPr>
                      <a:xfrm rot="5400000">
                        <a:off x="0" y="0"/>
                        <a:ext cx="77470" cy="7830185"/>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w:pict>
            <v:rect id="Rectangle 18" style="position:absolute;margin-left:233.95pt;margin-top:-276.75pt;width:6.1pt;height:616.5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red" stroked="f" strokeweight="1pt" w14:anchorId="00689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">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9A6E3" w14:textId="77777777" w:rsidR="00685DA9" w:rsidRDefault="00685DA9" w:rsidP="007A3268">
      <w:r>
        <w:separator/>
      </w:r>
    </w:p>
  </w:footnote>
  <w:footnote w:type="continuationSeparator" w:id="0">
    <w:p w14:paraId="6A516CA0" w14:textId="77777777" w:rsidR="00685DA9" w:rsidRDefault="00685DA9" w:rsidP="007A3268">
      <w:r>
        <w:continuationSeparator/>
      </w:r>
    </w:p>
  </w:footnote>
  <w:footnote w:type="continuationNotice" w:id="1">
    <w:p w14:paraId="1AC1DA91" w14:textId="77777777" w:rsidR="00685DA9" w:rsidRDefault="00685DA9"/>
  </w:footnote>
  <w:footnote w:id="2">
    <w:p w14:paraId="3F9A79DC" w14:textId="26879B59" w:rsidR="003D4CD1" w:rsidRPr="003D4CD1" w:rsidRDefault="003D4CD1" w:rsidP="00F72AC0">
      <w:pPr>
        <w:pStyle w:val="FootnoteText"/>
        <w:jc w:val="left"/>
        <w:rPr>
          <w:lang w:val="en-US"/>
        </w:rPr>
      </w:pPr>
      <w:r>
        <w:rPr>
          <w:rStyle w:val="FootnoteReference"/>
        </w:rPr>
        <w:footnoteRef/>
      </w:r>
      <w:r>
        <w:t xml:space="preserve"> </w:t>
      </w:r>
      <w:r>
        <w:rPr>
          <w:lang w:val="en-US"/>
        </w:rPr>
        <w:t xml:space="preserve">Department of Social Services </w:t>
      </w:r>
      <w:r w:rsidR="00EC06F9">
        <w:rPr>
          <w:lang w:val="en-US"/>
        </w:rPr>
        <w:t xml:space="preserve">(May 2021) ‘Disability Support Pension’, </w:t>
      </w:r>
      <w:r w:rsidR="00F72AC0" w:rsidRPr="00F72AC0">
        <w:rPr>
          <w:lang w:val="en-US"/>
        </w:rPr>
        <w:t>https://www.servicesaustralia.gov.au/individuals/services/centrelink/disability-support-pension</w:t>
      </w:r>
      <w:r w:rsidR="00F72AC0">
        <w:rPr>
          <w:lang w:val="en-US"/>
        </w:rPr>
        <w:t xml:space="preserve"> </w:t>
      </w:r>
    </w:p>
  </w:footnote>
  <w:footnote w:id="3">
    <w:p w14:paraId="70969F8F" w14:textId="27FA9E08" w:rsidR="006726E2" w:rsidRPr="006726E2" w:rsidRDefault="006726E2">
      <w:pPr>
        <w:pStyle w:val="FootnoteText"/>
        <w:rPr>
          <w:lang w:val="en-US"/>
        </w:rPr>
      </w:pPr>
      <w:r>
        <w:rPr>
          <w:rStyle w:val="FootnoteReference"/>
        </w:rPr>
        <w:footnoteRef/>
      </w:r>
      <w:r>
        <w:t xml:space="preserve"> </w:t>
      </w:r>
      <w:r>
        <w:rPr>
          <w:lang w:val="en-US"/>
        </w:rPr>
        <w:t>Titmuss 1974</w:t>
      </w:r>
      <w:r w:rsidR="0007231D">
        <w:rPr>
          <w:lang w:val="en-US"/>
        </w:rPr>
        <w:t>, as cited i</w:t>
      </w:r>
      <w:r w:rsidR="0011457E">
        <w:rPr>
          <w:lang w:val="en-US"/>
        </w:rPr>
        <w:t>n Dalton et al</w:t>
      </w:r>
      <w:r w:rsidR="00800999">
        <w:rPr>
          <w:lang w:val="en-US"/>
        </w:rPr>
        <w:t xml:space="preserve"> (1996) </w:t>
      </w:r>
      <w:r w:rsidR="00800999" w:rsidRPr="00800999">
        <w:rPr>
          <w:i/>
          <w:iCs/>
          <w:lang w:val="en-US"/>
        </w:rPr>
        <w:t>Making social policy in Australia: an introduction</w:t>
      </w:r>
      <w:r w:rsidR="00C91419">
        <w:rPr>
          <w:i/>
          <w:iCs/>
          <w:lang w:val="en-US"/>
        </w:rPr>
        <w:t xml:space="preserve">, </w:t>
      </w:r>
      <w:r w:rsidR="00C91419" w:rsidRPr="00C91419">
        <w:rPr>
          <w:lang w:val="en-US"/>
        </w:rPr>
        <w:t>St Leonard’s, NSW Allen &amp; Unwin</w:t>
      </w:r>
    </w:p>
  </w:footnote>
  <w:footnote w:id="4">
    <w:p w14:paraId="0D97F09B" w14:textId="17FEA467" w:rsidR="00E669AC" w:rsidRPr="00E669AC" w:rsidRDefault="00E669AC">
      <w:pPr>
        <w:pStyle w:val="FootnoteText"/>
        <w:rPr>
          <w:lang w:val="en-US"/>
        </w:rPr>
      </w:pPr>
      <w:r>
        <w:rPr>
          <w:rStyle w:val="FootnoteReference"/>
        </w:rPr>
        <w:footnoteRef/>
      </w:r>
      <w:r>
        <w:t xml:space="preserve"> </w:t>
      </w:r>
      <w:r w:rsidR="00464689">
        <w:rPr>
          <w:lang w:val="en-US"/>
        </w:rPr>
        <w:t>Dalton</w:t>
      </w:r>
      <w:r w:rsidR="00BE32A6">
        <w:rPr>
          <w:lang w:val="en-US"/>
        </w:rPr>
        <w:t>, T.</w:t>
      </w:r>
      <w:r w:rsidR="00464689">
        <w:rPr>
          <w:lang w:val="en-US"/>
        </w:rPr>
        <w:t xml:space="preserve"> et al (1996) </w:t>
      </w:r>
      <w:r w:rsidR="00464689" w:rsidRPr="00800999">
        <w:rPr>
          <w:i/>
          <w:iCs/>
          <w:lang w:val="en-US"/>
        </w:rPr>
        <w:t>Making social policy in Australia: an introduction</w:t>
      </w:r>
      <w:r w:rsidR="00464689">
        <w:rPr>
          <w:i/>
          <w:iCs/>
          <w:lang w:val="en-US"/>
        </w:rPr>
        <w:t xml:space="preserve">, </w:t>
      </w:r>
      <w:r w:rsidR="00464689" w:rsidRPr="00C91419">
        <w:rPr>
          <w:lang w:val="en-US"/>
        </w:rPr>
        <w:t>St Leonard’s, NSW Allen &amp; Unwin</w:t>
      </w:r>
    </w:p>
  </w:footnote>
  <w:footnote w:id="5">
    <w:p w14:paraId="43AF2E2D" w14:textId="658A45AE" w:rsidR="00626EB0" w:rsidRPr="00626EB0" w:rsidRDefault="00626EB0">
      <w:pPr>
        <w:pStyle w:val="FootnoteText"/>
        <w:rPr>
          <w:lang w:val="en-US"/>
        </w:rPr>
      </w:pPr>
      <w:r>
        <w:rPr>
          <w:rStyle w:val="FootnoteReference"/>
        </w:rPr>
        <w:footnoteRef/>
      </w:r>
      <w:r>
        <w:t xml:space="preserve"> Li, J.</w:t>
      </w:r>
      <w:r w:rsidR="0033486C">
        <w:t xml:space="preserve"> et al</w:t>
      </w:r>
      <w:r>
        <w:t xml:space="preserve">. (2019) </w:t>
      </w:r>
      <w:r w:rsidRPr="0033486C">
        <w:rPr>
          <w:i/>
          <w:iCs/>
        </w:rPr>
        <w:t>Inequalities in Standards of Living: Evidence for Improved Income Support for People with Disability</w:t>
      </w:r>
      <w:r>
        <w:t>. NATSEM, Institute for Governance and Policy Analysis, University of Canberra.</w:t>
      </w:r>
    </w:p>
  </w:footnote>
  <w:footnote w:id="6">
    <w:p w14:paraId="206B8026" w14:textId="0CF840A1" w:rsidR="00E867C1" w:rsidRPr="00E867C1" w:rsidRDefault="00E867C1">
      <w:pPr>
        <w:pStyle w:val="FootnoteText"/>
        <w:rPr>
          <w:lang w:val="en-US"/>
        </w:rPr>
      </w:pPr>
      <w:r>
        <w:rPr>
          <w:rStyle w:val="FootnoteReference"/>
        </w:rPr>
        <w:footnoteRef/>
      </w:r>
      <w:r>
        <w:t xml:space="preserve"> </w:t>
      </w:r>
      <w:r>
        <w:rPr>
          <w:lang w:val="en-US"/>
        </w:rPr>
        <w:t xml:space="preserve">Dalton, T. et al (1996) </w:t>
      </w:r>
      <w:r w:rsidRPr="00800999">
        <w:rPr>
          <w:i/>
          <w:iCs/>
          <w:lang w:val="en-US"/>
        </w:rPr>
        <w:t>Making social policy in Australia: an introduction</w:t>
      </w:r>
      <w:r>
        <w:rPr>
          <w:i/>
          <w:iCs/>
          <w:lang w:val="en-US"/>
        </w:rPr>
        <w:t xml:space="preserve">, </w:t>
      </w:r>
      <w:r w:rsidRPr="00C91419">
        <w:rPr>
          <w:lang w:val="en-US"/>
        </w:rPr>
        <w:t>St Leonard’s, NSW Allen &amp; Unwin</w:t>
      </w:r>
    </w:p>
  </w:footnote>
  <w:footnote w:id="7">
    <w:p w14:paraId="270BBA6A" w14:textId="6C102504" w:rsidR="34D85637" w:rsidRDefault="34D85637" w:rsidP="34D85637">
      <w:pPr>
        <w:pStyle w:val="FootnoteText"/>
      </w:pPr>
      <w:r w:rsidRPr="34D85637">
        <w:rPr>
          <w:rStyle w:val="FootnoteReference"/>
          <w:rFonts w:ascii="Calibri" w:hAnsi="Calibri"/>
        </w:rPr>
        <w:footnoteRef/>
      </w:r>
      <w:r w:rsidRPr="34D85637">
        <w:rPr>
          <w:rFonts w:ascii="Calibri" w:hAnsi="Calibri"/>
        </w:rPr>
        <w:t xml:space="preserve"> https://www.servicesaustralia.gov.au/individuals/services/centrelink/jobseeker-payment/how-much-you-can-get.</w:t>
      </w:r>
    </w:p>
  </w:footnote>
  <w:footnote w:id="8">
    <w:p w14:paraId="6E993079" w14:textId="77777777" w:rsidR="00697068" w:rsidRPr="00855463" w:rsidRDefault="00697068" w:rsidP="00697068">
      <w:pPr>
        <w:pStyle w:val="FootnoteText"/>
        <w:rPr>
          <w:lang w:val="en-US"/>
        </w:rPr>
      </w:pPr>
      <w:r>
        <w:rPr>
          <w:rStyle w:val="FootnoteReference"/>
        </w:rPr>
        <w:footnoteRef/>
      </w:r>
      <w:r>
        <w:t xml:space="preserve"> Australian Human Rights Commission (2016) ‘Willing to Work: National Inquiry into Employment Discrimination against Older Australians and Australians with Disability’, p242  </w:t>
      </w:r>
    </w:p>
  </w:footnote>
  <w:footnote w:id="9">
    <w:p w14:paraId="05E58B7F" w14:textId="77777777" w:rsidR="00697068" w:rsidRPr="00855463" w:rsidRDefault="00697068" w:rsidP="00697068">
      <w:pPr>
        <w:pStyle w:val="FootnoteText"/>
        <w:rPr>
          <w:lang w:val="en-US"/>
        </w:rPr>
      </w:pPr>
      <w:r>
        <w:rPr>
          <w:rStyle w:val="FootnoteReference"/>
        </w:rPr>
        <w:footnoteRef/>
      </w:r>
      <w:r>
        <w:t xml:space="preserve"> Kantar Public (February 2017) ‘Building Employer Demand: Literature Review’  </w:t>
      </w:r>
    </w:p>
  </w:footnote>
  <w:footnote w:id="10">
    <w:p w14:paraId="52252C3A" w14:textId="77777777" w:rsidR="00697068" w:rsidRPr="00855463" w:rsidRDefault="00697068" w:rsidP="00697068">
      <w:pPr>
        <w:pStyle w:val="FootnoteText"/>
        <w:rPr>
          <w:lang w:val="en-US"/>
        </w:rPr>
      </w:pPr>
      <w:r>
        <w:rPr>
          <w:rStyle w:val="FootnoteReference"/>
        </w:rPr>
        <w:footnoteRef/>
      </w:r>
      <w:r>
        <w:t xml:space="preserve"> Disability Royal Commission (March 2021) ‘Overview of responses to the Employment Issues paper’, p3  </w:t>
      </w:r>
    </w:p>
  </w:footnote>
  <w:footnote w:id="11">
    <w:p w14:paraId="2E8A5142" w14:textId="438C39DF" w:rsidR="34D85637" w:rsidRDefault="34D85637" w:rsidP="34D85637">
      <w:pPr>
        <w:pStyle w:val="FootnoteText"/>
      </w:pPr>
      <w:r w:rsidRPr="34D85637">
        <w:rPr>
          <w:rStyle w:val="FootnoteReference"/>
          <w:rFonts w:ascii="Calibri" w:hAnsi="Calibri"/>
        </w:rPr>
        <w:footnoteRef/>
      </w:r>
      <w:r w:rsidRPr="34D85637">
        <w:rPr>
          <w:rFonts w:ascii="Calibri" w:hAnsi="Calibri"/>
        </w:rPr>
        <w:t xml:space="preserve"> https://www.servicesaustralia.gov.au/individuals/services/centrelink/disability-support-pension/how-much-you-can-get/payment-rates.</w:t>
      </w:r>
    </w:p>
  </w:footnote>
  <w:footnote w:id="12">
    <w:p w14:paraId="2B77CCAB" w14:textId="5B4ED975" w:rsidR="004E6515" w:rsidRPr="004E6515" w:rsidRDefault="004E6515">
      <w:pPr>
        <w:pStyle w:val="FootnoteText"/>
        <w:rPr>
          <w:lang w:val="en-US"/>
        </w:rPr>
      </w:pPr>
      <w:r>
        <w:rPr>
          <w:rStyle w:val="FootnoteReference"/>
        </w:rPr>
        <w:footnoteRef/>
      </w:r>
      <w:r>
        <w:t xml:space="preserve"> </w:t>
      </w:r>
      <w:r w:rsidR="002E377E">
        <w:rPr>
          <w:lang w:val="en-US"/>
        </w:rPr>
        <w:t xml:space="preserve">Collie, A. et al (2019) </w:t>
      </w:r>
      <w:r w:rsidR="002E377E" w:rsidRPr="0012108D">
        <w:rPr>
          <w:i/>
          <w:iCs/>
          <w:lang w:val="en-US"/>
        </w:rPr>
        <w:t>The Health of Disability Support Pension and Newstart Allowance Recipients</w:t>
      </w:r>
      <w:r w:rsidR="002E377E">
        <w:rPr>
          <w:lang w:val="en-US"/>
        </w:rPr>
        <w:t>, Monash University</w:t>
      </w:r>
    </w:p>
  </w:footnote>
  <w:footnote w:id="13">
    <w:p w14:paraId="14B04B87" w14:textId="7B88EE72" w:rsidR="00330D3A" w:rsidRPr="00330D3A" w:rsidRDefault="00330D3A">
      <w:pPr>
        <w:pStyle w:val="FootnoteText"/>
        <w:rPr>
          <w:lang w:val="en-US"/>
        </w:rPr>
      </w:pPr>
      <w:r>
        <w:rPr>
          <w:rStyle w:val="FootnoteReference"/>
        </w:rPr>
        <w:footnoteRef/>
      </w:r>
      <w:r>
        <w:t xml:space="preserve"> Li, J. et al. (2019) </w:t>
      </w:r>
      <w:r w:rsidRPr="0033486C">
        <w:rPr>
          <w:i/>
          <w:iCs/>
        </w:rPr>
        <w:t>Inequalities in Standards of Living: Evidence for Improved Income Support for People with Disability</w:t>
      </w:r>
      <w:r>
        <w:t>. NATSEM, Institute for Governance and Policy Analysis, University of Canberra.</w:t>
      </w:r>
    </w:p>
  </w:footnote>
  <w:footnote w:id="14">
    <w:p w14:paraId="4759255D" w14:textId="1F18869A" w:rsidR="00E512FF" w:rsidRPr="00E512FF" w:rsidRDefault="00E512FF">
      <w:pPr>
        <w:pStyle w:val="FootnoteText"/>
        <w:rPr>
          <w:lang w:val="en-US"/>
        </w:rPr>
      </w:pPr>
      <w:r>
        <w:rPr>
          <w:rStyle w:val="FootnoteReference"/>
        </w:rPr>
        <w:footnoteRef/>
      </w:r>
      <w:r>
        <w:t xml:space="preserve"> </w:t>
      </w:r>
      <w:r w:rsidR="004D11B6">
        <w:rPr>
          <w:lang w:val="en-US"/>
        </w:rPr>
        <w:t xml:space="preserve">Collie, A. et al (2019) </w:t>
      </w:r>
      <w:r w:rsidR="004D11B6" w:rsidRPr="0012108D">
        <w:rPr>
          <w:i/>
          <w:iCs/>
          <w:lang w:val="en-US"/>
        </w:rPr>
        <w:t>The Health of Disability Support Pension and Newstart Allowance Recipients</w:t>
      </w:r>
      <w:r w:rsidR="0012108D">
        <w:rPr>
          <w:lang w:val="en-US"/>
        </w:rPr>
        <w:t>, Monash University</w:t>
      </w:r>
    </w:p>
  </w:footnote>
  <w:footnote w:id="15">
    <w:p w14:paraId="1DCDA7AE" w14:textId="68102094" w:rsidR="009D2813" w:rsidRPr="009D2813" w:rsidRDefault="009D2813">
      <w:pPr>
        <w:pStyle w:val="FootnoteText"/>
        <w:rPr>
          <w:lang w:val="en-US"/>
        </w:rPr>
      </w:pPr>
      <w:r>
        <w:rPr>
          <w:rStyle w:val="FootnoteReference"/>
        </w:rPr>
        <w:footnoteRef/>
      </w:r>
      <w:r>
        <w:t xml:space="preserve"> </w:t>
      </w:r>
      <w:r>
        <w:rPr>
          <w:lang w:val="en-US"/>
        </w:rPr>
        <w:t>Ibid</w:t>
      </w:r>
    </w:p>
  </w:footnote>
  <w:footnote w:id="16">
    <w:p w14:paraId="0EF45149" w14:textId="51439A15" w:rsidR="001165BD" w:rsidRPr="001165BD" w:rsidRDefault="001165BD">
      <w:pPr>
        <w:pStyle w:val="FootnoteText"/>
        <w:rPr>
          <w:lang w:val="en-US"/>
        </w:rPr>
      </w:pPr>
      <w:r>
        <w:rPr>
          <w:rStyle w:val="FootnoteReference"/>
        </w:rPr>
        <w:footnoteRef/>
      </w:r>
      <w:r>
        <w:t xml:space="preserve"> Li, J. et al. (2019) </w:t>
      </w:r>
      <w:r w:rsidRPr="0033486C">
        <w:rPr>
          <w:i/>
          <w:iCs/>
        </w:rPr>
        <w:t>Inequalities in Standards of Living: Evidence for Improved Income Support for People with Disability</w:t>
      </w:r>
      <w:r>
        <w:t>. NATSEM, Institute for Governance and Policy Analysis, University of Canberra.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682CC" w14:textId="48CBDC03" w:rsidR="00BE776E" w:rsidRDefault="00BE776E" w:rsidP="00BE776E">
    <w:pPr>
      <w:pStyle w:val="Header"/>
      <w:tabs>
        <w:tab w:val="clear" w:pos="4513"/>
        <w:tab w:val="clear" w:pos="9026"/>
        <w:tab w:val="left" w:pos="6150"/>
      </w:tabs>
    </w:pPr>
    <w:r w:rsidRPr="0087463F">
      <w:rPr>
        <w:rFonts w:ascii="Calibri Light" w:hAnsi="Calibri Light"/>
        <w:i/>
        <w:noProof/>
        <w:szCs w:val="22"/>
        <w:lang w:eastAsia="en-AU"/>
      </w:rPr>
      <mc:AlternateContent>
        <mc:Choice Requires="wps">
          <w:drawing>
            <wp:anchor distT="0" distB="0" distL="114300" distR="114300" simplePos="0" relativeHeight="251658248" behindDoc="0" locked="0" layoutInCell="1" allowOverlap="1" wp14:anchorId="68849875" wp14:editId="017A1B46">
              <wp:simplePos x="0" y="0"/>
              <wp:positionH relativeFrom="column">
                <wp:posOffset>3209925</wp:posOffset>
              </wp:positionH>
              <wp:positionV relativeFrom="paragraph">
                <wp:posOffset>-3982720</wp:posOffset>
              </wp:positionV>
              <wp:extent cx="77470" cy="7830185"/>
              <wp:effectExtent l="0" t="9208" r="8573" b="8572"/>
              <wp:wrapSquare wrapText="bothSides"/>
              <wp:docPr id="5" name="Rectangle 5"/>
              <wp:cNvGraphicFramePr/>
              <a:graphic xmlns:a="http://schemas.openxmlformats.org/drawingml/2006/main">
                <a:graphicData uri="http://schemas.microsoft.com/office/word/2010/wordprocessingShape">
                  <wps:wsp>
                    <wps:cNvSpPr/>
                    <wps:spPr>
                      <a:xfrm rot="5400000">
                        <a:off x="0" y="0"/>
                        <a:ext cx="77470" cy="7830185"/>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w:pict>
            <v:rect id="Rectangle 5" style="position:absolute;margin-left:252.75pt;margin-top:-313.6pt;width:6.1pt;height:616.55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red" stroked="f" strokeweight="1pt" w14:anchorId="0FB209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">
              <w10:wrap type="square"/>
            </v:rect>
          </w:pict>
        </mc:Fallback>
      </mc:AlternateConten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503E7" w14:textId="0F5CFF6B" w:rsidR="00421F7D" w:rsidRDefault="00F85013">
    <w:pPr>
      <w:pStyle w:val="Header"/>
    </w:pPr>
    <w:r w:rsidRPr="006625CA">
      <w:rPr>
        <w:rFonts w:ascii="Arial" w:hAnsi="Arial" w:cs="Arial"/>
        <w:noProof/>
        <w:lang w:eastAsia="en-AU"/>
      </w:rPr>
      <mc:AlternateContent>
        <mc:Choice Requires="wps">
          <w:drawing>
            <wp:anchor distT="0" distB="0" distL="114300" distR="114300" simplePos="0" relativeHeight="251658245" behindDoc="0" locked="0" layoutInCell="1" allowOverlap="1" wp14:anchorId="23F3FC9A" wp14:editId="75E53C36">
              <wp:simplePos x="0" y="0"/>
              <wp:positionH relativeFrom="margin">
                <wp:posOffset>542925</wp:posOffset>
              </wp:positionH>
              <wp:positionV relativeFrom="paragraph">
                <wp:posOffset>17780</wp:posOffset>
              </wp:positionV>
              <wp:extent cx="4619625" cy="34290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4619625" cy="342900"/>
                      </a:xfrm>
                      <a:prstGeom prst="rect">
                        <a:avLst/>
                      </a:prstGeom>
                      <a:solidFill>
                        <a:schemeClr val="lt1"/>
                      </a:solidFill>
                      <a:ln w="6350">
                        <a:noFill/>
                      </a:ln>
                    </wps:spPr>
                    <wps:txbx>
                      <w:txbxContent>
                        <w:p w14:paraId="2259EE65" w14:textId="2FD88BAC" w:rsidR="00980B4D" w:rsidRPr="006127CF" w:rsidRDefault="00980B4D" w:rsidP="006127CF">
                          <w:pPr>
                            <w:spacing w:after="100" w:line="276" w:lineRule="auto"/>
                            <w:ind w:left="288"/>
                            <w:rPr>
                              <w:rFonts w:cstheme="minorHAnsi"/>
                              <w:b/>
                              <w:color w:val="595959" w:themeColor="text1" w:themeTint="A6"/>
                              <w:sz w:val="32"/>
                              <w:szCs w:val="32"/>
                            </w:rPr>
                          </w:pPr>
                          <w:r w:rsidRPr="006127CF">
                            <w:rPr>
                              <w:rFonts w:cstheme="minorHAnsi"/>
                              <w:b/>
                              <w:color w:val="FF0000"/>
                              <w:sz w:val="32"/>
                              <w:szCs w:val="32"/>
                            </w:rPr>
                            <w:t>Q</w:t>
                          </w:r>
                          <w:r w:rsidRPr="006127CF">
                            <w:rPr>
                              <w:rFonts w:cstheme="minorHAnsi"/>
                              <w:b/>
                              <w:color w:val="595959" w:themeColor="text1" w:themeTint="A6"/>
                              <w:sz w:val="32"/>
                              <w:szCs w:val="32"/>
                            </w:rPr>
                            <w:t xml:space="preserve">ueensland </w:t>
                          </w:r>
                          <w:r w:rsidRPr="006127CF">
                            <w:rPr>
                              <w:rFonts w:cstheme="minorHAnsi"/>
                              <w:b/>
                              <w:color w:val="FF0000"/>
                              <w:sz w:val="32"/>
                              <w:szCs w:val="32"/>
                            </w:rPr>
                            <w:t>A</w:t>
                          </w:r>
                          <w:r w:rsidRPr="006127CF">
                            <w:rPr>
                              <w:rFonts w:cstheme="minorHAnsi"/>
                              <w:b/>
                              <w:color w:val="595959" w:themeColor="text1" w:themeTint="A6"/>
                              <w:sz w:val="32"/>
                              <w:szCs w:val="32"/>
                            </w:rPr>
                            <w:t xml:space="preserve">dvocacy </w:t>
                          </w:r>
                          <w:r w:rsidRPr="006127CF">
                            <w:rPr>
                              <w:rFonts w:cstheme="minorHAnsi"/>
                              <w:b/>
                              <w:color w:val="FF0000"/>
                              <w:sz w:val="32"/>
                              <w:szCs w:val="32"/>
                            </w:rPr>
                            <w:t>I</w:t>
                          </w:r>
                          <w:r w:rsidRPr="006127CF">
                            <w:rPr>
                              <w:rFonts w:cstheme="minorHAnsi"/>
                              <w:b/>
                              <w:color w:val="595959" w:themeColor="text1" w:themeTint="A6"/>
                              <w:sz w:val="32"/>
                              <w:szCs w:val="32"/>
                            </w:rPr>
                            <w:t xml:space="preserve">ncorporated </w:t>
                          </w:r>
                        </w:p>
                        <w:p w14:paraId="6F1B5B60" w14:textId="77777777" w:rsidR="00980B4D" w:rsidRDefault="00980B4D" w:rsidP="00980B4D">
                          <w:pPr>
                            <w:spacing w:line="276" w:lineRule="auto"/>
                            <w:rPr>
                              <w:rFonts w:ascii="Arial" w:hAnsi="Arial" w:cs="Arial"/>
                              <w:color w:val="595959" w:themeColor="text1" w:themeTint="A6"/>
                              <w:sz w:val="19"/>
                              <w:szCs w:val="19"/>
                            </w:rPr>
                          </w:pPr>
                        </w:p>
                        <w:p w14:paraId="078D650B" w14:textId="77777777" w:rsidR="00980B4D" w:rsidRPr="006625CA" w:rsidRDefault="00980B4D" w:rsidP="00980B4D">
                          <w:pPr>
                            <w:spacing w:line="276" w:lineRule="auto"/>
                            <w:rPr>
                              <w:rFonts w:ascii="Arial" w:hAnsi="Arial" w:cs="Arial"/>
                              <w:color w:val="404040" w:themeColor="text1" w:themeTint="BF"/>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23F3FC9A">
              <v:stroke joinstyle="miter"/>
              <v:path gradientshapeok="t" o:connecttype="rect"/>
            </v:shapetype>
            <v:shape id="Text Box 6" style="position:absolute;left:0;text-align:left;margin-left:42.75pt;margin-top:1.4pt;width:363.75pt;height:27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">
              <v:textbox>
                <w:txbxContent>
                  <w:p w:rsidRPr="006127CF" w:rsidR="00980B4D" w:rsidP="006127CF" w:rsidRDefault="00980B4D" w14:paraId="2259EE65" w14:textId="2FD88BAC">
                    <w:pPr>
                      <w:spacing w:after="100" w:line="276" w:lineRule="auto"/>
                      <w:ind w:left="288"/>
                      <w:rPr>
                        <w:rFonts w:cstheme="minorHAnsi"/>
                        <w:b/>
                        <w:color w:val="595959" w:themeColor="text1" w:themeTint="A6"/>
                        <w:sz w:val="32"/>
                        <w:szCs w:val="32"/>
                      </w:rPr>
                    </w:pPr>
                    <w:r w:rsidRPr="006127CF">
                      <w:rPr>
                        <w:rFonts w:cstheme="minorHAnsi"/>
                        <w:b/>
                        <w:color w:val="FF0000"/>
                        <w:sz w:val="32"/>
                        <w:szCs w:val="32"/>
                      </w:rPr>
                      <w:t>Q</w:t>
                    </w:r>
                    <w:r w:rsidRPr="006127CF">
                      <w:rPr>
                        <w:rFonts w:cstheme="minorHAnsi"/>
                        <w:b/>
                        <w:color w:val="595959" w:themeColor="text1" w:themeTint="A6"/>
                        <w:sz w:val="32"/>
                        <w:szCs w:val="32"/>
                      </w:rPr>
                      <w:t xml:space="preserve">ueensland </w:t>
                    </w:r>
                    <w:r w:rsidRPr="006127CF">
                      <w:rPr>
                        <w:rFonts w:cstheme="minorHAnsi"/>
                        <w:b/>
                        <w:color w:val="FF0000"/>
                        <w:sz w:val="32"/>
                        <w:szCs w:val="32"/>
                      </w:rPr>
                      <w:t>A</w:t>
                    </w:r>
                    <w:r w:rsidRPr="006127CF">
                      <w:rPr>
                        <w:rFonts w:cstheme="minorHAnsi"/>
                        <w:b/>
                        <w:color w:val="595959" w:themeColor="text1" w:themeTint="A6"/>
                        <w:sz w:val="32"/>
                        <w:szCs w:val="32"/>
                      </w:rPr>
                      <w:t xml:space="preserve">dvocacy </w:t>
                    </w:r>
                    <w:r w:rsidRPr="006127CF">
                      <w:rPr>
                        <w:rFonts w:cstheme="minorHAnsi"/>
                        <w:b/>
                        <w:color w:val="FF0000"/>
                        <w:sz w:val="32"/>
                        <w:szCs w:val="32"/>
                      </w:rPr>
                      <w:t>I</w:t>
                    </w:r>
                    <w:r w:rsidRPr="006127CF">
                      <w:rPr>
                        <w:rFonts w:cstheme="minorHAnsi"/>
                        <w:b/>
                        <w:color w:val="595959" w:themeColor="text1" w:themeTint="A6"/>
                        <w:sz w:val="32"/>
                        <w:szCs w:val="32"/>
                      </w:rPr>
                      <w:t xml:space="preserve">ncorporated </w:t>
                    </w:r>
                  </w:p>
                  <w:p w:rsidR="00980B4D" w:rsidP="00980B4D" w:rsidRDefault="00980B4D" w14:paraId="6F1B5B60" w14:textId="77777777">
                    <w:pPr>
                      <w:spacing w:line="276" w:lineRule="auto"/>
                      <w:rPr>
                        <w:rFonts w:ascii="Arial" w:hAnsi="Arial" w:cs="Arial"/>
                        <w:color w:val="595959" w:themeColor="text1" w:themeTint="A6"/>
                        <w:sz w:val="19"/>
                        <w:szCs w:val="19"/>
                      </w:rPr>
                    </w:pPr>
                  </w:p>
                  <w:p w:rsidRPr="006625CA" w:rsidR="00980B4D" w:rsidP="00980B4D" w:rsidRDefault="00980B4D" w14:paraId="078D650B" w14:textId="77777777">
                    <w:pPr>
                      <w:spacing w:line="276" w:lineRule="auto"/>
                      <w:rPr>
                        <w:rFonts w:ascii="Arial" w:hAnsi="Arial" w:cs="Arial"/>
                        <w:color w:val="404040" w:themeColor="text1" w:themeTint="BF"/>
                        <w:sz w:val="19"/>
                        <w:szCs w:val="19"/>
                      </w:rPr>
                    </w:pPr>
                  </w:p>
                </w:txbxContent>
              </v:textbox>
              <w10:wrap anchorx="margin"/>
            </v:shape>
          </w:pict>
        </mc:Fallback>
      </mc:AlternateContent>
    </w:r>
    <w:r w:rsidR="006127CF" w:rsidRPr="006625CA">
      <w:rPr>
        <w:rFonts w:ascii="Arial" w:hAnsi="Arial" w:cs="Arial"/>
        <w:noProof/>
        <w:lang w:eastAsia="en-AU"/>
      </w:rPr>
      <mc:AlternateContent>
        <mc:Choice Requires="wps">
          <w:drawing>
            <wp:anchor distT="0" distB="0" distL="114300" distR="114300" simplePos="0" relativeHeight="251658249" behindDoc="0" locked="0" layoutInCell="1" allowOverlap="1" wp14:anchorId="6FA243F4" wp14:editId="7BB7EE34">
              <wp:simplePos x="0" y="0"/>
              <wp:positionH relativeFrom="margin">
                <wp:posOffset>2047875</wp:posOffset>
              </wp:positionH>
              <wp:positionV relativeFrom="paragraph">
                <wp:posOffset>532131</wp:posOffset>
              </wp:positionV>
              <wp:extent cx="4619625" cy="2857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4619625" cy="285750"/>
                      </a:xfrm>
                      <a:prstGeom prst="rect">
                        <a:avLst/>
                      </a:prstGeom>
                      <a:solidFill>
                        <a:schemeClr val="lt1"/>
                      </a:solidFill>
                      <a:ln w="6350">
                        <a:noFill/>
                      </a:ln>
                    </wps:spPr>
                    <wps:txbx>
                      <w:txbxContent>
                        <w:p w14:paraId="35F44993" w14:textId="700C3D24" w:rsidR="006127CF" w:rsidRPr="00EF4028" w:rsidRDefault="006127CF" w:rsidP="006127CF">
                          <w:pPr>
                            <w:spacing w:line="276" w:lineRule="auto"/>
                            <w:jc w:val="right"/>
                            <w:rPr>
                              <w:rFonts w:cstheme="minorHAnsi"/>
                              <w:color w:val="595959" w:themeColor="text1" w:themeTint="A6"/>
                              <w:sz w:val="24"/>
                            </w:rPr>
                          </w:pPr>
                          <w:r w:rsidRPr="00EF4028">
                            <w:rPr>
                              <w:rFonts w:cstheme="minorHAnsi"/>
                              <w:color w:val="595959" w:themeColor="text1" w:themeTint="A6"/>
                              <w:sz w:val="24"/>
                            </w:rPr>
                            <w:t xml:space="preserve">Systems and </w:t>
                          </w:r>
                          <w:r w:rsidR="00863EE3">
                            <w:rPr>
                              <w:rFonts w:cstheme="minorHAnsi"/>
                              <w:color w:val="595959" w:themeColor="text1" w:themeTint="A6"/>
                              <w:sz w:val="24"/>
                            </w:rPr>
                            <w:t>individual</w:t>
                          </w:r>
                          <w:r w:rsidRPr="00EF4028">
                            <w:rPr>
                              <w:rFonts w:cstheme="minorHAnsi"/>
                              <w:color w:val="595959" w:themeColor="text1" w:themeTint="A6"/>
                              <w:sz w:val="24"/>
                            </w:rPr>
                            <w:t xml:space="preserve"> advocacy for vulnerable people with disability.</w:t>
                          </w:r>
                        </w:p>
                        <w:p w14:paraId="77B74F89" w14:textId="77777777" w:rsidR="006127CF" w:rsidRPr="00486D82" w:rsidRDefault="006127CF" w:rsidP="006127CF">
                          <w:pPr>
                            <w:spacing w:line="276" w:lineRule="auto"/>
                            <w:rPr>
                              <w:rFonts w:ascii="Arial" w:hAnsi="Arial" w:cs="Arial"/>
                              <w:b/>
                              <w:color w:val="595959" w:themeColor="text1" w:themeTint="A6"/>
                              <w:sz w:val="19"/>
                              <w:szCs w:val="19"/>
                            </w:rPr>
                          </w:pPr>
                        </w:p>
                        <w:p w14:paraId="4E733161" w14:textId="77777777" w:rsidR="006127CF" w:rsidRDefault="006127CF" w:rsidP="006127CF">
                          <w:pPr>
                            <w:spacing w:line="276" w:lineRule="auto"/>
                            <w:rPr>
                              <w:rFonts w:ascii="Arial" w:hAnsi="Arial" w:cs="Arial"/>
                              <w:color w:val="595959" w:themeColor="text1" w:themeTint="A6"/>
                              <w:sz w:val="19"/>
                              <w:szCs w:val="19"/>
                            </w:rPr>
                          </w:pPr>
                        </w:p>
                        <w:p w14:paraId="343A44C2" w14:textId="77777777" w:rsidR="006127CF" w:rsidRPr="006625CA" w:rsidRDefault="006127CF" w:rsidP="006127CF">
                          <w:pPr>
                            <w:spacing w:line="276" w:lineRule="auto"/>
                            <w:rPr>
                              <w:rFonts w:ascii="Arial" w:hAnsi="Arial" w:cs="Arial"/>
                              <w:color w:val="404040" w:themeColor="text1" w:themeTint="BF"/>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Text Box 1" style="position:absolute;left:0;text-align:left;margin-left:161.25pt;margin-top:41.9pt;width:363.75pt;height:22.5pt;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7"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" w14:anchorId="6FA243F4">
              <v:textbox>
                <w:txbxContent>
                  <w:p w:rsidRPr="00EF4028" w:rsidR="006127CF" w:rsidP="006127CF" w:rsidRDefault="006127CF" w14:paraId="35F44993" w14:textId="700C3D24">
                    <w:pPr>
                      <w:spacing w:line="276" w:lineRule="auto"/>
                      <w:jc w:val="right"/>
                      <w:rPr>
                        <w:rFonts w:cstheme="minorHAnsi"/>
                        <w:color w:val="595959" w:themeColor="text1" w:themeTint="A6"/>
                        <w:sz w:val="24"/>
                      </w:rPr>
                    </w:pPr>
                    <w:r w:rsidRPr="00EF4028">
                      <w:rPr>
                        <w:rFonts w:cstheme="minorHAnsi"/>
                        <w:color w:val="595959" w:themeColor="text1" w:themeTint="A6"/>
                        <w:sz w:val="24"/>
                      </w:rPr>
                      <w:t xml:space="preserve">Systems and </w:t>
                    </w:r>
                    <w:r w:rsidR="00863EE3">
                      <w:rPr>
                        <w:rFonts w:cstheme="minorHAnsi"/>
                        <w:color w:val="595959" w:themeColor="text1" w:themeTint="A6"/>
                        <w:sz w:val="24"/>
                      </w:rPr>
                      <w:t>individual</w:t>
                    </w:r>
                    <w:r w:rsidRPr="00EF4028">
                      <w:rPr>
                        <w:rFonts w:cstheme="minorHAnsi"/>
                        <w:color w:val="595959" w:themeColor="text1" w:themeTint="A6"/>
                        <w:sz w:val="24"/>
                      </w:rPr>
                      <w:t xml:space="preserve"> advocacy for vulnerable people with disability.</w:t>
                    </w:r>
                  </w:p>
                  <w:p w:rsidRPr="00486D82" w:rsidR="006127CF" w:rsidP="006127CF" w:rsidRDefault="006127CF" w14:paraId="77B74F89" w14:textId="77777777">
                    <w:pPr>
                      <w:spacing w:line="276" w:lineRule="auto"/>
                      <w:rPr>
                        <w:rFonts w:ascii="Arial" w:hAnsi="Arial" w:cs="Arial"/>
                        <w:b/>
                        <w:color w:val="595959" w:themeColor="text1" w:themeTint="A6"/>
                        <w:sz w:val="19"/>
                        <w:szCs w:val="19"/>
                      </w:rPr>
                    </w:pPr>
                  </w:p>
                  <w:p w:rsidR="006127CF" w:rsidP="006127CF" w:rsidRDefault="006127CF" w14:paraId="4E733161" w14:textId="77777777">
                    <w:pPr>
                      <w:spacing w:line="276" w:lineRule="auto"/>
                      <w:rPr>
                        <w:rFonts w:ascii="Arial" w:hAnsi="Arial" w:cs="Arial"/>
                        <w:color w:val="595959" w:themeColor="text1" w:themeTint="A6"/>
                        <w:sz w:val="19"/>
                        <w:szCs w:val="19"/>
                      </w:rPr>
                    </w:pPr>
                  </w:p>
                  <w:p w:rsidRPr="006625CA" w:rsidR="006127CF" w:rsidP="006127CF" w:rsidRDefault="006127CF" w14:paraId="343A44C2" w14:textId="77777777">
                    <w:pPr>
                      <w:spacing w:line="276" w:lineRule="auto"/>
                      <w:rPr>
                        <w:rFonts w:ascii="Arial" w:hAnsi="Arial" w:cs="Arial"/>
                        <w:color w:val="404040" w:themeColor="text1" w:themeTint="BF"/>
                        <w:sz w:val="19"/>
                        <w:szCs w:val="19"/>
                      </w:rPr>
                    </w:pPr>
                  </w:p>
                </w:txbxContent>
              </v:textbox>
              <w10:wrap anchorx="margin"/>
            </v:shape>
          </w:pict>
        </mc:Fallback>
      </mc:AlternateContent>
    </w:r>
    <w:r w:rsidR="006127CF">
      <w:rPr>
        <w:rFonts w:ascii="Calibri Light" w:hAnsi="Calibri Light"/>
        <w:noProof/>
        <w:szCs w:val="22"/>
        <w:lang w:eastAsia="en-AU"/>
      </w:rPr>
      <mc:AlternateContent>
        <mc:Choice Requires="wps">
          <w:drawing>
            <wp:anchor distT="0" distB="0" distL="114300" distR="114300" simplePos="0" relativeHeight="251658247" behindDoc="0" locked="0" layoutInCell="1" allowOverlap="1" wp14:anchorId="4D095972" wp14:editId="7DBF5A66">
              <wp:simplePos x="0" y="0"/>
              <wp:positionH relativeFrom="margin">
                <wp:posOffset>3049588</wp:posOffset>
              </wp:positionH>
              <wp:positionV relativeFrom="paragraph">
                <wp:posOffset>-3422333</wp:posOffset>
              </wp:positionV>
              <wp:extent cx="77470" cy="7830397"/>
              <wp:effectExtent l="0" t="9208" r="8573" b="8572"/>
              <wp:wrapNone/>
              <wp:docPr id="3" name="Rectangle 3"/>
              <wp:cNvGraphicFramePr/>
              <a:graphic xmlns:a="http://schemas.openxmlformats.org/drawingml/2006/main">
                <a:graphicData uri="http://schemas.microsoft.com/office/word/2010/wordprocessingShape">
                  <wps:wsp>
                    <wps:cNvSpPr/>
                    <wps:spPr>
                      <a:xfrm rot="5400000">
                        <a:off x="0" y="0"/>
                        <a:ext cx="77470" cy="7830397"/>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rect id="Rectangle 3" style="position:absolute;margin-left:240.15pt;margin-top:-269.5pt;width:6.1pt;height:616.55pt;rotation:90;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red" stroked="f" strokeweight="1pt" w14:anchorId="02EE71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">
              <w10:wrap anchorx="margin"/>
            </v:rect>
          </w:pict>
        </mc:Fallback>
      </mc:AlternateContent>
    </w:r>
    <w:r w:rsidR="006127CF">
      <w:rPr>
        <w:noProof/>
        <w:color w:val="000000" w:themeColor="text1"/>
        <w:sz w:val="18"/>
        <w:szCs w:val="18"/>
        <w:lang w:eastAsia="en-AU"/>
      </w:rPr>
      <w:drawing>
        <wp:anchor distT="0" distB="0" distL="114300" distR="114300" simplePos="0" relativeHeight="251658246" behindDoc="0" locked="0" layoutInCell="1" allowOverlap="1" wp14:anchorId="5DE66E9C" wp14:editId="52BDD7CE">
          <wp:simplePos x="0" y="0"/>
          <wp:positionH relativeFrom="margin">
            <wp:posOffset>-161925</wp:posOffset>
          </wp:positionH>
          <wp:positionV relativeFrom="paragraph">
            <wp:posOffset>-230505</wp:posOffset>
          </wp:positionV>
          <wp:extent cx="962025" cy="61749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18-04-28 at 5.55.21 p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2025" cy="61749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62A34"/>
    <w:multiLevelType w:val="hybridMultilevel"/>
    <w:tmpl w:val="713214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BE4699"/>
    <w:multiLevelType w:val="hybridMultilevel"/>
    <w:tmpl w:val="44AA7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9374C8"/>
    <w:multiLevelType w:val="hybridMultilevel"/>
    <w:tmpl w:val="BD6421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926ED2"/>
    <w:multiLevelType w:val="hybridMultilevel"/>
    <w:tmpl w:val="E8045E40"/>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F642A9"/>
    <w:multiLevelType w:val="hybridMultilevel"/>
    <w:tmpl w:val="00F066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52207A1"/>
    <w:multiLevelType w:val="hybridMultilevel"/>
    <w:tmpl w:val="5CBE56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A6A2C48"/>
    <w:multiLevelType w:val="hybridMultilevel"/>
    <w:tmpl w:val="BB80C26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422D6D14"/>
    <w:multiLevelType w:val="hybridMultilevel"/>
    <w:tmpl w:val="EA4AA20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DC935E3"/>
    <w:multiLevelType w:val="hybridMultilevel"/>
    <w:tmpl w:val="00B45302"/>
    <w:lvl w:ilvl="0" w:tplc="0C090011">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E036D23"/>
    <w:multiLevelType w:val="multilevel"/>
    <w:tmpl w:val="1334F51C"/>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lowerRoman"/>
      <w:lvlText w:val="%3)"/>
      <w:lvlJc w:val="left"/>
      <w:pPr>
        <w:ind w:left="2880" w:hanging="720"/>
      </w:pPr>
      <w:rPr>
        <w:rFonts w:hint="default"/>
      </w:rPr>
    </w:lvl>
    <w:lvl w:ilvl="3">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0" w15:restartNumberingAfterBreak="0">
    <w:nsid w:val="621B7431"/>
    <w:multiLevelType w:val="hybridMultilevel"/>
    <w:tmpl w:val="7C94A2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6702119"/>
    <w:multiLevelType w:val="hybridMultilevel"/>
    <w:tmpl w:val="DEF27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9621EA8"/>
    <w:multiLevelType w:val="hybridMultilevel"/>
    <w:tmpl w:val="CFE4D9C8"/>
    <w:lvl w:ilvl="0" w:tplc="52C4983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2A7495F"/>
    <w:multiLevelType w:val="hybridMultilevel"/>
    <w:tmpl w:val="2F182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
  </w:num>
  <w:num w:numId="4">
    <w:abstractNumId w:val="2"/>
  </w:num>
  <w:num w:numId="5">
    <w:abstractNumId w:val="4"/>
  </w:num>
  <w:num w:numId="6">
    <w:abstractNumId w:val="11"/>
  </w:num>
  <w:num w:numId="7">
    <w:abstractNumId w:val="3"/>
  </w:num>
  <w:num w:numId="8">
    <w:abstractNumId w:val="0"/>
  </w:num>
  <w:num w:numId="9">
    <w:abstractNumId w:val="5"/>
  </w:num>
  <w:num w:numId="10">
    <w:abstractNumId w:val="10"/>
  </w:num>
  <w:num w:numId="11">
    <w:abstractNumId w:val="7"/>
  </w:num>
  <w:num w:numId="12">
    <w:abstractNumId w:val="13"/>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268"/>
    <w:rsid w:val="00000F0C"/>
    <w:rsid w:val="00002EE9"/>
    <w:rsid w:val="0000410A"/>
    <w:rsid w:val="00006A4D"/>
    <w:rsid w:val="0001296B"/>
    <w:rsid w:val="000130F2"/>
    <w:rsid w:val="00015260"/>
    <w:rsid w:val="00015E68"/>
    <w:rsid w:val="00017DAF"/>
    <w:rsid w:val="000256D4"/>
    <w:rsid w:val="00026623"/>
    <w:rsid w:val="00031C5F"/>
    <w:rsid w:val="00033B17"/>
    <w:rsid w:val="00035127"/>
    <w:rsid w:val="00035987"/>
    <w:rsid w:val="00036134"/>
    <w:rsid w:val="000404CC"/>
    <w:rsid w:val="0004576C"/>
    <w:rsid w:val="00047DB3"/>
    <w:rsid w:val="00050464"/>
    <w:rsid w:val="00051A02"/>
    <w:rsid w:val="00052568"/>
    <w:rsid w:val="000538F2"/>
    <w:rsid w:val="00054CCD"/>
    <w:rsid w:val="00054CD7"/>
    <w:rsid w:val="00062AAC"/>
    <w:rsid w:val="00064C43"/>
    <w:rsid w:val="000652C1"/>
    <w:rsid w:val="000652F9"/>
    <w:rsid w:val="000674B9"/>
    <w:rsid w:val="0007140D"/>
    <w:rsid w:val="000714B9"/>
    <w:rsid w:val="0007231D"/>
    <w:rsid w:val="000751C0"/>
    <w:rsid w:val="00075652"/>
    <w:rsid w:val="00077988"/>
    <w:rsid w:val="00077995"/>
    <w:rsid w:val="00080B56"/>
    <w:rsid w:val="000838E0"/>
    <w:rsid w:val="00083C27"/>
    <w:rsid w:val="000848D7"/>
    <w:rsid w:val="0008755E"/>
    <w:rsid w:val="000920B6"/>
    <w:rsid w:val="000936D3"/>
    <w:rsid w:val="00093A52"/>
    <w:rsid w:val="00094189"/>
    <w:rsid w:val="000972E3"/>
    <w:rsid w:val="000A0A07"/>
    <w:rsid w:val="000A177A"/>
    <w:rsid w:val="000A1ABB"/>
    <w:rsid w:val="000A2AD3"/>
    <w:rsid w:val="000A2FAC"/>
    <w:rsid w:val="000A5132"/>
    <w:rsid w:val="000A5D6C"/>
    <w:rsid w:val="000A73BE"/>
    <w:rsid w:val="000B0707"/>
    <w:rsid w:val="000B31A0"/>
    <w:rsid w:val="000B5187"/>
    <w:rsid w:val="000B7CD2"/>
    <w:rsid w:val="000C29D0"/>
    <w:rsid w:val="000C2D32"/>
    <w:rsid w:val="000C3182"/>
    <w:rsid w:val="000C5981"/>
    <w:rsid w:val="000C5E26"/>
    <w:rsid w:val="000D3E85"/>
    <w:rsid w:val="000D65E3"/>
    <w:rsid w:val="000D723C"/>
    <w:rsid w:val="000D784C"/>
    <w:rsid w:val="000E072D"/>
    <w:rsid w:val="000E246C"/>
    <w:rsid w:val="000E2D65"/>
    <w:rsid w:val="000E37DF"/>
    <w:rsid w:val="000E3C3C"/>
    <w:rsid w:val="000F03BB"/>
    <w:rsid w:val="000F3D57"/>
    <w:rsid w:val="000F3ED8"/>
    <w:rsid w:val="000F5380"/>
    <w:rsid w:val="000F6026"/>
    <w:rsid w:val="000F7BC7"/>
    <w:rsid w:val="00100338"/>
    <w:rsid w:val="001017C7"/>
    <w:rsid w:val="00106BD1"/>
    <w:rsid w:val="0011070D"/>
    <w:rsid w:val="00112E02"/>
    <w:rsid w:val="0011457E"/>
    <w:rsid w:val="00114823"/>
    <w:rsid w:val="001165BD"/>
    <w:rsid w:val="001173E6"/>
    <w:rsid w:val="0012108D"/>
    <w:rsid w:val="00122BED"/>
    <w:rsid w:val="001230D0"/>
    <w:rsid w:val="00123A7B"/>
    <w:rsid w:val="001247E7"/>
    <w:rsid w:val="00125924"/>
    <w:rsid w:val="00126C09"/>
    <w:rsid w:val="001275A8"/>
    <w:rsid w:val="00127AA5"/>
    <w:rsid w:val="001323BF"/>
    <w:rsid w:val="00134174"/>
    <w:rsid w:val="00136A58"/>
    <w:rsid w:val="00141316"/>
    <w:rsid w:val="00143BB6"/>
    <w:rsid w:val="00144158"/>
    <w:rsid w:val="00145C10"/>
    <w:rsid w:val="00146099"/>
    <w:rsid w:val="00147D37"/>
    <w:rsid w:val="00147E0A"/>
    <w:rsid w:val="00153488"/>
    <w:rsid w:val="0015481B"/>
    <w:rsid w:val="001550D0"/>
    <w:rsid w:val="00156BE1"/>
    <w:rsid w:val="001665F0"/>
    <w:rsid w:val="001706D0"/>
    <w:rsid w:val="001728A6"/>
    <w:rsid w:val="00172DEA"/>
    <w:rsid w:val="00177456"/>
    <w:rsid w:val="001809F9"/>
    <w:rsid w:val="00184EE3"/>
    <w:rsid w:val="00190123"/>
    <w:rsid w:val="001908EA"/>
    <w:rsid w:val="001927A8"/>
    <w:rsid w:val="00193703"/>
    <w:rsid w:val="00195F68"/>
    <w:rsid w:val="00196939"/>
    <w:rsid w:val="001A2913"/>
    <w:rsid w:val="001A4D9A"/>
    <w:rsid w:val="001B0165"/>
    <w:rsid w:val="001B31BC"/>
    <w:rsid w:val="001B375D"/>
    <w:rsid w:val="001B4526"/>
    <w:rsid w:val="001C1F34"/>
    <w:rsid w:val="001C25C6"/>
    <w:rsid w:val="001C6D35"/>
    <w:rsid w:val="001C7261"/>
    <w:rsid w:val="001D0F73"/>
    <w:rsid w:val="001D1717"/>
    <w:rsid w:val="001D3E44"/>
    <w:rsid w:val="001D3EDA"/>
    <w:rsid w:val="001E523A"/>
    <w:rsid w:val="001E791B"/>
    <w:rsid w:val="001F2D0E"/>
    <w:rsid w:val="001F4596"/>
    <w:rsid w:val="00200816"/>
    <w:rsid w:val="00202799"/>
    <w:rsid w:val="002033C8"/>
    <w:rsid w:val="002046EE"/>
    <w:rsid w:val="00204D2A"/>
    <w:rsid w:val="00207906"/>
    <w:rsid w:val="002146F5"/>
    <w:rsid w:val="002155B9"/>
    <w:rsid w:val="00217C9A"/>
    <w:rsid w:val="0022192C"/>
    <w:rsid w:val="0022442A"/>
    <w:rsid w:val="00225615"/>
    <w:rsid w:val="00225B57"/>
    <w:rsid w:val="002268EE"/>
    <w:rsid w:val="002279AC"/>
    <w:rsid w:val="00227A08"/>
    <w:rsid w:val="002325C6"/>
    <w:rsid w:val="002328BD"/>
    <w:rsid w:val="00234089"/>
    <w:rsid w:val="0023569A"/>
    <w:rsid w:val="00236015"/>
    <w:rsid w:val="00240A1C"/>
    <w:rsid w:val="00240F32"/>
    <w:rsid w:val="00241FDD"/>
    <w:rsid w:val="002420B5"/>
    <w:rsid w:val="00244DE6"/>
    <w:rsid w:val="002450D3"/>
    <w:rsid w:val="00245B52"/>
    <w:rsid w:val="002466F7"/>
    <w:rsid w:val="0025165C"/>
    <w:rsid w:val="00251CE5"/>
    <w:rsid w:val="002527EF"/>
    <w:rsid w:val="002563D5"/>
    <w:rsid w:val="002579AD"/>
    <w:rsid w:val="002628B6"/>
    <w:rsid w:val="002637EA"/>
    <w:rsid w:val="00264194"/>
    <w:rsid w:val="00264F95"/>
    <w:rsid w:val="00271D61"/>
    <w:rsid w:val="00272C61"/>
    <w:rsid w:val="00274158"/>
    <w:rsid w:val="002745FB"/>
    <w:rsid w:val="002751C8"/>
    <w:rsid w:val="00276E37"/>
    <w:rsid w:val="00277D15"/>
    <w:rsid w:val="00282D55"/>
    <w:rsid w:val="00282DE2"/>
    <w:rsid w:val="00286494"/>
    <w:rsid w:val="00286D3A"/>
    <w:rsid w:val="002876DF"/>
    <w:rsid w:val="00290BAE"/>
    <w:rsid w:val="00290DB9"/>
    <w:rsid w:val="00295898"/>
    <w:rsid w:val="0029658E"/>
    <w:rsid w:val="00296A04"/>
    <w:rsid w:val="002A0F89"/>
    <w:rsid w:val="002A1EF1"/>
    <w:rsid w:val="002A2D7E"/>
    <w:rsid w:val="002A30E7"/>
    <w:rsid w:val="002A3813"/>
    <w:rsid w:val="002A4168"/>
    <w:rsid w:val="002A585B"/>
    <w:rsid w:val="002A5F3F"/>
    <w:rsid w:val="002A61FA"/>
    <w:rsid w:val="002B26CD"/>
    <w:rsid w:val="002B7F21"/>
    <w:rsid w:val="002C0060"/>
    <w:rsid w:val="002C197D"/>
    <w:rsid w:val="002C278D"/>
    <w:rsid w:val="002C36BB"/>
    <w:rsid w:val="002C45CE"/>
    <w:rsid w:val="002C50E2"/>
    <w:rsid w:val="002C63D6"/>
    <w:rsid w:val="002D0B71"/>
    <w:rsid w:val="002D21C6"/>
    <w:rsid w:val="002D274E"/>
    <w:rsid w:val="002D3BC3"/>
    <w:rsid w:val="002D7704"/>
    <w:rsid w:val="002E082B"/>
    <w:rsid w:val="002E1BF1"/>
    <w:rsid w:val="002E377E"/>
    <w:rsid w:val="002E47EC"/>
    <w:rsid w:val="002E737B"/>
    <w:rsid w:val="002E7900"/>
    <w:rsid w:val="002E7ED2"/>
    <w:rsid w:val="002F02B7"/>
    <w:rsid w:val="002F1DE7"/>
    <w:rsid w:val="002F289D"/>
    <w:rsid w:val="002F3A14"/>
    <w:rsid w:val="002F4BC7"/>
    <w:rsid w:val="002F5B10"/>
    <w:rsid w:val="002F5EE0"/>
    <w:rsid w:val="00301BC8"/>
    <w:rsid w:val="00302D46"/>
    <w:rsid w:val="00305927"/>
    <w:rsid w:val="00310802"/>
    <w:rsid w:val="00310C02"/>
    <w:rsid w:val="0031367B"/>
    <w:rsid w:val="00316FE9"/>
    <w:rsid w:val="003250CC"/>
    <w:rsid w:val="00325962"/>
    <w:rsid w:val="00327D14"/>
    <w:rsid w:val="00330D3A"/>
    <w:rsid w:val="00332608"/>
    <w:rsid w:val="0033486C"/>
    <w:rsid w:val="0033534F"/>
    <w:rsid w:val="0033596D"/>
    <w:rsid w:val="00336BB2"/>
    <w:rsid w:val="003371D9"/>
    <w:rsid w:val="0034263F"/>
    <w:rsid w:val="00342B2E"/>
    <w:rsid w:val="00354F29"/>
    <w:rsid w:val="00356EDA"/>
    <w:rsid w:val="003600FC"/>
    <w:rsid w:val="00360BCF"/>
    <w:rsid w:val="00362152"/>
    <w:rsid w:val="00362280"/>
    <w:rsid w:val="00363C5E"/>
    <w:rsid w:val="00365719"/>
    <w:rsid w:val="0037292E"/>
    <w:rsid w:val="00374B6A"/>
    <w:rsid w:val="00375D92"/>
    <w:rsid w:val="003801D6"/>
    <w:rsid w:val="003824A0"/>
    <w:rsid w:val="003828CD"/>
    <w:rsid w:val="00384BAC"/>
    <w:rsid w:val="0038687B"/>
    <w:rsid w:val="003903B7"/>
    <w:rsid w:val="00390783"/>
    <w:rsid w:val="00390BFC"/>
    <w:rsid w:val="003940FF"/>
    <w:rsid w:val="003A18ED"/>
    <w:rsid w:val="003A18FB"/>
    <w:rsid w:val="003A1C86"/>
    <w:rsid w:val="003A3C97"/>
    <w:rsid w:val="003B1032"/>
    <w:rsid w:val="003B458E"/>
    <w:rsid w:val="003B5167"/>
    <w:rsid w:val="003B5812"/>
    <w:rsid w:val="003C1A61"/>
    <w:rsid w:val="003C2C60"/>
    <w:rsid w:val="003C3818"/>
    <w:rsid w:val="003C3D37"/>
    <w:rsid w:val="003C5BCB"/>
    <w:rsid w:val="003C6E2F"/>
    <w:rsid w:val="003C6E7C"/>
    <w:rsid w:val="003C7CDB"/>
    <w:rsid w:val="003C7F2D"/>
    <w:rsid w:val="003D0F0E"/>
    <w:rsid w:val="003D146D"/>
    <w:rsid w:val="003D409B"/>
    <w:rsid w:val="003D47C0"/>
    <w:rsid w:val="003D4CD1"/>
    <w:rsid w:val="003D607F"/>
    <w:rsid w:val="003E380E"/>
    <w:rsid w:val="003E3C18"/>
    <w:rsid w:val="003E4BAC"/>
    <w:rsid w:val="003F5923"/>
    <w:rsid w:val="003F597C"/>
    <w:rsid w:val="003F7D97"/>
    <w:rsid w:val="00403225"/>
    <w:rsid w:val="00403519"/>
    <w:rsid w:val="00404733"/>
    <w:rsid w:val="00410C93"/>
    <w:rsid w:val="004127E8"/>
    <w:rsid w:val="00413326"/>
    <w:rsid w:val="00421F7D"/>
    <w:rsid w:val="00423C7C"/>
    <w:rsid w:val="00424939"/>
    <w:rsid w:val="004265F1"/>
    <w:rsid w:val="00430A43"/>
    <w:rsid w:val="004310D7"/>
    <w:rsid w:val="00431188"/>
    <w:rsid w:val="00433183"/>
    <w:rsid w:val="004354FD"/>
    <w:rsid w:val="00435697"/>
    <w:rsid w:val="00435C30"/>
    <w:rsid w:val="00440F02"/>
    <w:rsid w:val="004411CE"/>
    <w:rsid w:val="00443C2F"/>
    <w:rsid w:val="00445887"/>
    <w:rsid w:val="00445B24"/>
    <w:rsid w:val="00452240"/>
    <w:rsid w:val="00452F5E"/>
    <w:rsid w:val="004533D8"/>
    <w:rsid w:val="004555BC"/>
    <w:rsid w:val="004572D9"/>
    <w:rsid w:val="00461FAB"/>
    <w:rsid w:val="004627B2"/>
    <w:rsid w:val="00464689"/>
    <w:rsid w:val="00466332"/>
    <w:rsid w:val="00466E9D"/>
    <w:rsid w:val="0046760A"/>
    <w:rsid w:val="004678BF"/>
    <w:rsid w:val="00471FF0"/>
    <w:rsid w:val="0047433C"/>
    <w:rsid w:val="00474E17"/>
    <w:rsid w:val="0047583C"/>
    <w:rsid w:val="0047662A"/>
    <w:rsid w:val="00484308"/>
    <w:rsid w:val="00490D32"/>
    <w:rsid w:val="004942E0"/>
    <w:rsid w:val="00496B33"/>
    <w:rsid w:val="00496DEA"/>
    <w:rsid w:val="00497C84"/>
    <w:rsid w:val="004A2BA9"/>
    <w:rsid w:val="004A2FF9"/>
    <w:rsid w:val="004A3AE9"/>
    <w:rsid w:val="004A54D5"/>
    <w:rsid w:val="004A5EA0"/>
    <w:rsid w:val="004B0174"/>
    <w:rsid w:val="004B164C"/>
    <w:rsid w:val="004B35EC"/>
    <w:rsid w:val="004B5813"/>
    <w:rsid w:val="004B6854"/>
    <w:rsid w:val="004B7A0A"/>
    <w:rsid w:val="004C1C0F"/>
    <w:rsid w:val="004C29BB"/>
    <w:rsid w:val="004D11B6"/>
    <w:rsid w:val="004D47E6"/>
    <w:rsid w:val="004D4958"/>
    <w:rsid w:val="004D5179"/>
    <w:rsid w:val="004D790A"/>
    <w:rsid w:val="004E05A5"/>
    <w:rsid w:val="004E24B6"/>
    <w:rsid w:val="004E4271"/>
    <w:rsid w:val="004E4472"/>
    <w:rsid w:val="004E4692"/>
    <w:rsid w:val="004E6515"/>
    <w:rsid w:val="004E6786"/>
    <w:rsid w:val="004E7785"/>
    <w:rsid w:val="004E77BB"/>
    <w:rsid w:val="004F06C1"/>
    <w:rsid w:val="004F5665"/>
    <w:rsid w:val="005009C6"/>
    <w:rsid w:val="00504728"/>
    <w:rsid w:val="00504AB6"/>
    <w:rsid w:val="00505372"/>
    <w:rsid w:val="00507230"/>
    <w:rsid w:val="00511ED7"/>
    <w:rsid w:val="00515095"/>
    <w:rsid w:val="0051574A"/>
    <w:rsid w:val="00517412"/>
    <w:rsid w:val="00521BF2"/>
    <w:rsid w:val="00523B9B"/>
    <w:rsid w:val="00524668"/>
    <w:rsid w:val="00527098"/>
    <w:rsid w:val="005277FB"/>
    <w:rsid w:val="0053146E"/>
    <w:rsid w:val="005330F9"/>
    <w:rsid w:val="0053361E"/>
    <w:rsid w:val="00535B98"/>
    <w:rsid w:val="0053786B"/>
    <w:rsid w:val="00544F00"/>
    <w:rsid w:val="0054734A"/>
    <w:rsid w:val="005501F6"/>
    <w:rsid w:val="00551F53"/>
    <w:rsid w:val="00554741"/>
    <w:rsid w:val="00555843"/>
    <w:rsid w:val="005561C0"/>
    <w:rsid w:val="00563CA1"/>
    <w:rsid w:val="00564DCE"/>
    <w:rsid w:val="00565356"/>
    <w:rsid w:val="00566D70"/>
    <w:rsid w:val="00567722"/>
    <w:rsid w:val="00570609"/>
    <w:rsid w:val="005732EE"/>
    <w:rsid w:val="00574FEF"/>
    <w:rsid w:val="00575A6D"/>
    <w:rsid w:val="00576AD1"/>
    <w:rsid w:val="00577CF9"/>
    <w:rsid w:val="00577E04"/>
    <w:rsid w:val="00581BBD"/>
    <w:rsid w:val="00584A27"/>
    <w:rsid w:val="00584B4D"/>
    <w:rsid w:val="00584E5F"/>
    <w:rsid w:val="00584F9B"/>
    <w:rsid w:val="005903D1"/>
    <w:rsid w:val="00590846"/>
    <w:rsid w:val="0059205A"/>
    <w:rsid w:val="0059265B"/>
    <w:rsid w:val="00592C6B"/>
    <w:rsid w:val="0059522F"/>
    <w:rsid w:val="00595C9F"/>
    <w:rsid w:val="00596836"/>
    <w:rsid w:val="005A0926"/>
    <w:rsid w:val="005A3B8B"/>
    <w:rsid w:val="005A4075"/>
    <w:rsid w:val="005A496A"/>
    <w:rsid w:val="005A5122"/>
    <w:rsid w:val="005A6969"/>
    <w:rsid w:val="005A6F39"/>
    <w:rsid w:val="005A746F"/>
    <w:rsid w:val="005B1E54"/>
    <w:rsid w:val="005B2F1A"/>
    <w:rsid w:val="005B527C"/>
    <w:rsid w:val="005C12DB"/>
    <w:rsid w:val="005C1CF8"/>
    <w:rsid w:val="005C2337"/>
    <w:rsid w:val="005C27CA"/>
    <w:rsid w:val="005C6718"/>
    <w:rsid w:val="005D17EF"/>
    <w:rsid w:val="005D1B5F"/>
    <w:rsid w:val="005D1F0F"/>
    <w:rsid w:val="005D2886"/>
    <w:rsid w:val="005D5212"/>
    <w:rsid w:val="005D5615"/>
    <w:rsid w:val="005D5A75"/>
    <w:rsid w:val="005E0617"/>
    <w:rsid w:val="005E0FB3"/>
    <w:rsid w:val="005E2F41"/>
    <w:rsid w:val="005E45F5"/>
    <w:rsid w:val="005E5667"/>
    <w:rsid w:val="005F6622"/>
    <w:rsid w:val="005F6B93"/>
    <w:rsid w:val="005F7392"/>
    <w:rsid w:val="005F77A8"/>
    <w:rsid w:val="0060014C"/>
    <w:rsid w:val="00600CF3"/>
    <w:rsid w:val="00600E42"/>
    <w:rsid w:val="00602A2A"/>
    <w:rsid w:val="006039A7"/>
    <w:rsid w:val="00604D14"/>
    <w:rsid w:val="00605F04"/>
    <w:rsid w:val="006078EE"/>
    <w:rsid w:val="00610E58"/>
    <w:rsid w:val="006127CF"/>
    <w:rsid w:val="006128A1"/>
    <w:rsid w:val="00613C0A"/>
    <w:rsid w:val="006252CA"/>
    <w:rsid w:val="00626100"/>
    <w:rsid w:val="00626EB0"/>
    <w:rsid w:val="0063263C"/>
    <w:rsid w:val="00634DD2"/>
    <w:rsid w:val="00635741"/>
    <w:rsid w:val="00637603"/>
    <w:rsid w:val="00637AA4"/>
    <w:rsid w:val="00640D38"/>
    <w:rsid w:val="00644A15"/>
    <w:rsid w:val="0064574B"/>
    <w:rsid w:val="00646AE7"/>
    <w:rsid w:val="00650CCA"/>
    <w:rsid w:val="0065186F"/>
    <w:rsid w:val="00651E37"/>
    <w:rsid w:val="0065554F"/>
    <w:rsid w:val="00655A18"/>
    <w:rsid w:val="00656BCF"/>
    <w:rsid w:val="00660327"/>
    <w:rsid w:val="00662F32"/>
    <w:rsid w:val="006633C5"/>
    <w:rsid w:val="0066542E"/>
    <w:rsid w:val="006708D9"/>
    <w:rsid w:val="00670DB3"/>
    <w:rsid w:val="006716B3"/>
    <w:rsid w:val="006726E2"/>
    <w:rsid w:val="00672DF1"/>
    <w:rsid w:val="00673C52"/>
    <w:rsid w:val="00674B8A"/>
    <w:rsid w:val="006752D5"/>
    <w:rsid w:val="00675859"/>
    <w:rsid w:val="00676930"/>
    <w:rsid w:val="00685DA9"/>
    <w:rsid w:val="00686409"/>
    <w:rsid w:val="0069248D"/>
    <w:rsid w:val="0069313E"/>
    <w:rsid w:val="00693245"/>
    <w:rsid w:val="00693AA9"/>
    <w:rsid w:val="00697068"/>
    <w:rsid w:val="0069712E"/>
    <w:rsid w:val="006A1834"/>
    <w:rsid w:val="006A399E"/>
    <w:rsid w:val="006A4A38"/>
    <w:rsid w:val="006A59AF"/>
    <w:rsid w:val="006A5B7E"/>
    <w:rsid w:val="006B1B58"/>
    <w:rsid w:val="006B3B10"/>
    <w:rsid w:val="006B69DB"/>
    <w:rsid w:val="006C0146"/>
    <w:rsid w:val="006C120E"/>
    <w:rsid w:val="006C18A1"/>
    <w:rsid w:val="006C1E9B"/>
    <w:rsid w:val="006C26AE"/>
    <w:rsid w:val="006C37E6"/>
    <w:rsid w:val="006C48DA"/>
    <w:rsid w:val="006C5D42"/>
    <w:rsid w:val="006C60E2"/>
    <w:rsid w:val="006C625C"/>
    <w:rsid w:val="006C68C4"/>
    <w:rsid w:val="006D01B7"/>
    <w:rsid w:val="006D3F07"/>
    <w:rsid w:val="006D64B3"/>
    <w:rsid w:val="006E006A"/>
    <w:rsid w:val="006E0F4E"/>
    <w:rsid w:val="006E1039"/>
    <w:rsid w:val="006E2236"/>
    <w:rsid w:val="006F0862"/>
    <w:rsid w:val="006F3714"/>
    <w:rsid w:val="006F5C5A"/>
    <w:rsid w:val="006F6029"/>
    <w:rsid w:val="00700DF0"/>
    <w:rsid w:val="00704111"/>
    <w:rsid w:val="0070477E"/>
    <w:rsid w:val="007079F7"/>
    <w:rsid w:val="007103C3"/>
    <w:rsid w:val="0071089A"/>
    <w:rsid w:val="0071327A"/>
    <w:rsid w:val="00713D4B"/>
    <w:rsid w:val="00714CD5"/>
    <w:rsid w:val="0071562A"/>
    <w:rsid w:val="00715B58"/>
    <w:rsid w:val="00727C06"/>
    <w:rsid w:val="0073109C"/>
    <w:rsid w:val="0073202D"/>
    <w:rsid w:val="00732601"/>
    <w:rsid w:val="00733D82"/>
    <w:rsid w:val="007346B6"/>
    <w:rsid w:val="007349D1"/>
    <w:rsid w:val="00736E14"/>
    <w:rsid w:val="00736FA5"/>
    <w:rsid w:val="007405BE"/>
    <w:rsid w:val="007431E5"/>
    <w:rsid w:val="007439FF"/>
    <w:rsid w:val="00745BA4"/>
    <w:rsid w:val="007470FD"/>
    <w:rsid w:val="00750E24"/>
    <w:rsid w:val="007510EA"/>
    <w:rsid w:val="00755F37"/>
    <w:rsid w:val="007606F9"/>
    <w:rsid w:val="00765793"/>
    <w:rsid w:val="00766EF3"/>
    <w:rsid w:val="007725C2"/>
    <w:rsid w:val="0077316B"/>
    <w:rsid w:val="00774ABA"/>
    <w:rsid w:val="00776078"/>
    <w:rsid w:val="007764D3"/>
    <w:rsid w:val="00781659"/>
    <w:rsid w:val="00781942"/>
    <w:rsid w:val="00781BF8"/>
    <w:rsid w:val="00781C5B"/>
    <w:rsid w:val="00781F41"/>
    <w:rsid w:val="0078211B"/>
    <w:rsid w:val="00782127"/>
    <w:rsid w:val="00783895"/>
    <w:rsid w:val="00784D7E"/>
    <w:rsid w:val="0078598C"/>
    <w:rsid w:val="00785D08"/>
    <w:rsid w:val="00786C79"/>
    <w:rsid w:val="00792ECA"/>
    <w:rsid w:val="00796B34"/>
    <w:rsid w:val="007A108F"/>
    <w:rsid w:val="007A11FA"/>
    <w:rsid w:val="007A1235"/>
    <w:rsid w:val="007A3268"/>
    <w:rsid w:val="007A4D63"/>
    <w:rsid w:val="007A505D"/>
    <w:rsid w:val="007A559C"/>
    <w:rsid w:val="007A67AD"/>
    <w:rsid w:val="007B207F"/>
    <w:rsid w:val="007B4603"/>
    <w:rsid w:val="007B5C01"/>
    <w:rsid w:val="007C018B"/>
    <w:rsid w:val="007C0235"/>
    <w:rsid w:val="007C33C3"/>
    <w:rsid w:val="007C5302"/>
    <w:rsid w:val="007C6096"/>
    <w:rsid w:val="007C7DA1"/>
    <w:rsid w:val="007C7F03"/>
    <w:rsid w:val="007D1AA8"/>
    <w:rsid w:val="007D323A"/>
    <w:rsid w:val="007D7743"/>
    <w:rsid w:val="007D7E20"/>
    <w:rsid w:val="007E10FB"/>
    <w:rsid w:val="007E57E7"/>
    <w:rsid w:val="007F0067"/>
    <w:rsid w:val="007F1E3A"/>
    <w:rsid w:val="007F7098"/>
    <w:rsid w:val="007F77A2"/>
    <w:rsid w:val="007F79CF"/>
    <w:rsid w:val="00800999"/>
    <w:rsid w:val="00800E5E"/>
    <w:rsid w:val="00804D13"/>
    <w:rsid w:val="00806FC1"/>
    <w:rsid w:val="008079A0"/>
    <w:rsid w:val="00807E8C"/>
    <w:rsid w:val="0081045D"/>
    <w:rsid w:val="0081125F"/>
    <w:rsid w:val="00811F5D"/>
    <w:rsid w:val="0083632E"/>
    <w:rsid w:val="00836A80"/>
    <w:rsid w:val="008435B5"/>
    <w:rsid w:val="00845BED"/>
    <w:rsid w:val="0085071A"/>
    <w:rsid w:val="00850DF0"/>
    <w:rsid w:val="00853809"/>
    <w:rsid w:val="00854B2D"/>
    <w:rsid w:val="00857981"/>
    <w:rsid w:val="00862833"/>
    <w:rsid w:val="00863EE3"/>
    <w:rsid w:val="00864664"/>
    <w:rsid w:val="0086648E"/>
    <w:rsid w:val="00867C63"/>
    <w:rsid w:val="00872004"/>
    <w:rsid w:val="008729E5"/>
    <w:rsid w:val="00873602"/>
    <w:rsid w:val="00874880"/>
    <w:rsid w:val="00874A8A"/>
    <w:rsid w:val="00874D2B"/>
    <w:rsid w:val="00876EFD"/>
    <w:rsid w:val="00880FF7"/>
    <w:rsid w:val="00882D21"/>
    <w:rsid w:val="0088331C"/>
    <w:rsid w:val="00884CE3"/>
    <w:rsid w:val="0088673A"/>
    <w:rsid w:val="00894AF3"/>
    <w:rsid w:val="00894DD9"/>
    <w:rsid w:val="0089694D"/>
    <w:rsid w:val="00897142"/>
    <w:rsid w:val="008A4E25"/>
    <w:rsid w:val="008A5353"/>
    <w:rsid w:val="008A6355"/>
    <w:rsid w:val="008A666C"/>
    <w:rsid w:val="008B0AD4"/>
    <w:rsid w:val="008B1143"/>
    <w:rsid w:val="008B62BB"/>
    <w:rsid w:val="008B7066"/>
    <w:rsid w:val="008B726E"/>
    <w:rsid w:val="008C19D8"/>
    <w:rsid w:val="008C4901"/>
    <w:rsid w:val="008C51C9"/>
    <w:rsid w:val="008C557A"/>
    <w:rsid w:val="008C59C6"/>
    <w:rsid w:val="008C610E"/>
    <w:rsid w:val="008D049E"/>
    <w:rsid w:val="008D1A68"/>
    <w:rsid w:val="008D1BD0"/>
    <w:rsid w:val="008D2138"/>
    <w:rsid w:val="008D2875"/>
    <w:rsid w:val="008D6835"/>
    <w:rsid w:val="008E2563"/>
    <w:rsid w:val="008E28E4"/>
    <w:rsid w:val="008E3489"/>
    <w:rsid w:val="008E4511"/>
    <w:rsid w:val="008E47CE"/>
    <w:rsid w:val="008E6243"/>
    <w:rsid w:val="008F1FEE"/>
    <w:rsid w:val="008F38A1"/>
    <w:rsid w:val="008F5030"/>
    <w:rsid w:val="00902EF2"/>
    <w:rsid w:val="009031D5"/>
    <w:rsid w:val="009040B1"/>
    <w:rsid w:val="00904973"/>
    <w:rsid w:val="00904F5B"/>
    <w:rsid w:val="0090572A"/>
    <w:rsid w:val="0090610A"/>
    <w:rsid w:val="00911466"/>
    <w:rsid w:val="009120F4"/>
    <w:rsid w:val="0091356A"/>
    <w:rsid w:val="00913B1C"/>
    <w:rsid w:val="00917D0F"/>
    <w:rsid w:val="00917E76"/>
    <w:rsid w:val="009245B1"/>
    <w:rsid w:val="00924851"/>
    <w:rsid w:val="00927505"/>
    <w:rsid w:val="00934700"/>
    <w:rsid w:val="00936DF4"/>
    <w:rsid w:val="00942A32"/>
    <w:rsid w:val="00944AD0"/>
    <w:rsid w:val="00946286"/>
    <w:rsid w:val="00950D1A"/>
    <w:rsid w:val="009539A6"/>
    <w:rsid w:val="009623FA"/>
    <w:rsid w:val="00967B3E"/>
    <w:rsid w:val="00972761"/>
    <w:rsid w:val="009745EA"/>
    <w:rsid w:val="00980B4D"/>
    <w:rsid w:val="00980BE7"/>
    <w:rsid w:val="00982058"/>
    <w:rsid w:val="009836FC"/>
    <w:rsid w:val="0098533E"/>
    <w:rsid w:val="00985841"/>
    <w:rsid w:val="00987556"/>
    <w:rsid w:val="00990A44"/>
    <w:rsid w:val="00991484"/>
    <w:rsid w:val="00992E14"/>
    <w:rsid w:val="00995BFC"/>
    <w:rsid w:val="009977D1"/>
    <w:rsid w:val="009A0822"/>
    <w:rsid w:val="009A1BEF"/>
    <w:rsid w:val="009A2385"/>
    <w:rsid w:val="009A2A85"/>
    <w:rsid w:val="009A426A"/>
    <w:rsid w:val="009A4461"/>
    <w:rsid w:val="009A4469"/>
    <w:rsid w:val="009A4697"/>
    <w:rsid w:val="009A4FB8"/>
    <w:rsid w:val="009A6A7A"/>
    <w:rsid w:val="009B0020"/>
    <w:rsid w:val="009B0DFF"/>
    <w:rsid w:val="009B15B6"/>
    <w:rsid w:val="009B2618"/>
    <w:rsid w:val="009B2886"/>
    <w:rsid w:val="009B300E"/>
    <w:rsid w:val="009B4731"/>
    <w:rsid w:val="009B6391"/>
    <w:rsid w:val="009B7D84"/>
    <w:rsid w:val="009C17EB"/>
    <w:rsid w:val="009C33B6"/>
    <w:rsid w:val="009C38EE"/>
    <w:rsid w:val="009C4C11"/>
    <w:rsid w:val="009C6DD2"/>
    <w:rsid w:val="009D15B6"/>
    <w:rsid w:val="009D254A"/>
    <w:rsid w:val="009D2813"/>
    <w:rsid w:val="009D38F0"/>
    <w:rsid w:val="009D5E3A"/>
    <w:rsid w:val="009D7C0B"/>
    <w:rsid w:val="009D7E2A"/>
    <w:rsid w:val="009E01EA"/>
    <w:rsid w:val="009E03C2"/>
    <w:rsid w:val="009E323D"/>
    <w:rsid w:val="009E482E"/>
    <w:rsid w:val="009E49F8"/>
    <w:rsid w:val="009E5059"/>
    <w:rsid w:val="009E7C34"/>
    <w:rsid w:val="009F167E"/>
    <w:rsid w:val="009F2D0B"/>
    <w:rsid w:val="009F7471"/>
    <w:rsid w:val="009F7845"/>
    <w:rsid w:val="00A00794"/>
    <w:rsid w:val="00A007D9"/>
    <w:rsid w:val="00A023BC"/>
    <w:rsid w:val="00A028FD"/>
    <w:rsid w:val="00A0456D"/>
    <w:rsid w:val="00A0559B"/>
    <w:rsid w:val="00A05C5D"/>
    <w:rsid w:val="00A12677"/>
    <w:rsid w:val="00A132E5"/>
    <w:rsid w:val="00A14C73"/>
    <w:rsid w:val="00A175C0"/>
    <w:rsid w:val="00A212F2"/>
    <w:rsid w:val="00A214CB"/>
    <w:rsid w:val="00A22FC2"/>
    <w:rsid w:val="00A2406E"/>
    <w:rsid w:val="00A25934"/>
    <w:rsid w:val="00A2613D"/>
    <w:rsid w:val="00A3196C"/>
    <w:rsid w:val="00A3207A"/>
    <w:rsid w:val="00A34429"/>
    <w:rsid w:val="00A35819"/>
    <w:rsid w:val="00A3617D"/>
    <w:rsid w:val="00A44E99"/>
    <w:rsid w:val="00A44F8C"/>
    <w:rsid w:val="00A475CB"/>
    <w:rsid w:val="00A4763F"/>
    <w:rsid w:val="00A479EE"/>
    <w:rsid w:val="00A479F6"/>
    <w:rsid w:val="00A5358C"/>
    <w:rsid w:val="00A53FD2"/>
    <w:rsid w:val="00A57441"/>
    <w:rsid w:val="00A57556"/>
    <w:rsid w:val="00A579DA"/>
    <w:rsid w:val="00A57B3C"/>
    <w:rsid w:val="00A600EF"/>
    <w:rsid w:val="00A605AF"/>
    <w:rsid w:val="00A733E8"/>
    <w:rsid w:val="00A7346A"/>
    <w:rsid w:val="00A741AB"/>
    <w:rsid w:val="00A74452"/>
    <w:rsid w:val="00A76DC0"/>
    <w:rsid w:val="00A77403"/>
    <w:rsid w:val="00A81252"/>
    <w:rsid w:val="00A87B50"/>
    <w:rsid w:val="00A920DB"/>
    <w:rsid w:val="00A92373"/>
    <w:rsid w:val="00A9327B"/>
    <w:rsid w:val="00A9361C"/>
    <w:rsid w:val="00A9433C"/>
    <w:rsid w:val="00AA3F1F"/>
    <w:rsid w:val="00AA78C8"/>
    <w:rsid w:val="00AB0C86"/>
    <w:rsid w:val="00AB31DF"/>
    <w:rsid w:val="00AB37D3"/>
    <w:rsid w:val="00AB706C"/>
    <w:rsid w:val="00AB7456"/>
    <w:rsid w:val="00AB7D3C"/>
    <w:rsid w:val="00AC357C"/>
    <w:rsid w:val="00AC6581"/>
    <w:rsid w:val="00AC69B5"/>
    <w:rsid w:val="00AD1259"/>
    <w:rsid w:val="00AD3E8E"/>
    <w:rsid w:val="00AD3F36"/>
    <w:rsid w:val="00AD68E0"/>
    <w:rsid w:val="00AD6C11"/>
    <w:rsid w:val="00AE3989"/>
    <w:rsid w:val="00AE461B"/>
    <w:rsid w:val="00AE5C2A"/>
    <w:rsid w:val="00AE6244"/>
    <w:rsid w:val="00AF0315"/>
    <w:rsid w:val="00AF05FF"/>
    <w:rsid w:val="00AF1928"/>
    <w:rsid w:val="00AF78E5"/>
    <w:rsid w:val="00B00EBF"/>
    <w:rsid w:val="00B0138F"/>
    <w:rsid w:val="00B10D5E"/>
    <w:rsid w:val="00B11EBC"/>
    <w:rsid w:val="00B11F17"/>
    <w:rsid w:val="00B131E0"/>
    <w:rsid w:val="00B13568"/>
    <w:rsid w:val="00B13C3D"/>
    <w:rsid w:val="00B228AA"/>
    <w:rsid w:val="00B241CA"/>
    <w:rsid w:val="00B24795"/>
    <w:rsid w:val="00B24805"/>
    <w:rsid w:val="00B309D8"/>
    <w:rsid w:val="00B311A3"/>
    <w:rsid w:val="00B32E7F"/>
    <w:rsid w:val="00B337B6"/>
    <w:rsid w:val="00B4063E"/>
    <w:rsid w:val="00B41D48"/>
    <w:rsid w:val="00B44599"/>
    <w:rsid w:val="00B5053A"/>
    <w:rsid w:val="00B520FE"/>
    <w:rsid w:val="00B53D13"/>
    <w:rsid w:val="00B54CC0"/>
    <w:rsid w:val="00B66515"/>
    <w:rsid w:val="00B669B2"/>
    <w:rsid w:val="00B67186"/>
    <w:rsid w:val="00B70C5A"/>
    <w:rsid w:val="00B7160D"/>
    <w:rsid w:val="00B73245"/>
    <w:rsid w:val="00B754EC"/>
    <w:rsid w:val="00B80590"/>
    <w:rsid w:val="00B827B1"/>
    <w:rsid w:val="00B82FA3"/>
    <w:rsid w:val="00B83313"/>
    <w:rsid w:val="00B8470E"/>
    <w:rsid w:val="00B913C7"/>
    <w:rsid w:val="00B922EF"/>
    <w:rsid w:val="00B9347A"/>
    <w:rsid w:val="00B93CAA"/>
    <w:rsid w:val="00B948AA"/>
    <w:rsid w:val="00B975B4"/>
    <w:rsid w:val="00BA1FF0"/>
    <w:rsid w:val="00BA3948"/>
    <w:rsid w:val="00BA3C7D"/>
    <w:rsid w:val="00BA4D22"/>
    <w:rsid w:val="00BA6472"/>
    <w:rsid w:val="00BA67CF"/>
    <w:rsid w:val="00BB1C05"/>
    <w:rsid w:val="00BB37F9"/>
    <w:rsid w:val="00BB6342"/>
    <w:rsid w:val="00BB6F2C"/>
    <w:rsid w:val="00BC11A2"/>
    <w:rsid w:val="00BC11EF"/>
    <w:rsid w:val="00BC156D"/>
    <w:rsid w:val="00BC1C68"/>
    <w:rsid w:val="00BC1ED5"/>
    <w:rsid w:val="00BC2387"/>
    <w:rsid w:val="00BC33B4"/>
    <w:rsid w:val="00BC42D8"/>
    <w:rsid w:val="00BC43A4"/>
    <w:rsid w:val="00BC4D14"/>
    <w:rsid w:val="00BC4E5F"/>
    <w:rsid w:val="00BC5611"/>
    <w:rsid w:val="00BC5BCE"/>
    <w:rsid w:val="00BC7151"/>
    <w:rsid w:val="00BC7724"/>
    <w:rsid w:val="00BD0B8C"/>
    <w:rsid w:val="00BD2F19"/>
    <w:rsid w:val="00BD5D2F"/>
    <w:rsid w:val="00BD63C4"/>
    <w:rsid w:val="00BD75BA"/>
    <w:rsid w:val="00BE0AE1"/>
    <w:rsid w:val="00BE3110"/>
    <w:rsid w:val="00BE32A6"/>
    <w:rsid w:val="00BE37E8"/>
    <w:rsid w:val="00BE5EA8"/>
    <w:rsid w:val="00BE776E"/>
    <w:rsid w:val="00BF1A87"/>
    <w:rsid w:val="00BF28DA"/>
    <w:rsid w:val="00BF7124"/>
    <w:rsid w:val="00C01491"/>
    <w:rsid w:val="00C01BF8"/>
    <w:rsid w:val="00C04895"/>
    <w:rsid w:val="00C0546F"/>
    <w:rsid w:val="00C068DA"/>
    <w:rsid w:val="00C06E93"/>
    <w:rsid w:val="00C073CE"/>
    <w:rsid w:val="00C12AD2"/>
    <w:rsid w:val="00C15C65"/>
    <w:rsid w:val="00C160D1"/>
    <w:rsid w:val="00C169D3"/>
    <w:rsid w:val="00C17177"/>
    <w:rsid w:val="00C232BF"/>
    <w:rsid w:val="00C254E2"/>
    <w:rsid w:val="00C275CF"/>
    <w:rsid w:val="00C35224"/>
    <w:rsid w:val="00C360F2"/>
    <w:rsid w:val="00C372DE"/>
    <w:rsid w:val="00C377C9"/>
    <w:rsid w:val="00C447C0"/>
    <w:rsid w:val="00C44B41"/>
    <w:rsid w:val="00C45709"/>
    <w:rsid w:val="00C468E0"/>
    <w:rsid w:val="00C47394"/>
    <w:rsid w:val="00C47BDC"/>
    <w:rsid w:val="00C501C3"/>
    <w:rsid w:val="00C516BE"/>
    <w:rsid w:val="00C51C40"/>
    <w:rsid w:val="00C53404"/>
    <w:rsid w:val="00C5365E"/>
    <w:rsid w:val="00C54944"/>
    <w:rsid w:val="00C55282"/>
    <w:rsid w:val="00C5663F"/>
    <w:rsid w:val="00C5670F"/>
    <w:rsid w:val="00C576B4"/>
    <w:rsid w:val="00C57942"/>
    <w:rsid w:val="00C579F7"/>
    <w:rsid w:val="00C57CB1"/>
    <w:rsid w:val="00C60F6F"/>
    <w:rsid w:val="00C62E45"/>
    <w:rsid w:val="00C63342"/>
    <w:rsid w:val="00C651D2"/>
    <w:rsid w:val="00C6544D"/>
    <w:rsid w:val="00C65CF5"/>
    <w:rsid w:val="00C702C3"/>
    <w:rsid w:val="00C7172F"/>
    <w:rsid w:val="00C72906"/>
    <w:rsid w:val="00C76C8D"/>
    <w:rsid w:val="00C76CEA"/>
    <w:rsid w:val="00C806E1"/>
    <w:rsid w:val="00C8328C"/>
    <w:rsid w:val="00C83FBD"/>
    <w:rsid w:val="00C8459A"/>
    <w:rsid w:val="00C848D1"/>
    <w:rsid w:val="00C85496"/>
    <w:rsid w:val="00C85903"/>
    <w:rsid w:val="00C86FD9"/>
    <w:rsid w:val="00C91419"/>
    <w:rsid w:val="00C92915"/>
    <w:rsid w:val="00C9445D"/>
    <w:rsid w:val="00C94921"/>
    <w:rsid w:val="00C960E5"/>
    <w:rsid w:val="00C97409"/>
    <w:rsid w:val="00CA2D94"/>
    <w:rsid w:val="00CA369D"/>
    <w:rsid w:val="00CB5847"/>
    <w:rsid w:val="00CB7184"/>
    <w:rsid w:val="00CC5B87"/>
    <w:rsid w:val="00CC728A"/>
    <w:rsid w:val="00CC74FA"/>
    <w:rsid w:val="00CD29FD"/>
    <w:rsid w:val="00CD79E3"/>
    <w:rsid w:val="00CE0295"/>
    <w:rsid w:val="00CE0827"/>
    <w:rsid w:val="00CE28C5"/>
    <w:rsid w:val="00CE4DEA"/>
    <w:rsid w:val="00CE5BB3"/>
    <w:rsid w:val="00CF0A13"/>
    <w:rsid w:val="00CF1A02"/>
    <w:rsid w:val="00CF473F"/>
    <w:rsid w:val="00CF7292"/>
    <w:rsid w:val="00CF7B2F"/>
    <w:rsid w:val="00D00482"/>
    <w:rsid w:val="00D04643"/>
    <w:rsid w:val="00D05CCB"/>
    <w:rsid w:val="00D0643E"/>
    <w:rsid w:val="00D12AED"/>
    <w:rsid w:val="00D13F73"/>
    <w:rsid w:val="00D1570B"/>
    <w:rsid w:val="00D1775A"/>
    <w:rsid w:val="00D202B5"/>
    <w:rsid w:val="00D24B80"/>
    <w:rsid w:val="00D24B99"/>
    <w:rsid w:val="00D250C0"/>
    <w:rsid w:val="00D26475"/>
    <w:rsid w:val="00D26751"/>
    <w:rsid w:val="00D27486"/>
    <w:rsid w:val="00D27A51"/>
    <w:rsid w:val="00D27FFA"/>
    <w:rsid w:val="00D32202"/>
    <w:rsid w:val="00D34E44"/>
    <w:rsid w:val="00D36254"/>
    <w:rsid w:val="00D442A2"/>
    <w:rsid w:val="00D47811"/>
    <w:rsid w:val="00D47D72"/>
    <w:rsid w:val="00D5463F"/>
    <w:rsid w:val="00D55849"/>
    <w:rsid w:val="00D56047"/>
    <w:rsid w:val="00D56ACD"/>
    <w:rsid w:val="00D56C81"/>
    <w:rsid w:val="00D5715C"/>
    <w:rsid w:val="00D579ED"/>
    <w:rsid w:val="00D61E8F"/>
    <w:rsid w:val="00D63464"/>
    <w:rsid w:val="00D64A37"/>
    <w:rsid w:val="00D6573F"/>
    <w:rsid w:val="00D65A59"/>
    <w:rsid w:val="00D66CAC"/>
    <w:rsid w:val="00D70104"/>
    <w:rsid w:val="00D724FE"/>
    <w:rsid w:val="00D72FAE"/>
    <w:rsid w:val="00D730B7"/>
    <w:rsid w:val="00D739F4"/>
    <w:rsid w:val="00D74EE0"/>
    <w:rsid w:val="00D76E14"/>
    <w:rsid w:val="00D7730F"/>
    <w:rsid w:val="00D8209E"/>
    <w:rsid w:val="00D82AE7"/>
    <w:rsid w:val="00D83138"/>
    <w:rsid w:val="00D83315"/>
    <w:rsid w:val="00D86254"/>
    <w:rsid w:val="00D86FA6"/>
    <w:rsid w:val="00D87102"/>
    <w:rsid w:val="00D90CD4"/>
    <w:rsid w:val="00D926EA"/>
    <w:rsid w:val="00D950FB"/>
    <w:rsid w:val="00D957DE"/>
    <w:rsid w:val="00D95FB4"/>
    <w:rsid w:val="00D96197"/>
    <w:rsid w:val="00D97DF7"/>
    <w:rsid w:val="00DA1D7F"/>
    <w:rsid w:val="00DA2767"/>
    <w:rsid w:val="00DA6A30"/>
    <w:rsid w:val="00DB0EAB"/>
    <w:rsid w:val="00DB1B4A"/>
    <w:rsid w:val="00DB2887"/>
    <w:rsid w:val="00DB4486"/>
    <w:rsid w:val="00DB474E"/>
    <w:rsid w:val="00DB67CE"/>
    <w:rsid w:val="00DB6DD9"/>
    <w:rsid w:val="00DC08B1"/>
    <w:rsid w:val="00DC22EF"/>
    <w:rsid w:val="00DC26A5"/>
    <w:rsid w:val="00DC49DA"/>
    <w:rsid w:val="00DD1322"/>
    <w:rsid w:val="00DD1947"/>
    <w:rsid w:val="00DD2459"/>
    <w:rsid w:val="00DD24DE"/>
    <w:rsid w:val="00DD2A81"/>
    <w:rsid w:val="00DD4171"/>
    <w:rsid w:val="00DD52C2"/>
    <w:rsid w:val="00DD62C3"/>
    <w:rsid w:val="00DD7EB9"/>
    <w:rsid w:val="00DD7EC8"/>
    <w:rsid w:val="00DE07DD"/>
    <w:rsid w:val="00DE3486"/>
    <w:rsid w:val="00DE524B"/>
    <w:rsid w:val="00DE55B6"/>
    <w:rsid w:val="00DE70B6"/>
    <w:rsid w:val="00DE7F60"/>
    <w:rsid w:val="00DF0760"/>
    <w:rsid w:val="00DF13E8"/>
    <w:rsid w:val="00DF219A"/>
    <w:rsid w:val="00DF2644"/>
    <w:rsid w:val="00DF4757"/>
    <w:rsid w:val="00DF5522"/>
    <w:rsid w:val="00DF6212"/>
    <w:rsid w:val="00DF7CE2"/>
    <w:rsid w:val="00E03339"/>
    <w:rsid w:val="00E12369"/>
    <w:rsid w:val="00E14778"/>
    <w:rsid w:val="00E15201"/>
    <w:rsid w:val="00E16402"/>
    <w:rsid w:val="00E16EB3"/>
    <w:rsid w:val="00E24670"/>
    <w:rsid w:val="00E25B53"/>
    <w:rsid w:val="00E3004E"/>
    <w:rsid w:val="00E33D3E"/>
    <w:rsid w:val="00E3676C"/>
    <w:rsid w:val="00E3764D"/>
    <w:rsid w:val="00E41E91"/>
    <w:rsid w:val="00E442AB"/>
    <w:rsid w:val="00E44C36"/>
    <w:rsid w:val="00E460DA"/>
    <w:rsid w:val="00E46E1B"/>
    <w:rsid w:val="00E512FF"/>
    <w:rsid w:val="00E53961"/>
    <w:rsid w:val="00E540D1"/>
    <w:rsid w:val="00E54B84"/>
    <w:rsid w:val="00E60548"/>
    <w:rsid w:val="00E61892"/>
    <w:rsid w:val="00E6359B"/>
    <w:rsid w:val="00E639C9"/>
    <w:rsid w:val="00E669AC"/>
    <w:rsid w:val="00E66DC4"/>
    <w:rsid w:val="00E6787A"/>
    <w:rsid w:val="00E71D21"/>
    <w:rsid w:val="00E72615"/>
    <w:rsid w:val="00E76FD5"/>
    <w:rsid w:val="00E778E0"/>
    <w:rsid w:val="00E8260F"/>
    <w:rsid w:val="00E867C1"/>
    <w:rsid w:val="00E86A0E"/>
    <w:rsid w:val="00E86E8F"/>
    <w:rsid w:val="00E93DE0"/>
    <w:rsid w:val="00E9469F"/>
    <w:rsid w:val="00E96E20"/>
    <w:rsid w:val="00E9715B"/>
    <w:rsid w:val="00E97DED"/>
    <w:rsid w:val="00EA1009"/>
    <w:rsid w:val="00EA6C11"/>
    <w:rsid w:val="00EB03E4"/>
    <w:rsid w:val="00EB04CD"/>
    <w:rsid w:val="00EB3932"/>
    <w:rsid w:val="00EB71D1"/>
    <w:rsid w:val="00EC06F9"/>
    <w:rsid w:val="00EC0D9D"/>
    <w:rsid w:val="00EC124B"/>
    <w:rsid w:val="00EC23FE"/>
    <w:rsid w:val="00EC29CF"/>
    <w:rsid w:val="00EC551F"/>
    <w:rsid w:val="00ED0844"/>
    <w:rsid w:val="00ED4765"/>
    <w:rsid w:val="00ED6E5E"/>
    <w:rsid w:val="00EE2377"/>
    <w:rsid w:val="00EE7A65"/>
    <w:rsid w:val="00EF1250"/>
    <w:rsid w:val="00EF2C80"/>
    <w:rsid w:val="00EF4028"/>
    <w:rsid w:val="00EF4BFA"/>
    <w:rsid w:val="00EF4F48"/>
    <w:rsid w:val="00EF7D03"/>
    <w:rsid w:val="00F00A09"/>
    <w:rsid w:val="00F0231A"/>
    <w:rsid w:val="00F100FE"/>
    <w:rsid w:val="00F10438"/>
    <w:rsid w:val="00F11B48"/>
    <w:rsid w:val="00F11F17"/>
    <w:rsid w:val="00F12D56"/>
    <w:rsid w:val="00F148A8"/>
    <w:rsid w:val="00F1528C"/>
    <w:rsid w:val="00F217A9"/>
    <w:rsid w:val="00F2224B"/>
    <w:rsid w:val="00F23602"/>
    <w:rsid w:val="00F27777"/>
    <w:rsid w:val="00F302BC"/>
    <w:rsid w:val="00F30B33"/>
    <w:rsid w:val="00F31334"/>
    <w:rsid w:val="00F3363B"/>
    <w:rsid w:val="00F3548F"/>
    <w:rsid w:val="00F374B0"/>
    <w:rsid w:val="00F3768B"/>
    <w:rsid w:val="00F40F5B"/>
    <w:rsid w:val="00F44F98"/>
    <w:rsid w:val="00F46167"/>
    <w:rsid w:val="00F50610"/>
    <w:rsid w:val="00F55264"/>
    <w:rsid w:val="00F565B3"/>
    <w:rsid w:val="00F61941"/>
    <w:rsid w:val="00F63AD3"/>
    <w:rsid w:val="00F64B15"/>
    <w:rsid w:val="00F66C7D"/>
    <w:rsid w:val="00F67A7D"/>
    <w:rsid w:val="00F7039C"/>
    <w:rsid w:val="00F72AC0"/>
    <w:rsid w:val="00F81D50"/>
    <w:rsid w:val="00F82F28"/>
    <w:rsid w:val="00F83300"/>
    <w:rsid w:val="00F84532"/>
    <w:rsid w:val="00F85013"/>
    <w:rsid w:val="00F85EF7"/>
    <w:rsid w:val="00F904B4"/>
    <w:rsid w:val="00F92ADB"/>
    <w:rsid w:val="00F93A1D"/>
    <w:rsid w:val="00F93AA5"/>
    <w:rsid w:val="00F96E6A"/>
    <w:rsid w:val="00FA1174"/>
    <w:rsid w:val="00FA15C0"/>
    <w:rsid w:val="00FA45D0"/>
    <w:rsid w:val="00FA59CD"/>
    <w:rsid w:val="00FA622F"/>
    <w:rsid w:val="00FA695B"/>
    <w:rsid w:val="00FA6D03"/>
    <w:rsid w:val="00FB1133"/>
    <w:rsid w:val="00FB3509"/>
    <w:rsid w:val="00FB4B85"/>
    <w:rsid w:val="00FC2210"/>
    <w:rsid w:val="00FC3E25"/>
    <w:rsid w:val="00FC46C9"/>
    <w:rsid w:val="00FC4E77"/>
    <w:rsid w:val="00FC6BC6"/>
    <w:rsid w:val="00FD0A9F"/>
    <w:rsid w:val="00FD0CBB"/>
    <w:rsid w:val="00FD0DA6"/>
    <w:rsid w:val="00FD1193"/>
    <w:rsid w:val="00FD2CFE"/>
    <w:rsid w:val="00FD4FA3"/>
    <w:rsid w:val="00FE0B92"/>
    <w:rsid w:val="00FE2A64"/>
    <w:rsid w:val="00FE4D50"/>
    <w:rsid w:val="00FF0435"/>
    <w:rsid w:val="00FF39D3"/>
    <w:rsid w:val="00FF70EB"/>
    <w:rsid w:val="018554E5"/>
    <w:rsid w:val="019ECCA3"/>
    <w:rsid w:val="01E78B8F"/>
    <w:rsid w:val="02617D2C"/>
    <w:rsid w:val="02D0B45E"/>
    <w:rsid w:val="033B81F2"/>
    <w:rsid w:val="04056DD3"/>
    <w:rsid w:val="0415B517"/>
    <w:rsid w:val="044B653F"/>
    <w:rsid w:val="0460522A"/>
    <w:rsid w:val="0485BB21"/>
    <w:rsid w:val="0490977F"/>
    <w:rsid w:val="04AB9707"/>
    <w:rsid w:val="04B96839"/>
    <w:rsid w:val="055E4E79"/>
    <w:rsid w:val="057DCFCA"/>
    <w:rsid w:val="058FD4EA"/>
    <w:rsid w:val="06C630EC"/>
    <w:rsid w:val="088F6376"/>
    <w:rsid w:val="0911FC41"/>
    <w:rsid w:val="0965D027"/>
    <w:rsid w:val="0A76B68B"/>
    <w:rsid w:val="0ABBAD7A"/>
    <w:rsid w:val="0AFD7D49"/>
    <w:rsid w:val="0B55052F"/>
    <w:rsid w:val="0C508D6F"/>
    <w:rsid w:val="0CF0D590"/>
    <w:rsid w:val="0D1474C7"/>
    <w:rsid w:val="0D98EE91"/>
    <w:rsid w:val="0DF86DAC"/>
    <w:rsid w:val="0E751CBE"/>
    <w:rsid w:val="0EE2B079"/>
    <w:rsid w:val="1050A7B5"/>
    <w:rsid w:val="108B00EC"/>
    <w:rsid w:val="10FE5623"/>
    <w:rsid w:val="111C76AE"/>
    <w:rsid w:val="12655AB0"/>
    <w:rsid w:val="135DCB91"/>
    <w:rsid w:val="13F0687E"/>
    <w:rsid w:val="141BE72D"/>
    <w:rsid w:val="14E2BF18"/>
    <w:rsid w:val="15463BFC"/>
    <w:rsid w:val="15A368FE"/>
    <w:rsid w:val="15C8DE9C"/>
    <w:rsid w:val="1620CDA7"/>
    <w:rsid w:val="1648879E"/>
    <w:rsid w:val="165E5981"/>
    <w:rsid w:val="16AE0F05"/>
    <w:rsid w:val="16E11A13"/>
    <w:rsid w:val="177FB97A"/>
    <w:rsid w:val="18160AB7"/>
    <w:rsid w:val="1887FF28"/>
    <w:rsid w:val="196D7E2C"/>
    <w:rsid w:val="19C9523D"/>
    <w:rsid w:val="19DDA9AA"/>
    <w:rsid w:val="1A165CC4"/>
    <w:rsid w:val="1A1C0982"/>
    <w:rsid w:val="1A64A230"/>
    <w:rsid w:val="1AE146AE"/>
    <w:rsid w:val="1AEC23FA"/>
    <w:rsid w:val="1B680C63"/>
    <w:rsid w:val="1B7888BF"/>
    <w:rsid w:val="1C7F559B"/>
    <w:rsid w:val="1D41E347"/>
    <w:rsid w:val="1D43440D"/>
    <w:rsid w:val="1D79AEAB"/>
    <w:rsid w:val="1DBF9336"/>
    <w:rsid w:val="1E8A4469"/>
    <w:rsid w:val="1EF12886"/>
    <w:rsid w:val="1F09D257"/>
    <w:rsid w:val="1F1D1AF1"/>
    <w:rsid w:val="1F6AA5EC"/>
    <w:rsid w:val="1FBD846F"/>
    <w:rsid w:val="209E2F5E"/>
    <w:rsid w:val="21766277"/>
    <w:rsid w:val="217C56C4"/>
    <w:rsid w:val="21D05AAA"/>
    <w:rsid w:val="21FB2745"/>
    <w:rsid w:val="225A4B59"/>
    <w:rsid w:val="23B9B15E"/>
    <w:rsid w:val="24297230"/>
    <w:rsid w:val="24A1A37C"/>
    <w:rsid w:val="24BAE7F2"/>
    <w:rsid w:val="251068AC"/>
    <w:rsid w:val="2580D2D8"/>
    <w:rsid w:val="26034914"/>
    <w:rsid w:val="268BD5EA"/>
    <w:rsid w:val="26AAA4F4"/>
    <w:rsid w:val="27263498"/>
    <w:rsid w:val="277E732E"/>
    <w:rsid w:val="27F1F13C"/>
    <w:rsid w:val="2853D391"/>
    <w:rsid w:val="28B06480"/>
    <w:rsid w:val="28C456C4"/>
    <w:rsid w:val="28CFE5D1"/>
    <w:rsid w:val="2941DA42"/>
    <w:rsid w:val="2994DE78"/>
    <w:rsid w:val="2A55B5FE"/>
    <w:rsid w:val="2B1BB126"/>
    <w:rsid w:val="2B2A47E3"/>
    <w:rsid w:val="2BEABAF7"/>
    <w:rsid w:val="2CCE45DD"/>
    <w:rsid w:val="2D1C5E6E"/>
    <w:rsid w:val="2DE59143"/>
    <w:rsid w:val="2DEE153C"/>
    <w:rsid w:val="2E8A09AD"/>
    <w:rsid w:val="2FA2A376"/>
    <w:rsid w:val="2FD6F60B"/>
    <w:rsid w:val="30BADEED"/>
    <w:rsid w:val="30EB0498"/>
    <w:rsid w:val="3199D1B3"/>
    <w:rsid w:val="31F4752D"/>
    <w:rsid w:val="3243D9AA"/>
    <w:rsid w:val="324836FE"/>
    <w:rsid w:val="33B4CD8D"/>
    <w:rsid w:val="33ED8778"/>
    <w:rsid w:val="34506C2A"/>
    <w:rsid w:val="3455BE67"/>
    <w:rsid w:val="347FEBB4"/>
    <w:rsid w:val="34D85637"/>
    <w:rsid w:val="34F9F34B"/>
    <w:rsid w:val="35DE6C5E"/>
    <w:rsid w:val="35F18EC8"/>
    <w:rsid w:val="361EB023"/>
    <w:rsid w:val="368A325F"/>
    <w:rsid w:val="36F8E76E"/>
    <w:rsid w:val="37427E85"/>
    <w:rsid w:val="3772A430"/>
    <w:rsid w:val="37D29381"/>
    <w:rsid w:val="3825835E"/>
    <w:rsid w:val="38D4E5C0"/>
    <w:rsid w:val="39292F8A"/>
    <w:rsid w:val="3983BE20"/>
    <w:rsid w:val="3C0D06FE"/>
    <w:rsid w:val="3C1A1D94"/>
    <w:rsid w:val="3C556D31"/>
    <w:rsid w:val="3C60D04C"/>
    <w:rsid w:val="3CF6CF43"/>
    <w:rsid w:val="3DBDBB1B"/>
    <w:rsid w:val="3E0E2D89"/>
    <w:rsid w:val="3EBA226A"/>
    <w:rsid w:val="3ED4EB2E"/>
    <w:rsid w:val="3F73AEC8"/>
    <w:rsid w:val="3F8EC138"/>
    <w:rsid w:val="3FBBCD7C"/>
    <w:rsid w:val="3FE49935"/>
    <w:rsid w:val="4093F94E"/>
    <w:rsid w:val="41D66623"/>
    <w:rsid w:val="41DC5A70"/>
    <w:rsid w:val="42146633"/>
    <w:rsid w:val="42C7F76E"/>
    <w:rsid w:val="448F3C8F"/>
    <w:rsid w:val="44AFAA30"/>
    <w:rsid w:val="44F3AF98"/>
    <w:rsid w:val="45B135A5"/>
    <w:rsid w:val="46353FB4"/>
    <w:rsid w:val="48814BFD"/>
    <w:rsid w:val="493D09D7"/>
    <w:rsid w:val="4A25D77F"/>
    <w:rsid w:val="4B5B7370"/>
    <w:rsid w:val="4C367262"/>
    <w:rsid w:val="4D4ADBA9"/>
    <w:rsid w:val="4E604AFC"/>
    <w:rsid w:val="4ECFB1AE"/>
    <w:rsid w:val="4F24B28D"/>
    <w:rsid w:val="4FB6284F"/>
    <w:rsid w:val="50297D86"/>
    <w:rsid w:val="50F11FDD"/>
    <w:rsid w:val="511915E0"/>
    <w:rsid w:val="511AE299"/>
    <w:rsid w:val="51493649"/>
    <w:rsid w:val="51DFA5EF"/>
    <w:rsid w:val="53AD05A3"/>
    <w:rsid w:val="53C0D030"/>
    <w:rsid w:val="53CB262E"/>
    <w:rsid w:val="54058F2A"/>
    <w:rsid w:val="548243E6"/>
    <w:rsid w:val="55202207"/>
    <w:rsid w:val="5586DC87"/>
    <w:rsid w:val="55E6CBD8"/>
    <w:rsid w:val="55EFB57D"/>
    <w:rsid w:val="55F3A6E3"/>
    <w:rsid w:val="57423692"/>
    <w:rsid w:val="580A446C"/>
    <w:rsid w:val="581476A2"/>
    <w:rsid w:val="5819DC3D"/>
    <w:rsid w:val="5893E744"/>
    <w:rsid w:val="59827327"/>
    <w:rsid w:val="59CECC35"/>
    <w:rsid w:val="59DC4866"/>
    <w:rsid w:val="5A0CBAC2"/>
    <w:rsid w:val="5A368368"/>
    <w:rsid w:val="5A5703F2"/>
    <w:rsid w:val="5A7C9E51"/>
    <w:rsid w:val="5A94948C"/>
    <w:rsid w:val="5AC4BA37"/>
    <w:rsid w:val="5BB61F4A"/>
    <w:rsid w:val="5C6D0AAA"/>
    <w:rsid w:val="5D21241C"/>
    <w:rsid w:val="5D9E6332"/>
    <w:rsid w:val="5DA19C98"/>
    <w:rsid w:val="5E16BBE3"/>
    <w:rsid w:val="5E81B78A"/>
    <w:rsid w:val="5EB0E989"/>
    <w:rsid w:val="5F474AD6"/>
    <w:rsid w:val="5F8E6176"/>
    <w:rsid w:val="60101418"/>
    <w:rsid w:val="604466AD"/>
    <w:rsid w:val="60820889"/>
    <w:rsid w:val="60F41AD1"/>
    <w:rsid w:val="613A54AF"/>
    <w:rsid w:val="61554D11"/>
    <w:rsid w:val="645AA9AB"/>
    <w:rsid w:val="649EE85B"/>
    <w:rsid w:val="64EADA4E"/>
    <w:rsid w:val="6516043B"/>
    <w:rsid w:val="652E7077"/>
    <w:rsid w:val="65420B51"/>
    <w:rsid w:val="65453AEA"/>
    <w:rsid w:val="655F76FE"/>
    <w:rsid w:val="657AF26D"/>
    <w:rsid w:val="660AD580"/>
    <w:rsid w:val="686B8E75"/>
    <w:rsid w:val="68820054"/>
    <w:rsid w:val="68CB3833"/>
    <w:rsid w:val="68FE7767"/>
    <w:rsid w:val="69411495"/>
    <w:rsid w:val="699EA455"/>
    <w:rsid w:val="69B690BC"/>
    <w:rsid w:val="6AA0BE73"/>
    <w:rsid w:val="6B578C1C"/>
    <w:rsid w:val="6B5DBBC0"/>
    <w:rsid w:val="6B665CC6"/>
    <w:rsid w:val="6B73700E"/>
    <w:rsid w:val="6B909A71"/>
    <w:rsid w:val="6BF089C2"/>
    <w:rsid w:val="6D38EAE4"/>
    <w:rsid w:val="6DFEB33B"/>
    <w:rsid w:val="6E9DA52E"/>
    <w:rsid w:val="6F219427"/>
    <w:rsid w:val="6F26CEC0"/>
    <w:rsid w:val="6FE60650"/>
    <w:rsid w:val="706466A2"/>
    <w:rsid w:val="71130845"/>
    <w:rsid w:val="7277F689"/>
    <w:rsid w:val="73683A1C"/>
    <w:rsid w:val="74C557C2"/>
    <w:rsid w:val="74F84744"/>
    <w:rsid w:val="754FB08E"/>
    <w:rsid w:val="7561050E"/>
    <w:rsid w:val="76FDBAE4"/>
    <w:rsid w:val="76FF1BAA"/>
    <w:rsid w:val="771D3C35"/>
    <w:rsid w:val="7743DFC8"/>
    <w:rsid w:val="77EFC3F9"/>
    <w:rsid w:val="7906B119"/>
    <w:rsid w:val="7B12B8C3"/>
    <w:rsid w:val="7B42BBED"/>
    <w:rsid w:val="7D5C2F33"/>
    <w:rsid w:val="7E244C6F"/>
    <w:rsid w:val="7E768226"/>
    <w:rsid w:val="7EE491FA"/>
    <w:rsid w:val="7F0508DA"/>
    <w:rsid w:val="7FBF20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09FC01"/>
  <w15:docId w15:val="{6AC7186A-1747-4684-90D7-382D12480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013"/>
    <w:pPr>
      <w:tabs>
        <w:tab w:val="left" w:pos="288"/>
      </w:tabs>
      <w:spacing w:after="0" w:line="240" w:lineRule="auto"/>
      <w:jc w:val="both"/>
    </w:pPr>
    <w:rPr>
      <w:rFonts w:eastAsiaTheme="minorEastAsia" w:cs="Times New Roman"/>
      <w:szCs w:val="24"/>
      <w:lang w:eastAsia="ja-JP"/>
    </w:rPr>
  </w:style>
  <w:style w:type="paragraph" w:styleId="Heading1">
    <w:name w:val="heading 1"/>
    <w:basedOn w:val="Normal"/>
    <w:next w:val="Normal"/>
    <w:link w:val="Heading1Char"/>
    <w:uiPriority w:val="9"/>
    <w:qFormat/>
    <w:rsid w:val="008C19D8"/>
    <w:pPr>
      <w:keepNext/>
      <w:keepLines/>
      <w:tabs>
        <w:tab w:val="clear" w:pos="288"/>
      </w:tabs>
      <w:spacing w:before="480" w:line="276" w:lineRule="auto"/>
      <w:outlineLvl w:val="0"/>
    </w:pPr>
    <w:rPr>
      <w:rFonts w:eastAsia="Times New Roman"/>
      <w:b/>
      <w:bCs/>
      <w:color w:val="808080" w:themeColor="background1" w:themeShade="80"/>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3268"/>
    <w:pPr>
      <w:tabs>
        <w:tab w:val="center" w:pos="4513"/>
        <w:tab w:val="right" w:pos="9026"/>
      </w:tabs>
    </w:pPr>
  </w:style>
  <w:style w:type="character" w:customStyle="1" w:styleId="HeaderChar">
    <w:name w:val="Header Char"/>
    <w:basedOn w:val="DefaultParagraphFont"/>
    <w:link w:val="Header"/>
    <w:uiPriority w:val="99"/>
    <w:rsid w:val="007A3268"/>
    <w:rPr>
      <w:rFonts w:ascii="Helvetica Neue Light" w:eastAsiaTheme="minorEastAsia" w:hAnsi="Helvetica Neue Light" w:cs="Times New Roman"/>
      <w:sz w:val="20"/>
      <w:szCs w:val="24"/>
      <w:lang w:eastAsia="ja-JP"/>
    </w:rPr>
  </w:style>
  <w:style w:type="paragraph" w:styleId="Footer">
    <w:name w:val="footer"/>
    <w:basedOn w:val="Normal"/>
    <w:link w:val="FooterChar"/>
    <w:uiPriority w:val="99"/>
    <w:unhideWhenUsed/>
    <w:rsid w:val="007A3268"/>
    <w:pPr>
      <w:tabs>
        <w:tab w:val="center" w:pos="4513"/>
        <w:tab w:val="right" w:pos="9026"/>
      </w:tabs>
    </w:pPr>
  </w:style>
  <w:style w:type="character" w:customStyle="1" w:styleId="FooterChar">
    <w:name w:val="Footer Char"/>
    <w:basedOn w:val="DefaultParagraphFont"/>
    <w:link w:val="Footer"/>
    <w:uiPriority w:val="99"/>
    <w:rsid w:val="007A3268"/>
    <w:rPr>
      <w:rFonts w:ascii="Helvetica Neue Light" w:eastAsiaTheme="minorEastAsia" w:hAnsi="Helvetica Neue Light" w:cs="Times New Roman"/>
      <w:sz w:val="20"/>
      <w:szCs w:val="24"/>
      <w:lang w:eastAsia="ja-JP"/>
    </w:rPr>
  </w:style>
  <w:style w:type="character" w:styleId="PageNumber">
    <w:name w:val="page number"/>
    <w:basedOn w:val="DefaultParagraphFont"/>
    <w:uiPriority w:val="99"/>
    <w:semiHidden/>
    <w:unhideWhenUsed/>
    <w:rsid w:val="007A3268"/>
  </w:style>
  <w:style w:type="paragraph" w:styleId="BalloonText">
    <w:name w:val="Balloon Text"/>
    <w:basedOn w:val="Normal"/>
    <w:link w:val="BalloonTextChar"/>
    <w:uiPriority w:val="99"/>
    <w:semiHidden/>
    <w:unhideWhenUsed/>
    <w:rsid w:val="00656BCF"/>
    <w:rPr>
      <w:rFonts w:ascii="Tahoma" w:hAnsi="Tahoma" w:cs="Tahoma"/>
      <w:sz w:val="16"/>
      <w:szCs w:val="16"/>
    </w:rPr>
  </w:style>
  <w:style w:type="character" w:customStyle="1" w:styleId="BalloonTextChar">
    <w:name w:val="Balloon Text Char"/>
    <w:basedOn w:val="DefaultParagraphFont"/>
    <w:link w:val="BalloonText"/>
    <w:uiPriority w:val="99"/>
    <w:semiHidden/>
    <w:rsid w:val="00656BCF"/>
    <w:rPr>
      <w:rFonts w:ascii="Tahoma" w:eastAsiaTheme="minorEastAsia" w:hAnsi="Tahoma" w:cs="Tahoma"/>
      <w:sz w:val="16"/>
      <w:szCs w:val="16"/>
      <w:lang w:eastAsia="ja-JP"/>
    </w:rPr>
  </w:style>
  <w:style w:type="character" w:customStyle="1" w:styleId="Heading1Char">
    <w:name w:val="Heading 1 Char"/>
    <w:basedOn w:val="DefaultParagraphFont"/>
    <w:link w:val="Heading1"/>
    <w:uiPriority w:val="9"/>
    <w:rsid w:val="008C19D8"/>
    <w:rPr>
      <w:rFonts w:eastAsia="Times New Roman" w:cs="Times New Roman"/>
      <w:b/>
      <w:bCs/>
      <w:color w:val="808080" w:themeColor="background1" w:themeShade="80"/>
      <w:sz w:val="28"/>
      <w:szCs w:val="28"/>
    </w:rPr>
  </w:style>
  <w:style w:type="paragraph" w:customStyle="1" w:styleId="paragraph">
    <w:name w:val="paragraph"/>
    <w:basedOn w:val="Normal"/>
    <w:rsid w:val="008C19D8"/>
    <w:pPr>
      <w:tabs>
        <w:tab w:val="clear" w:pos="288"/>
      </w:tabs>
      <w:spacing w:before="100" w:beforeAutospacing="1" w:after="100" w:afterAutospacing="1"/>
    </w:pPr>
    <w:rPr>
      <w:rFonts w:ascii="Times New Roman" w:eastAsia="Times New Roman" w:hAnsi="Times New Roman"/>
      <w:sz w:val="24"/>
      <w:lang w:eastAsia="en-AU"/>
    </w:rPr>
  </w:style>
  <w:style w:type="character" w:styleId="BookTitle">
    <w:name w:val="Book Title"/>
    <w:basedOn w:val="DefaultParagraphFont"/>
    <w:uiPriority w:val="33"/>
    <w:qFormat/>
    <w:rsid w:val="00054CD7"/>
    <w:rPr>
      <w:rFonts w:asciiTheme="minorHAnsi" w:hAnsiTheme="minorHAnsi"/>
      <w:b/>
      <w:bCs/>
      <w:i w:val="0"/>
      <w:iCs/>
      <w:color w:val="808080" w:themeColor="background1" w:themeShade="80"/>
      <w:spacing w:val="5"/>
      <w:sz w:val="52"/>
    </w:rPr>
  </w:style>
  <w:style w:type="character" w:styleId="Hyperlink">
    <w:name w:val="Hyperlink"/>
    <w:basedOn w:val="DefaultParagraphFont"/>
    <w:uiPriority w:val="99"/>
    <w:unhideWhenUsed/>
    <w:rsid w:val="006F3714"/>
    <w:rPr>
      <w:color w:val="0563C1" w:themeColor="hyperlink"/>
      <w:u w:val="single"/>
    </w:rPr>
  </w:style>
  <w:style w:type="character" w:styleId="UnresolvedMention">
    <w:name w:val="Unresolved Mention"/>
    <w:basedOn w:val="DefaultParagraphFont"/>
    <w:uiPriority w:val="99"/>
    <w:unhideWhenUsed/>
    <w:rsid w:val="006F3714"/>
    <w:rPr>
      <w:color w:val="605E5C"/>
      <w:shd w:val="clear" w:color="auto" w:fill="E1DFDD"/>
    </w:rPr>
  </w:style>
  <w:style w:type="paragraph" w:styleId="ListParagraph">
    <w:name w:val="List Paragraph"/>
    <w:basedOn w:val="Normal"/>
    <w:uiPriority w:val="34"/>
    <w:qFormat/>
    <w:rsid w:val="00584E5F"/>
    <w:pPr>
      <w:ind w:left="720"/>
      <w:contextualSpacing/>
    </w:pPr>
  </w:style>
  <w:style w:type="paragraph" w:styleId="FootnoteText">
    <w:name w:val="footnote text"/>
    <w:basedOn w:val="Normal"/>
    <w:link w:val="FootnoteTextChar"/>
    <w:uiPriority w:val="99"/>
    <w:semiHidden/>
    <w:unhideWhenUsed/>
    <w:rsid w:val="003D4CD1"/>
    <w:rPr>
      <w:sz w:val="20"/>
      <w:szCs w:val="20"/>
    </w:rPr>
  </w:style>
  <w:style w:type="character" w:customStyle="1" w:styleId="FootnoteTextChar">
    <w:name w:val="Footnote Text Char"/>
    <w:basedOn w:val="DefaultParagraphFont"/>
    <w:link w:val="FootnoteText"/>
    <w:uiPriority w:val="99"/>
    <w:semiHidden/>
    <w:rsid w:val="003D4CD1"/>
    <w:rPr>
      <w:rFonts w:eastAsiaTheme="minorEastAsia" w:cs="Times New Roman"/>
      <w:sz w:val="20"/>
      <w:szCs w:val="20"/>
      <w:lang w:eastAsia="ja-JP"/>
    </w:rPr>
  </w:style>
  <w:style w:type="character" w:styleId="FootnoteReference">
    <w:name w:val="footnote reference"/>
    <w:basedOn w:val="DefaultParagraphFont"/>
    <w:uiPriority w:val="99"/>
    <w:semiHidden/>
    <w:unhideWhenUsed/>
    <w:rsid w:val="003D4CD1"/>
    <w:rPr>
      <w:vertAlign w:val="superscript"/>
    </w:rPr>
  </w:style>
  <w:style w:type="character" w:styleId="CommentReference">
    <w:name w:val="annotation reference"/>
    <w:basedOn w:val="DefaultParagraphFont"/>
    <w:uiPriority w:val="99"/>
    <w:semiHidden/>
    <w:unhideWhenUsed/>
    <w:rsid w:val="00F72AC0"/>
    <w:rPr>
      <w:sz w:val="16"/>
      <w:szCs w:val="16"/>
    </w:rPr>
  </w:style>
  <w:style w:type="paragraph" w:styleId="CommentText">
    <w:name w:val="annotation text"/>
    <w:basedOn w:val="Normal"/>
    <w:link w:val="CommentTextChar"/>
    <w:uiPriority w:val="99"/>
    <w:semiHidden/>
    <w:unhideWhenUsed/>
    <w:rsid w:val="00F72AC0"/>
    <w:rPr>
      <w:sz w:val="20"/>
      <w:szCs w:val="20"/>
    </w:rPr>
  </w:style>
  <w:style w:type="character" w:customStyle="1" w:styleId="CommentTextChar">
    <w:name w:val="Comment Text Char"/>
    <w:basedOn w:val="DefaultParagraphFont"/>
    <w:link w:val="CommentText"/>
    <w:uiPriority w:val="99"/>
    <w:semiHidden/>
    <w:rsid w:val="00F72AC0"/>
    <w:rPr>
      <w:rFonts w:eastAsiaTheme="minorEastAsia"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F72AC0"/>
    <w:rPr>
      <w:b/>
      <w:bCs/>
    </w:rPr>
  </w:style>
  <w:style w:type="character" w:customStyle="1" w:styleId="CommentSubjectChar">
    <w:name w:val="Comment Subject Char"/>
    <w:basedOn w:val="CommentTextChar"/>
    <w:link w:val="CommentSubject"/>
    <w:uiPriority w:val="99"/>
    <w:semiHidden/>
    <w:rsid w:val="00F72AC0"/>
    <w:rPr>
      <w:rFonts w:eastAsiaTheme="minorEastAsia" w:cs="Times New Roman"/>
      <w:b/>
      <w:bCs/>
      <w:sz w:val="20"/>
      <w:szCs w:val="20"/>
      <w:lang w:eastAsia="ja-JP"/>
    </w:rPr>
  </w:style>
  <w:style w:type="paragraph" w:styleId="NoSpacing">
    <w:name w:val="No Spacing"/>
    <w:uiPriority w:val="1"/>
    <w:qFormat/>
    <w:rsid w:val="003F597C"/>
    <w:pPr>
      <w:tabs>
        <w:tab w:val="left" w:pos="288"/>
      </w:tabs>
      <w:spacing w:after="0" w:line="240" w:lineRule="auto"/>
      <w:jc w:val="both"/>
    </w:pPr>
    <w:rPr>
      <w:rFonts w:eastAsiaTheme="minorEastAsia" w:cs="Times New Roman"/>
      <w:szCs w:val="24"/>
      <w:lang w:eastAsia="ja-JP"/>
    </w:rPr>
  </w:style>
  <w:style w:type="paragraph" w:styleId="Revision">
    <w:name w:val="Revision"/>
    <w:hidden/>
    <w:uiPriority w:val="99"/>
    <w:semiHidden/>
    <w:rsid w:val="00872004"/>
    <w:pPr>
      <w:spacing w:after="0" w:line="240" w:lineRule="auto"/>
    </w:pPr>
    <w:rPr>
      <w:rFonts w:eastAsiaTheme="minorEastAsia" w:cs="Times New Roman"/>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154218">
      <w:bodyDiv w:val="1"/>
      <w:marLeft w:val="0"/>
      <w:marRight w:val="0"/>
      <w:marTop w:val="0"/>
      <w:marBottom w:val="0"/>
      <w:divBdr>
        <w:top w:val="none" w:sz="0" w:space="0" w:color="auto"/>
        <w:left w:val="none" w:sz="0" w:space="0" w:color="auto"/>
        <w:bottom w:val="none" w:sz="0" w:space="0" w:color="auto"/>
        <w:right w:val="none" w:sz="0" w:space="0" w:color="auto"/>
      </w:divBdr>
    </w:div>
    <w:div w:id="183247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09C3962587F440BB887E40AC39AF3D" ma:contentTypeVersion="18" ma:contentTypeDescription="Create a new document." ma:contentTypeScope="" ma:versionID="69f8a54c03329daf7c169b8355788d6c">
  <xsd:schema xmlns:xsd="http://www.w3.org/2001/XMLSchema" xmlns:xs="http://www.w3.org/2001/XMLSchema" xmlns:p="http://schemas.microsoft.com/office/2006/metadata/properties" xmlns:ns1="http://schemas.microsoft.com/sharepoint/v3" xmlns:ns2="98d70076-b4ab-44fd-9e5d-9a57660fceea" xmlns:ns3="702ae122-4a2e-4501-abe0-a5b6cd410425" targetNamespace="http://schemas.microsoft.com/office/2006/metadata/properties" ma:root="true" ma:fieldsID="99d5ba4be239511111698009dce20ab4" ns1:_="" ns2:_="" ns3:_="">
    <xsd:import namespace="http://schemas.microsoft.com/sharepoint/v3"/>
    <xsd:import namespace="98d70076-b4ab-44fd-9e5d-9a57660fceea"/>
    <xsd:import namespace="702ae122-4a2e-4501-abe0-a5b6cd4104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d70076-b4ab-44fd-9e5d-9a57660fce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2ae122-4a2e-4501-abe0-a5b6cd41042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702ae122-4a2e-4501-abe0-a5b6cd410425">
      <UserInfo>
        <DisplayName>Emma Phillips</DisplayName>
        <AccountId>20</AccountId>
        <AccountType/>
      </UserInfo>
    </SharedWithUsers>
    <MediaLengthInSeconds xmlns="98d70076-b4ab-44fd-9e5d-9a57660fcee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C74FCF-5988-47A5-B881-D4D3274A47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8d70076-b4ab-44fd-9e5d-9a57660fceea"/>
    <ds:schemaRef ds:uri="702ae122-4a2e-4501-abe0-a5b6cd4104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3ABD4D-C4EC-4355-B1E6-56C44DC33C76}">
  <ds:schemaRefs>
    <ds:schemaRef ds:uri="http://schemas.openxmlformats.org/officeDocument/2006/bibliography"/>
  </ds:schemaRefs>
</ds:datastoreItem>
</file>

<file path=customXml/itemProps3.xml><?xml version="1.0" encoding="utf-8"?>
<ds:datastoreItem xmlns:ds="http://schemas.openxmlformats.org/officeDocument/2006/customXml" ds:itemID="{5BBCF03C-931C-4E0F-BB31-5713FB067712}">
  <ds:schemaRefs>
    <ds:schemaRef ds:uri="http://schemas.microsoft.com/office/2006/metadata/properties"/>
    <ds:schemaRef ds:uri="http://schemas.microsoft.com/office/infopath/2007/PartnerControls"/>
    <ds:schemaRef ds:uri="http://schemas.microsoft.com/sharepoint/v3"/>
    <ds:schemaRef ds:uri="702ae122-4a2e-4501-abe0-a5b6cd410425"/>
    <ds:schemaRef ds:uri="98d70076-b4ab-44fd-9e5d-9a57660fceea"/>
  </ds:schemaRefs>
</ds:datastoreItem>
</file>

<file path=customXml/itemProps4.xml><?xml version="1.0" encoding="utf-8"?>
<ds:datastoreItem xmlns:ds="http://schemas.openxmlformats.org/officeDocument/2006/customXml" ds:itemID="{754D1BCE-0E09-48B1-8C5E-5BDD89FD6B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3448</Words>
  <Characters>19658</Characters>
  <Application>Microsoft Office Word</Application>
  <DocSecurity>0</DocSecurity>
  <Lines>163</Lines>
  <Paragraphs>46</Paragraphs>
  <ScaleCrop>false</ScaleCrop>
  <Company>Brendon Pearce</Company>
  <LinksUpToDate>false</LinksUpToDate>
  <CharactersWithSpaces>23060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Beaumont</dc:creator>
  <cp:keywords/>
  <cp:lastModifiedBy>Sophie Wiggans</cp:lastModifiedBy>
  <cp:revision>1165</cp:revision>
  <dcterms:created xsi:type="dcterms:W3CDTF">2021-06-16T19:27:00Z</dcterms:created>
  <dcterms:modified xsi:type="dcterms:W3CDTF">2021-08-16T06:30:00Z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0x0101000A09C3962587F440BB887E40AC39AF3D</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xd_Signature">
    <vt:bool>false</vt:bool>
  </property>
</Properties>
</file>