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96" w:right="1259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2"/>
        <w:spacing w:before="155"/>
        <w:ind w:left="2278" w:right="532" w:hanging="224"/>
      </w:pPr>
      <w:r>
        <w:rPr/>
        <w:t>Our mission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2"/>
        </w:rPr>
        <w:t> </w:t>
      </w:r>
      <w:r>
        <w:rPr/>
        <w:t>advocacy, the</w:t>
      </w:r>
      <w:r>
        <w:rPr>
          <w:spacing w:val="2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BodyText"/>
        <w:spacing w:before="94"/>
        <w:ind w:left="1426" w:right="5646"/>
      </w:pPr>
      <w:r>
        <w:rPr/>
        <w:t>Senate Committee Affairs References Committee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spacing w:line="244" w:lineRule="auto"/>
        <w:ind w:left="1426" w:right="7838"/>
      </w:pPr>
      <w:r>
        <w:rPr/>
        <w:t>Parliament House</w:t>
      </w:r>
      <w:r>
        <w:rPr>
          <w:spacing w:val="1"/>
        </w:rPr>
        <w:t> </w:t>
      </w:r>
      <w:r>
        <w:rPr/>
        <w:t>Canberra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2600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66"/>
      </w:pPr>
      <w:r>
        <w:rPr/>
        <w:t>By</w:t>
      </w:r>
      <w:r>
        <w:rPr>
          <w:spacing w:val="-7"/>
        </w:rPr>
        <w:t> </w:t>
      </w:r>
      <w:r>
        <w:rPr/>
        <w:t>email:</w:t>
      </w:r>
      <w:r>
        <w:rPr>
          <w:spacing w:val="-3"/>
        </w:rPr>
        <w:t> </w:t>
      </w:r>
      <w:hyperlink r:id="rId6">
        <w:r>
          <w:rPr/>
          <w:t>community.affairs.sen@aph.gov.au</w:t>
        </w:r>
      </w:hyperlink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87"/>
        <w:ind w:left="1426"/>
      </w:pPr>
      <w:r>
        <w:rPr/>
        <w:pict>
          <v:shape style="position:absolute;margin-left:0pt;margin-top:15.087898pt;width:7.8pt;height:.9pt;mso-position-horizontal-relative:page;mso-position-vertical-relative:paragraph;z-index:15730176" id="docshape2" coordorigin="0,302" coordsize="156,18" path="m138,302l0,302,0,320,139,320,145,319,153,316,155,314,155,309,142,302,138,302xe" filled="true" fillcolor="#c0c0c0" stroked="false">
            <v:path arrowok="t"/>
            <v:fill type="solid"/>
            <w10:wrap type="none"/>
          </v:shape>
        </w:pict>
      </w:r>
      <w:r>
        <w:rPr/>
        <w:t>12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426"/>
      </w:pPr>
      <w:r>
        <w:rPr/>
        <w:t>Dear</w:t>
      </w:r>
      <w:r>
        <w:rPr>
          <w:spacing w:val="-2"/>
        </w:rPr>
        <w:t> </w:t>
      </w:r>
      <w:r>
        <w:rPr/>
        <w:t>Committee,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940"/>
      </w:pPr>
      <w:r>
        <w:rPr/>
        <w:t>Inquiry into the adequacy of Newstart and related payments and alternative mechanisms to</w:t>
      </w:r>
      <w:r>
        <w:rPr>
          <w:spacing w:val="-59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income</w:t>
      </w:r>
      <w:r>
        <w:rPr>
          <w:spacing w:val="-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Australia</w:t>
      </w:r>
    </w:p>
    <w:p>
      <w:pPr>
        <w:pStyle w:val="BodyText"/>
        <w:spacing w:line="475" w:lineRule="auto" w:before="121"/>
        <w:ind w:left="1426" w:right="1390"/>
      </w:pPr>
      <w:r>
        <w:rPr/>
        <w:t>We refer to the above inquiry and </w:t>
      </w:r>
      <w:r>
        <w:rPr>
          <w:b/>
        </w:rPr>
        <w:t>enclose </w:t>
      </w:r>
      <w:r>
        <w:rPr/>
        <w:t>Queensland Advocacy Incorporated’s submission.</w:t>
      </w:r>
      <w:r>
        <w:rPr>
          <w:spacing w:val="-59"/>
        </w:rPr>
        <w:t> </w:t>
      </w:r>
      <w:r>
        <w:rPr/>
        <w:t>Thank you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 opportunity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 a</w:t>
      </w:r>
      <w:r>
        <w:rPr>
          <w:spacing w:val="-3"/>
        </w:rPr>
        <w:t> </w:t>
      </w:r>
      <w:r>
        <w:rPr/>
        <w:t>submission 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inquiry.</w:t>
      </w:r>
    </w:p>
    <w:p>
      <w:pPr>
        <w:pStyle w:val="BodyText"/>
        <w:spacing w:line="360" w:lineRule="auto"/>
        <w:ind w:left="1426" w:right="962"/>
      </w:pPr>
      <w:r>
        <w:rPr/>
        <w:t>We are happy to provide further information or clarification of the matters raised in our submission</w:t>
      </w:r>
      <w:r>
        <w:rPr>
          <w:spacing w:val="-59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119"/>
        <w:ind w:left="1426"/>
      </w:pPr>
      <w:r>
        <w:rPr/>
        <w:t>Yours</w:t>
      </w:r>
      <w:r>
        <w:rPr>
          <w:spacing w:val="-4"/>
        </w:rPr>
        <w:t> </w:t>
      </w:r>
      <w:r>
        <w:rPr/>
        <w:t>Faithfully,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937615</wp:posOffset>
            </wp:positionH>
            <wp:positionV relativeFrom="paragraph">
              <wp:posOffset>180362</wp:posOffset>
            </wp:positionV>
            <wp:extent cx="846731" cy="32204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731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p>
      <w:pPr>
        <w:pStyle w:val="BodyText"/>
        <w:spacing w:line="472" w:lineRule="auto"/>
        <w:ind w:left="1426" w:right="8837"/>
      </w:pPr>
      <w:r>
        <w:rPr/>
        <w:pict>
          <v:shape style="position:absolute;margin-left:0pt;margin-top:32.787861pt;width:7.8pt;height:.9pt;mso-position-horizontal-relative:page;mso-position-vertical-relative:paragraph;z-index:15730688" id="docshape3" coordorigin="0,656" coordsize="156,18" path="m138,656l0,656,0,674,139,674,145,673,153,670,155,668,155,663,142,656,138,656xe" filled="true" fillcolor="#c0c0c0" stroked="false">
            <v:path arrowok="t"/>
            <v:fill type="solid"/>
            <w10:wrap type="none"/>
          </v:shape>
        </w:pict>
      </w: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717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8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9">
        <w:r>
          <w:rPr>
            <w:b/>
            <w:sz w:val="22"/>
          </w:rPr>
          <w:t>www.qai.org.au</w:t>
        </w:r>
      </w:hyperlink>
    </w:p>
    <w:p>
      <w:pPr>
        <w:pStyle w:val="BodyText"/>
        <w:spacing w:before="2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924196pt;width:524.550pt;height:48.8pt;mso-position-horizontal-relative:page;mso-position-vertical-relative:paragraph;z-index:-15727616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69" w:right="744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1" w:right="744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 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 Disabilities.</w:t>
                  </w:r>
                </w:p>
                <w:p>
                  <w:pPr>
                    <w:spacing w:before="61"/>
                    <w:ind w:left="668" w:right="744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84"/>
        <w:ind w:left="1603" w:right="911" w:hanging="2"/>
        <w:jc w:val="center"/>
        <w:rPr>
          <w:b/>
          <w:sz w:val="48"/>
        </w:rPr>
      </w:pPr>
      <w:r>
        <w:rPr>
          <w:b/>
          <w:color w:val="365F91"/>
          <w:sz w:val="48"/>
        </w:rPr>
        <w:t>Adequacy</w:t>
      </w:r>
      <w:r>
        <w:rPr>
          <w:b/>
          <w:color w:val="365F91"/>
          <w:spacing w:val="-1"/>
          <w:sz w:val="48"/>
        </w:rPr>
        <w:t> </w:t>
      </w:r>
      <w:r>
        <w:rPr>
          <w:b/>
          <w:color w:val="365F91"/>
          <w:sz w:val="48"/>
        </w:rPr>
        <w:t>of</w:t>
      </w:r>
      <w:r>
        <w:rPr>
          <w:b/>
          <w:color w:val="365F91"/>
          <w:spacing w:val="1"/>
          <w:sz w:val="48"/>
        </w:rPr>
        <w:t> </w:t>
      </w:r>
      <w:r>
        <w:rPr>
          <w:b/>
          <w:color w:val="365F91"/>
          <w:sz w:val="48"/>
        </w:rPr>
        <w:t>Newstart</w:t>
      </w:r>
      <w:r>
        <w:rPr>
          <w:b/>
          <w:color w:val="365F91"/>
          <w:spacing w:val="1"/>
          <w:sz w:val="48"/>
        </w:rPr>
        <w:t> </w:t>
      </w:r>
      <w:r>
        <w:rPr>
          <w:b/>
          <w:color w:val="365F91"/>
          <w:sz w:val="48"/>
        </w:rPr>
        <w:t>and</w:t>
      </w:r>
      <w:r>
        <w:rPr>
          <w:b/>
          <w:color w:val="365F91"/>
          <w:spacing w:val="-1"/>
          <w:sz w:val="48"/>
        </w:rPr>
        <w:t> </w:t>
      </w:r>
      <w:r>
        <w:rPr>
          <w:b/>
          <w:color w:val="365F91"/>
          <w:sz w:val="48"/>
        </w:rPr>
        <w:t>related</w:t>
      </w:r>
      <w:r>
        <w:rPr>
          <w:b/>
          <w:color w:val="365F91"/>
          <w:spacing w:val="1"/>
          <w:sz w:val="48"/>
        </w:rPr>
        <w:t> </w:t>
      </w:r>
      <w:r>
        <w:rPr>
          <w:b/>
          <w:color w:val="365F91"/>
          <w:sz w:val="48"/>
        </w:rPr>
        <w:t>payments and alternative mechanisms to</w:t>
      </w:r>
      <w:r>
        <w:rPr>
          <w:b/>
          <w:color w:val="365F91"/>
          <w:spacing w:val="-131"/>
          <w:sz w:val="48"/>
        </w:rPr>
        <w:t> </w:t>
      </w:r>
      <w:r>
        <w:rPr>
          <w:b/>
          <w:color w:val="365F91"/>
          <w:sz w:val="48"/>
        </w:rPr>
        <w:t>determine the level of income support</w:t>
      </w:r>
      <w:r>
        <w:rPr>
          <w:b/>
          <w:color w:val="365F91"/>
          <w:spacing w:val="1"/>
          <w:sz w:val="48"/>
        </w:rPr>
        <w:t> </w:t>
      </w:r>
      <w:r>
        <w:rPr>
          <w:b/>
          <w:color w:val="365F91"/>
          <w:sz w:val="48"/>
        </w:rPr>
        <w:t>payments</w:t>
      </w:r>
      <w:r>
        <w:rPr>
          <w:b/>
          <w:color w:val="365F91"/>
          <w:spacing w:val="-1"/>
          <w:sz w:val="48"/>
        </w:rPr>
        <w:t> </w:t>
      </w:r>
      <w:r>
        <w:rPr>
          <w:b/>
          <w:color w:val="365F91"/>
          <w:sz w:val="48"/>
        </w:rPr>
        <w:t>in Australia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9"/>
        <w:rPr>
          <w:b/>
          <w:sz w:val="53"/>
        </w:rPr>
      </w:pPr>
    </w:p>
    <w:p>
      <w:pPr>
        <w:spacing w:before="0"/>
        <w:ind w:left="1951" w:right="1259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Submission by Queensland Advocacy</w:t>
      </w:r>
      <w:r>
        <w:rPr>
          <w:b/>
          <w:color w:val="FF0000"/>
          <w:spacing w:val="-131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371"/>
        <w:ind w:left="1951" w:right="1259" w:firstLine="0"/>
        <w:jc w:val="center"/>
        <w:rPr>
          <w:b/>
          <w:sz w:val="48"/>
        </w:rPr>
      </w:pPr>
      <w:r>
        <w:rPr>
          <w:b/>
          <w:color w:val="365F91"/>
          <w:sz w:val="48"/>
        </w:rPr>
        <w:t>Senate Standing Committee on</w:t>
      </w:r>
      <w:r>
        <w:rPr>
          <w:b/>
          <w:color w:val="365F91"/>
          <w:spacing w:val="-131"/>
          <w:sz w:val="48"/>
        </w:rPr>
        <w:t> </w:t>
      </w:r>
      <w:r>
        <w:rPr>
          <w:b/>
          <w:color w:val="365F91"/>
          <w:sz w:val="48"/>
        </w:rPr>
        <w:t>Community</w:t>
      </w:r>
      <w:r>
        <w:rPr>
          <w:b/>
          <w:color w:val="365F91"/>
          <w:spacing w:val="-4"/>
          <w:sz w:val="48"/>
        </w:rPr>
        <w:t> </w:t>
      </w:r>
      <w:r>
        <w:rPr>
          <w:b/>
          <w:color w:val="365F91"/>
          <w:sz w:val="48"/>
        </w:rPr>
        <w:t>Affairs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3"/>
        <w:rPr>
          <w:b/>
          <w:sz w:val="43"/>
        </w:rPr>
      </w:pPr>
    </w:p>
    <w:p>
      <w:pPr>
        <w:spacing w:before="0"/>
        <w:ind w:left="1950" w:right="1259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12</w:t>
      </w:r>
      <w:r>
        <w:rPr>
          <w:b/>
          <w:color w:val="FF0000"/>
          <w:spacing w:val="-3"/>
          <w:sz w:val="48"/>
        </w:rPr>
        <w:t> </w:t>
      </w:r>
      <w:r>
        <w:rPr>
          <w:b/>
          <w:color w:val="FF0000"/>
          <w:sz w:val="48"/>
        </w:rPr>
        <w:t>September</w:t>
      </w:r>
      <w:r>
        <w:rPr>
          <w:b/>
          <w:color w:val="FF0000"/>
          <w:spacing w:val="-2"/>
          <w:sz w:val="48"/>
        </w:rPr>
        <w:t> </w:t>
      </w:r>
      <w:r>
        <w:rPr>
          <w:b/>
          <w:color w:val="FF0000"/>
          <w:sz w:val="48"/>
        </w:rPr>
        <w:t>2019</w:t>
      </w:r>
    </w:p>
    <w:p>
      <w:pPr>
        <w:spacing w:after="0"/>
        <w:jc w:val="center"/>
        <w:rPr>
          <w:sz w:val="48"/>
        </w:rPr>
        <w:sectPr>
          <w:headerReference w:type="default" r:id="rId10"/>
          <w:footerReference w:type="default" r:id="rId11"/>
          <w:pgSz w:w="11910" w:h="16840"/>
          <w:pgMar w:header="595" w:footer="2212" w:top="1240" w:bottom="2400" w:left="0" w:right="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7"/>
      </w:pPr>
      <w:r>
        <w:rPr>
          <w:color w:val="365F91"/>
        </w:rPr>
        <w:t>About</w:t>
      </w:r>
      <w:r>
        <w:rPr>
          <w:color w:val="365F91"/>
          <w:spacing w:val="-2"/>
        </w:rPr>
        <w:t> </w:t>
      </w:r>
      <w:r>
        <w:rPr>
          <w:color w:val="365F91"/>
        </w:rPr>
        <w:t>Queensland</w:t>
      </w:r>
      <w:r>
        <w:rPr>
          <w:color w:val="365F91"/>
          <w:spacing w:val="-1"/>
        </w:rPr>
        <w:t> </w:t>
      </w:r>
      <w:r>
        <w:rPr>
          <w:color w:val="365F91"/>
        </w:rPr>
        <w:t>Advocacy</w:t>
      </w:r>
      <w:r>
        <w:rPr>
          <w:color w:val="365F91"/>
          <w:spacing w:val="-6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8"/>
        <w:ind w:left="1426" w:right="755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systems and</w:t>
      </w:r>
      <w:r>
        <w:rPr>
          <w:spacing w:val="1"/>
        </w:rPr>
        <w:t> </w:t>
      </w:r>
      <w:r>
        <w:rPr/>
        <w:t>individual advocacy organisation and a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23"/>
        <w:ind w:left="1426" w:right="1145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 for systems change, through campaigns directed to attitudinal, law and policy reform</w:t>
      </w:r>
      <w:r>
        <w:rPr>
          <w:spacing w:val="-59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provided, for almost a decade, highly in-demand individual advocacy through our individual</w:t>
      </w:r>
      <w:r>
        <w:rPr>
          <w:spacing w:val="1"/>
        </w:rPr>
        <w:t> </w:t>
      </w:r>
      <w:r>
        <w:rPr/>
        <w:t>advocacy services – the Human Rights Legal Service, the Mental Health Legal Service and the</w:t>
      </w:r>
      <w:r>
        <w:rPr>
          <w:spacing w:val="1"/>
        </w:rPr>
        <w:t> </w:t>
      </w:r>
      <w:r>
        <w:rPr/>
        <w:t>Justice Support Program and more recently the National Disability Insurance Scheme Appeals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 Decision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Pilot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121"/>
        <w:ind w:left="1426" w:right="755"/>
      </w:pPr>
      <w:r>
        <w:rPr/>
        <w:t>QAI has previously made submissions and appeared at Public Hearings on welfare reforms and</w:t>
      </w:r>
      <w:r>
        <w:rPr>
          <w:spacing w:val="1"/>
        </w:rPr>
        <w:t> </w:t>
      </w:r>
      <w:r>
        <w:rPr/>
        <w:t>initiatives considered by the Federal Government that have the potential to impact on the rights and</w:t>
      </w:r>
      <w:r>
        <w:rPr>
          <w:spacing w:val="-59"/>
        </w:rPr>
        <w:t> </w:t>
      </w:r>
      <w:r>
        <w:rPr/>
        <w:t>lives of people with disability or mental illness.</w:t>
      </w:r>
      <w:r>
        <w:rPr>
          <w:spacing w:val="1"/>
        </w:rPr>
        <w:t> </w:t>
      </w:r>
      <w:r>
        <w:rPr/>
        <w:t>Relevantly in this regard, in 2014 we made</w:t>
      </w:r>
      <w:r>
        <w:rPr>
          <w:spacing w:val="1"/>
        </w:rPr>
        <w:t> </w:t>
      </w:r>
      <w:r>
        <w:rPr/>
        <w:t>submissions to the Welfare System Taskforce of the Department of Social Services on the review of</w:t>
      </w:r>
      <w:r>
        <w:rPr>
          <w:spacing w:val="-59"/>
        </w:rPr>
        <w:t> </w:t>
      </w:r>
      <w:r>
        <w:rPr/>
        <w:t>Australia’s welfare system; in 2015 we made a submission to the Australian Human Rights</w:t>
      </w:r>
      <w:r>
        <w:rPr>
          <w:spacing w:val="1"/>
        </w:rPr>
        <w:t> </w:t>
      </w:r>
      <w:r>
        <w:rPr/>
        <w:t>Commission’s Willing to Work Inquiry; in 2017 we made submissions to the Senate Community</w:t>
      </w:r>
      <w:r>
        <w:rPr>
          <w:spacing w:val="1"/>
        </w:rPr>
        <w:t> </w:t>
      </w:r>
      <w:r>
        <w:rPr/>
        <w:t>Affairs References Committee’s Inquiry into the design, scope, cost-benefit analysis, contracts</w:t>
      </w:r>
      <w:r>
        <w:rPr>
          <w:spacing w:val="1"/>
        </w:rPr>
        <w:t> </w:t>
      </w:r>
      <w:r>
        <w:rPr/>
        <w:t>awarded and implementation associated with the better management of the social welfare system</w:t>
      </w:r>
      <w:r>
        <w:rPr>
          <w:spacing w:val="1"/>
        </w:rPr>
        <w:t> </w:t>
      </w:r>
      <w:r>
        <w:rPr/>
        <w:t>initiative; and in 2018 we made submissions to the House of Representatives Select Committee on</w:t>
      </w:r>
      <w:r>
        <w:rPr>
          <w:spacing w:val="1"/>
        </w:rPr>
        <w:t> </w:t>
      </w:r>
      <w:r>
        <w:rPr/>
        <w:t>Intergenerational Welfare Dependence and to the Education, Employment and Small Business</w:t>
      </w:r>
      <w:r>
        <w:rPr>
          <w:spacing w:val="1"/>
        </w:rPr>
        <w:t> </w:t>
      </w:r>
      <w:r>
        <w:rPr/>
        <w:t>Committee’s</w:t>
      </w:r>
      <w:r>
        <w:rPr>
          <w:spacing w:val="-3"/>
        </w:rPr>
        <w:t> </w:t>
      </w:r>
      <w:r>
        <w:rPr/>
        <w:t>Inquiry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Wage</w:t>
      </w:r>
      <w:r>
        <w:rPr>
          <w:spacing w:val="-2"/>
        </w:rPr>
        <w:t> </w:t>
      </w:r>
      <w:r>
        <w:rPr/>
        <w:t>Theft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19"/>
        <w:ind w:left="1426" w:right="755"/>
      </w:pPr>
      <w:r>
        <w:rPr/>
        <w:t>QAI situates the consideration of issues relating to employment, income support and welfare for</w:t>
      </w:r>
      <w:r>
        <w:rPr>
          <w:spacing w:val="1"/>
        </w:rPr>
        <w:t> </w:t>
      </w:r>
      <w:r>
        <w:rPr/>
        <w:t>people with disability within a human rights framework.</w:t>
      </w:r>
      <w:r>
        <w:rPr>
          <w:spacing w:val="1"/>
        </w:rPr>
        <w:t> </w:t>
      </w:r>
      <w:r>
        <w:rPr/>
        <w:t>This is because the rights to an adequate</w:t>
      </w:r>
      <w:r>
        <w:rPr>
          <w:spacing w:val="1"/>
        </w:rPr>
        <w:t> </w:t>
      </w:r>
      <w:r>
        <w:rPr/>
        <w:t>standard of living, to healthcare, to education and to work freely, in an area of the person’s choice,</w:t>
      </w:r>
      <w:r>
        <w:rPr>
          <w:spacing w:val="1"/>
        </w:rPr>
        <w:t> </w:t>
      </w:r>
      <w:r>
        <w:rPr/>
        <w:t>are fundamental human rights.</w:t>
      </w:r>
      <w:r>
        <w:rPr>
          <w:spacing w:val="1"/>
        </w:rPr>
        <w:t> </w:t>
      </w:r>
      <w:r>
        <w:rPr/>
        <w:t>Education and work are critical to the enjoyment of other key human</w:t>
      </w:r>
      <w:r>
        <w:rPr>
          <w:spacing w:val="-59"/>
        </w:rPr>
        <w:t> </w:t>
      </w:r>
      <w:r>
        <w:rPr/>
        <w:t>rights too – they provide people with a source of identity, valued status, belonging and community,</w:t>
      </w:r>
      <w:r>
        <w:rPr>
          <w:spacing w:val="1"/>
        </w:rPr>
        <w:t> </w:t>
      </w:r>
      <w:r>
        <w:rPr/>
        <w:t>with the ability to associate with others with whom they share a common interest or connection, and</w:t>
      </w:r>
      <w:r>
        <w:rPr>
          <w:spacing w:val="1"/>
        </w:rPr>
        <w:t> </w:t>
      </w:r>
      <w:r>
        <w:rPr/>
        <w:t>with an income or the potential to ultimately earn a decent income – thus protecting against other</w:t>
      </w:r>
      <w:r>
        <w:rPr>
          <w:spacing w:val="1"/>
        </w:rPr>
        <w:t> </w:t>
      </w:r>
      <w:r>
        <w:rPr/>
        <w:t>vulnerabilities,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isolation,</w:t>
      </w:r>
      <w:r>
        <w:rPr>
          <w:spacing w:val="1"/>
        </w:rPr>
        <w:t> </w:t>
      </w:r>
      <w:r>
        <w:rPr/>
        <w:t>inadequate</w:t>
      </w:r>
      <w:r>
        <w:rPr>
          <w:spacing w:val="-2"/>
        </w:rPr>
        <w:t> </w:t>
      </w:r>
      <w:r>
        <w:rPr/>
        <w:t>healthcare and</w:t>
      </w:r>
      <w:r>
        <w:rPr>
          <w:spacing w:val="-2"/>
        </w:rPr>
        <w:t> </w:t>
      </w:r>
      <w:r>
        <w:rPr/>
        <w:t>homelessness.</w:t>
      </w:r>
    </w:p>
    <w:p>
      <w:pPr>
        <w:spacing w:after="0"/>
        <w:sectPr>
          <w:pgSz w:w="11910" w:h="16840"/>
          <w:pgMar w:header="595" w:footer="2212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ragraph">
              <wp:posOffset>-171553</wp:posOffset>
            </wp:positionV>
            <wp:extent cx="7560564" cy="7937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Key</w:t>
      </w:r>
      <w:r>
        <w:rPr>
          <w:color w:val="365F91"/>
          <w:spacing w:val="-8"/>
        </w:rPr>
        <w:t> </w:t>
      </w:r>
      <w:r>
        <w:rPr>
          <w:color w:val="365F91"/>
        </w:rPr>
        <w:t>Recommendations</w:t>
      </w:r>
    </w:p>
    <w:p>
      <w:pPr>
        <w:pStyle w:val="Heading2"/>
        <w:spacing w:before="127"/>
      </w:pPr>
      <w:r>
        <w:rPr/>
        <w:pict>
          <v:group style="position:absolute;margin-left:65.664001pt;margin-top:6.107871pt;width:498.7pt;height:408.65pt;mso-position-horizontal-relative:page;mso-position-vertical-relative:paragraph;z-index:-16020480" id="docshapegroup9" coordorigin="1313,122" coordsize="9974,8173">
            <v:rect style="position:absolute;left:1322;top:131;width:9955;height:8152" id="docshape10" filled="true" fillcolor="#bebebe" stroked="false">
              <v:fill type="solid"/>
            </v:rect>
            <v:shape style="position:absolute;left:1313;top:122;width:9974;height:8173" id="docshape11" coordorigin="1313,122" coordsize="9974,8173" path="m1323,132l1313,132,1313,8286,1323,8286,1323,132xm11287,8286l11278,8286,11278,8286,1323,8286,1313,8286,1313,8295,1323,8295,11278,8295,11278,8295,11287,8295,11287,8286xm11287,132l11278,132,11278,8286,11287,8286,11287,132xm11287,122l11278,122,11278,122,1323,122,1313,122,1313,132,1323,132,11278,132,11278,132,11287,132,11287,12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QAI recommends: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4" w:after="0"/>
        <w:ind w:left="1786" w:right="748" w:hanging="360"/>
        <w:jc w:val="left"/>
        <w:rPr>
          <w:sz w:val="22"/>
        </w:rPr>
      </w:pPr>
      <w:r>
        <w:rPr>
          <w:sz w:val="22"/>
        </w:rPr>
        <w:t>Many Australians, including many Australians with disability, have inadequate financial means to</w:t>
      </w:r>
      <w:r>
        <w:rPr>
          <w:spacing w:val="-59"/>
          <w:sz w:val="22"/>
        </w:rPr>
        <w:t> </w:t>
      </w:r>
      <w:r>
        <w:rPr>
          <w:sz w:val="22"/>
        </w:rPr>
        <w:t>support an acceptable standard of living.</w:t>
      </w:r>
      <w:r>
        <w:rPr>
          <w:spacing w:val="1"/>
          <w:sz w:val="22"/>
        </w:rPr>
        <w:t> </w:t>
      </w:r>
      <w:r>
        <w:rPr>
          <w:sz w:val="22"/>
        </w:rPr>
        <w:t>This has significant ill effects on their physical and</w:t>
      </w:r>
      <w:r>
        <w:rPr>
          <w:spacing w:val="1"/>
          <w:sz w:val="22"/>
        </w:rPr>
        <w:t> </w:t>
      </w:r>
      <w:r>
        <w:rPr>
          <w:sz w:val="22"/>
        </w:rPr>
        <w:t>mental health, ability to engage in socially, in education and work, and for some, their ability to</w:t>
      </w:r>
      <w:r>
        <w:rPr>
          <w:spacing w:val="1"/>
          <w:sz w:val="22"/>
        </w:rPr>
        <w:t> </w:t>
      </w:r>
      <w:r>
        <w:rPr>
          <w:sz w:val="22"/>
        </w:rPr>
        <w:t>raise</w:t>
      </w:r>
      <w:r>
        <w:rPr>
          <w:spacing w:val="-1"/>
          <w:sz w:val="22"/>
        </w:rPr>
        <w:t> </w:t>
      </w:r>
      <w:r>
        <w:rPr>
          <w:sz w:val="22"/>
        </w:rPr>
        <w:t>and nurture</w:t>
      </w:r>
      <w:r>
        <w:rPr>
          <w:spacing w:val="-3"/>
          <w:sz w:val="22"/>
        </w:rPr>
        <w:t> </w:t>
      </w:r>
      <w:r>
        <w:rPr>
          <w:sz w:val="22"/>
        </w:rPr>
        <w:t>children.</w:t>
      </w:r>
      <w:r>
        <w:rPr>
          <w:spacing w:val="60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is an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1"/>
          <w:sz w:val="22"/>
        </w:rPr>
        <w:t> </w:t>
      </w:r>
      <w:r>
        <w:rPr>
          <w:sz w:val="22"/>
        </w:rPr>
        <w:t>issue that</w:t>
      </w:r>
      <w:r>
        <w:rPr>
          <w:spacing w:val="-2"/>
          <w:sz w:val="22"/>
        </w:rPr>
        <w:t> </w:t>
      </w:r>
      <w:r>
        <w:rPr>
          <w:sz w:val="22"/>
        </w:rPr>
        <w:t>requires</w:t>
      </w:r>
      <w:r>
        <w:rPr>
          <w:spacing w:val="1"/>
          <w:sz w:val="22"/>
        </w:rPr>
        <w:t> </w:t>
      </w:r>
      <w:r>
        <w:rPr>
          <w:sz w:val="22"/>
        </w:rPr>
        <w:t>redress.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19" w:after="0"/>
        <w:ind w:left="1786" w:right="816" w:hanging="360"/>
        <w:jc w:val="left"/>
        <w:rPr>
          <w:sz w:val="22"/>
        </w:rPr>
      </w:pPr>
      <w:r>
        <w:rPr>
          <w:sz w:val="22"/>
        </w:rPr>
        <w:t>Budget standards, such as those developed by the Social Policy Research Centre of the</w:t>
      </w:r>
      <w:r>
        <w:rPr>
          <w:spacing w:val="1"/>
          <w:sz w:val="22"/>
        </w:rPr>
        <w:t> </w:t>
      </w:r>
      <w:r>
        <w:rPr>
          <w:sz w:val="22"/>
        </w:rPr>
        <w:t>University of New South Wales, should be used to inform the minimum levels of income support</w:t>
      </w:r>
      <w:r>
        <w:rPr>
          <w:spacing w:val="-60"/>
          <w:sz w:val="22"/>
        </w:rPr>
        <w:t> </w:t>
      </w:r>
      <w:r>
        <w:rPr>
          <w:sz w:val="22"/>
        </w:rPr>
        <w:t>payments.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2" w:after="0"/>
        <w:ind w:left="1786" w:right="740" w:hanging="360"/>
        <w:jc w:val="left"/>
        <w:rPr>
          <w:sz w:val="22"/>
        </w:rPr>
      </w:pPr>
      <w:r>
        <w:rPr>
          <w:sz w:val="22"/>
        </w:rPr>
        <w:t>An individual approach should be taken to determining housing support for people with disability,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living</w:t>
      </w:r>
      <w:r>
        <w:rPr>
          <w:spacing w:val="2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0" w:after="0"/>
        <w:ind w:left="1786" w:right="847" w:hanging="360"/>
        <w:jc w:val="left"/>
        <w:rPr>
          <w:sz w:val="22"/>
        </w:rPr>
      </w:pPr>
      <w:r>
        <w:rPr>
          <w:sz w:val="22"/>
        </w:rPr>
        <w:t>Urgent measures are required to address unemployment and under-employment of people with</w:t>
      </w:r>
      <w:r>
        <w:rPr>
          <w:spacing w:val="-59"/>
          <w:sz w:val="22"/>
        </w:rPr>
        <w:t> </w:t>
      </w:r>
      <w:r>
        <w:rPr>
          <w:sz w:val="22"/>
        </w:rPr>
        <w:t>disability.</w:t>
      </w:r>
      <w:r>
        <w:rPr>
          <w:spacing w:val="1"/>
          <w:sz w:val="22"/>
        </w:rPr>
        <w:t> </w:t>
      </w:r>
      <w:r>
        <w:rPr>
          <w:sz w:val="22"/>
        </w:rPr>
        <w:t>The Government should implement measures to assist people living in poverty, to</w:t>
      </w:r>
      <w:r>
        <w:rPr>
          <w:spacing w:val="1"/>
          <w:sz w:val="22"/>
        </w:rPr>
        <w:t> </w:t>
      </w:r>
      <w:r>
        <w:rPr>
          <w:sz w:val="22"/>
        </w:rPr>
        <w:t>ensure poverty</w:t>
      </w:r>
      <w:r>
        <w:rPr>
          <w:spacing w:val="-2"/>
          <w:sz w:val="22"/>
        </w:rPr>
        <w:t> </w:t>
      </w:r>
      <w:r>
        <w:rPr>
          <w:sz w:val="22"/>
        </w:rPr>
        <w:t>ceases</w:t>
      </w:r>
      <w:r>
        <w:rPr>
          <w:spacing w:val="-2"/>
          <w:sz w:val="22"/>
        </w:rPr>
        <w:t> </w:t>
      </w:r>
      <w:r>
        <w:rPr>
          <w:sz w:val="22"/>
        </w:rPr>
        <w:t>to be a</w:t>
      </w:r>
      <w:r>
        <w:rPr>
          <w:spacing w:val="-2"/>
          <w:sz w:val="22"/>
        </w:rPr>
        <w:t> </w:t>
      </w:r>
      <w:r>
        <w:rPr>
          <w:sz w:val="22"/>
        </w:rPr>
        <w:t>barrier</w:t>
      </w:r>
      <w:r>
        <w:rPr>
          <w:spacing w:val="-1"/>
          <w:sz w:val="22"/>
        </w:rPr>
        <w:t> </w:t>
      </w:r>
      <w:r>
        <w:rPr>
          <w:sz w:val="22"/>
        </w:rPr>
        <w:t>to entry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workforce.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0" w:after="0"/>
        <w:ind w:left="1786" w:right="806" w:hanging="360"/>
        <w:jc w:val="left"/>
        <w:rPr>
          <w:sz w:val="22"/>
        </w:rPr>
      </w:pPr>
      <w:r>
        <w:rPr>
          <w:sz w:val="22"/>
        </w:rPr>
        <w:t>All workers, including workers with disability, should be paid at a rate equal or greater to the</w:t>
      </w:r>
      <w:r>
        <w:rPr>
          <w:spacing w:val="1"/>
          <w:sz w:val="22"/>
        </w:rPr>
        <w:t> </w:t>
      </w:r>
      <w:r>
        <w:rPr>
          <w:sz w:val="22"/>
        </w:rPr>
        <w:t>minimum award wage for the particular industry in which the worker is engaged.</w:t>
      </w:r>
      <w:r>
        <w:rPr>
          <w:spacing w:val="1"/>
          <w:sz w:val="22"/>
        </w:rPr>
        <w:t> </w:t>
      </w:r>
      <w:r>
        <w:rPr>
          <w:sz w:val="22"/>
        </w:rPr>
        <w:t>The supported</w:t>
      </w:r>
      <w:r>
        <w:rPr>
          <w:spacing w:val="-59"/>
          <w:sz w:val="22"/>
        </w:rPr>
        <w:t> </w:t>
      </w:r>
      <w:r>
        <w:rPr>
          <w:sz w:val="22"/>
        </w:rPr>
        <w:t>wage</w:t>
      </w:r>
      <w:r>
        <w:rPr>
          <w:spacing w:val="-1"/>
          <w:sz w:val="22"/>
        </w:rPr>
        <w:t> </w:t>
      </w:r>
      <w:r>
        <w:rPr>
          <w:sz w:val="22"/>
        </w:rPr>
        <w:t>system,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1"/>
          <w:sz w:val="22"/>
        </w:rPr>
        <w:t> </w:t>
      </w:r>
      <w:r>
        <w:rPr>
          <w:sz w:val="22"/>
        </w:rPr>
        <w:t>enterprises,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abolished.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0" w:after="0"/>
        <w:ind w:left="1786" w:right="1089" w:hanging="360"/>
        <w:jc w:val="left"/>
        <w:rPr>
          <w:sz w:val="22"/>
        </w:rPr>
      </w:pPr>
      <w:r>
        <w:rPr>
          <w:sz w:val="22"/>
        </w:rPr>
        <w:t>The current Disability Employment Services (DES) model should be replaced by appropriate,</w:t>
      </w:r>
      <w:r>
        <w:rPr>
          <w:spacing w:val="-59"/>
          <w:sz w:val="22"/>
        </w:rPr>
        <w:t> </w:t>
      </w:r>
      <w:r>
        <w:rPr>
          <w:sz w:val="22"/>
        </w:rPr>
        <w:t>individually-tailored,</w:t>
      </w:r>
      <w:r>
        <w:rPr>
          <w:spacing w:val="-1"/>
          <w:sz w:val="22"/>
        </w:rPr>
        <w:t> </w:t>
      </w:r>
      <w:r>
        <w:rPr>
          <w:sz w:val="22"/>
        </w:rPr>
        <w:t>continuing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workplace.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0" w:after="0"/>
        <w:ind w:left="1786" w:right="907" w:hanging="360"/>
        <w:jc w:val="left"/>
        <w:rPr>
          <w:sz w:val="22"/>
        </w:rPr>
      </w:pPr>
      <w:r>
        <w:rPr>
          <w:sz w:val="22"/>
        </w:rPr>
        <w:t>No one should be penalised for fluctuations in their income. The interface between income</w:t>
      </w:r>
      <w:r>
        <w:rPr>
          <w:spacing w:val="1"/>
          <w:sz w:val="22"/>
        </w:rPr>
        <w:t> </w:t>
      </w:r>
      <w:r>
        <w:rPr>
          <w:sz w:val="22"/>
        </w:rPr>
        <w:t>support and payment of wages must be transparent and easily understood to ensure that there</w:t>
      </w:r>
      <w:r>
        <w:rPr>
          <w:spacing w:val="-59"/>
          <w:sz w:val="22"/>
        </w:rPr>
        <w:t> </w:t>
      </w:r>
      <w:r>
        <w:rPr>
          <w:sz w:val="22"/>
        </w:rPr>
        <w:t>are no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disincentives for</w:t>
      </w:r>
      <w:r>
        <w:rPr>
          <w:spacing w:val="1"/>
          <w:sz w:val="22"/>
        </w:rPr>
        <w:t> </w:t>
      </w:r>
      <w:r>
        <w:rPr>
          <w:sz w:val="22"/>
        </w:rPr>
        <w:t>working, whether</w:t>
      </w:r>
      <w:r>
        <w:rPr>
          <w:spacing w:val="2"/>
          <w:sz w:val="22"/>
        </w:rPr>
        <w:t> </w:t>
      </w:r>
      <w:r>
        <w:rPr>
          <w:sz w:val="22"/>
        </w:rPr>
        <w:t>actual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perceived.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19" w:after="0"/>
        <w:ind w:left="1786" w:right="845" w:hanging="360"/>
        <w:jc w:val="left"/>
        <w:rPr>
          <w:sz w:val="22"/>
        </w:rPr>
      </w:pPr>
      <w:r>
        <w:rPr>
          <w:sz w:val="22"/>
        </w:rPr>
        <w:t>The government should maintain the distinction between pensions and allowances.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with disability should not be transitioned to Newstart Allowance as a budget-saving measure.</w:t>
      </w:r>
      <w:r>
        <w:rPr>
          <w:spacing w:val="1"/>
          <w:sz w:val="22"/>
        </w:rPr>
        <w:t> </w:t>
      </w:r>
      <w:r>
        <w:rPr>
          <w:sz w:val="22"/>
        </w:rPr>
        <w:t>The rates of pensions and allowances should be increased in accordance with current research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22" w:after="0"/>
        <w:ind w:left="1786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improved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educational</w:t>
      </w:r>
      <w:r>
        <w:rPr>
          <w:spacing w:val="-3"/>
          <w:sz w:val="22"/>
        </w:rPr>
        <w:t> </w:t>
      </w:r>
      <w:r>
        <w:rPr>
          <w:sz w:val="22"/>
        </w:rPr>
        <w:t>supports.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19" w:after="0"/>
        <w:ind w:left="1786" w:right="0" w:hanging="361"/>
        <w:jc w:val="left"/>
        <w:rPr>
          <w:sz w:val="22"/>
        </w:rPr>
      </w:pP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expert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decision-making</w:t>
      </w:r>
      <w:r>
        <w:rPr>
          <w:spacing w:val="-1"/>
          <w:sz w:val="22"/>
        </w:rPr>
        <w:t> </w:t>
      </w:r>
      <w:r>
        <w:rPr>
          <w:sz w:val="22"/>
        </w:rPr>
        <w:t>around</w:t>
      </w:r>
      <w:r>
        <w:rPr>
          <w:spacing w:val="-2"/>
          <w:sz w:val="22"/>
        </w:rPr>
        <w:t> </w:t>
      </w:r>
      <w:r>
        <w:rPr>
          <w:sz w:val="22"/>
        </w:rPr>
        <w:t>income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payments.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2"/>
          <w:footerReference w:type="default" r:id="rId13"/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ragraph">
              <wp:posOffset>-939649</wp:posOffset>
            </wp:positionV>
            <wp:extent cx="7560564" cy="7937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Responses</w:t>
      </w:r>
      <w:r>
        <w:rPr>
          <w:color w:val="365F91"/>
          <w:spacing w:val="-2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Terms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Reference</w:t>
      </w:r>
    </w:p>
    <w:p>
      <w:pPr>
        <w:pStyle w:val="BodyText"/>
        <w:spacing w:before="48"/>
        <w:ind w:left="1426" w:right="1097"/>
      </w:pPr>
      <w:r>
        <w:rPr/>
        <w:t>QAI thanks the Senate Standing Committee on Community Affairs (</w:t>
      </w:r>
      <w:r>
        <w:rPr>
          <w:b/>
        </w:rPr>
        <w:t>Committee</w:t>
      </w:r>
      <w:r>
        <w:rPr/>
        <w:t>) for initiating this</w:t>
      </w:r>
      <w:r>
        <w:rPr>
          <w:spacing w:val="-59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conversation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opportunity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submission.</w:t>
      </w:r>
    </w:p>
    <w:p>
      <w:pPr>
        <w:pStyle w:val="BodyText"/>
        <w:spacing w:before="121"/>
        <w:ind w:left="1426" w:right="794"/>
      </w:pPr>
      <w:r>
        <w:rPr/>
        <w:t>Consistent with the focus of our work and experience, we will focus our submissions on the impact</w:t>
      </w:r>
      <w:r>
        <w:rPr>
          <w:spacing w:val="1"/>
        </w:rPr>
        <w:t> </w:t>
      </w:r>
      <w:r>
        <w:rPr/>
        <w:t>of income support payments on people with disability.</w:t>
      </w:r>
      <w:r>
        <w:rPr>
          <w:spacing w:val="1"/>
        </w:rPr>
        <w:t> </w:t>
      </w:r>
      <w:r>
        <w:rPr/>
        <w:t>At times, we have combined our response to</w:t>
      </w:r>
      <w:r>
        <w:rPr>
          <w:spacing w:val="-59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reference,</w:t>
      </w:r>
      <w:r>
        <w:rPr>
          <w:spacing w:val="2"/>
        </w:rPr>
        <w:t> </w:t>
      </w:r>
      <w:r>
        <w:rPr/>
        <w:t>below.</w:t>
      </w:r>
    </w:p>
    <w:p>
      <w:pPr>
        <w:pStyle w:val="Heading3"/>
        <w:spacing w:before="122"/>
        <w:ind w:right="794"/>
      </w:pPr>
      <w:r>
        <w:rPr>
          <w:i/>
        </w:rPr>
        <w:t>What constitutes an acceptable standard of living in Australia, including the cost of safe and</w:t>
      </w:r>
      <w:r>
        <w:rPr>
          <w:i/>
          <w:spacing w:val="-59"/>
        </w:rPr>
        <w:t> </w:t>
      </w:r>
      <w:r>
        <w:rPr/>
        <w:t>secure housing AND the adequacy of income support payments in Australia and whether</w:t>
      </w:r>
      <w:r>
        <w:rPr>
          <w:spacing w:val="1"/>
        </w:rPr>
        <w:t> </w:t>
      </w:r>
      <w:r>
        <w:rPr/>
        <w:t>they allow people to maintain an acceptable standard of living in line with community</w:t>
      </w:r>
      <w:r>
        <w:rPr>
          <w:spacing w:val="1"/>
        </w:rPr>
        <w:t> </w:t>
      </w:r>
      <w:r>
        <w:rPr/>
        <w:t>expectations and fulfil job search activities (where relevant) and secure employment and</w:t>
      </w:r>
      <w:r>
        <w:rPr>
          <w:spacing w:val="1"/>
        </w:rPr>
        <w:t> </w:t>
      </w:r>
      <w:r>
        <w:rPr/>
        <w:t>training</w:t>
      </w:r>
    </w:p>
    <w:p>
      <w:pPr>
        <w:pStyle w:val="BodyText"/>
        <w:spacing w:before="120"/>
        <w:ind w:left="1426" w:right="904"/>
        <w:jc w:val="both"/>
      </w:pPr>
      <w:r>
        <w:rPr/>
        <w:t>At present, many Australians, including many Australians with disability, have inadequate financial</w:t>
      </w:r>
      <w:r>
        <w:rPr>
          <w:spacing w:val="-59"/>
        </w:rPr>
        <w:t> </w:t>
      </w:r>
      <w:r>
        <w:rPr/>
        <w:t>means to support an acceptable standard of living. This has significant ill effects on their physical</w:t>
      </w:r>
      <w:r>
        <w:rPr>
          <w:spacing w:val="1"/>
        </w:rPr>
        <w:t> </w:t>
      </w:r>
      <w:r>
        <w:rPr/>
        <w:t>and mental health, ability to engage in socially, in education and work, and for some, their ability to</w:t>
      </w:r>
      <w:r>
        <w:rPr>
          <w:spacing w:val="-59"/>
        </w:rPr>
        <w:t> </w:t>
      </w:r>
      <w:r>
        <w:rPr/>
        <w:t>raise</w:t>
      </w:r>
      <w:r>
        <w:rPr>
          <w:spacing w:val="-1"/>
        </w:rPr>
        <w:t> </w:t>
      </w:r>
      <w:r>
        <w:rPr/>
        <w:t>and nurture</w:t>
      </w:r>
      <w:r>
        <w:rPr>
          <w:spacing w:val="-2"/>
        </w:rPr>
        <w:t> </w:t>
      </w:r>
      <w:r>
        <w:rPr/>
        <w:t>children.</w:t>
      </w:r>
    </w:p>
    <w:p>
      <w:pPr>
        <w:pStyle w:val="BodyText"/>
        <w:spacing w:before="119"/>
        <w:ind w:left="1426" w:right="864"/>
        <w:jc w:val="both"/>
      </w:pPr>
      <w:r>
        <w:rPr/>
        <w:t>Research has established that the adequacy of the incomes that form the social safety net (income</w:t>
      </w:r>
      <w:r>
        <w:rPr>
          <w:spacing w:val="-59"/>
        </w:rPr>
        <w:t> </w:t>
      </w:r>
      <w:r>
        <w:rPr/>
        <w:t>support payments) will affect the degree of exposure to poverty experienced by families in low-paid</w:t>
      </w:r>
      <w:r>
        <w:rPr>
          <w:spacing w:val="-59"/>
        </w:rPr>
        <w:t> </w:t>
      </w:r>
      <w:r>
        <w:rPr/>
        <w:t>work,</w:t>
      </w:r>
      <w:r>
        <w:rPr>
          <w:spacing w:val="-2"/>
        </w:rPr>
        <w:t> </w:t>
      </w:r>
      <w:r>
        <w:rPr/>
        <w:t>unemployed or</w:t>
      </w:r>
      <w:r>
        <w:rPr>
          <w:spacing w:val="-2"/>
        </w:rPr>
        <w:t> </w:t>
      </w:r>
      <w:r>
        <w:rPr/>
        <w:t>unable to work</w:t>
      </w:r>
      <w:r>
        <w:rPr>
          <w:spacing w:val="2"/>
        </w:rPr>
        <w:t> </w:t>
      </w:r>
      <w:r>
        <w:rPr/>
        <w:t>because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or retirement.</w:t>
      </w:r>
      <w:r>
        <w:rPr>
          <w:vertAlign w:val="superscript"/>
        </w:rPr>
        <w:t>1</w:t>
      </w:r>
    </w:p>
    <w:p>
      <w:pPr>
        <w:pStyle w:val="BodyText"/>
        <w:spacing w:before="122"/>
        <w:ind w:left="1426" w:right="940"/>
      </w:pPr>
      <w:r>
        <w:rPr/>
        <w:t>The Australian Research Council project led by Peter Saunders from the Social Policy Research</w:t>
      </w:r>
      <w:r>
        <w:rPr>
          <w:spacing w:val="1"/>
        </w:rPr>
        <w:t> </w:t>
      </w:r>
      <w:r>
        <w:rPr/>
        <w:t>Centre</w:t>
      </w:r>
      <w:r>
        <w:rPr>
          <w:spacing w:val="-5"/>
        </w:rPr>
        <w:t> </w:t>
      </w:r>
      <w:r>
        <w:rPr/>
        <w:t>resulted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 the</w:t>
      </w:r>
      <w:r>
        <w:rPr>
          <w:spacing w:val="-5"/>
        </w:rPr>
        <w:t> </w:t>
      </w:r>
      <w:r>
        <w:rPr/>
        <w:t>budget</w:t>
      </w:r>
      <w:r>
        <w:rPr>
          <w:spacing w:val="-1"/>
        </w:rPr>
        <w:t> </w:t>
      </w:r>
      <w:r>
        <w:rPr/>
        <w:t>standards:</w:t>
      </w:r>
      <w:r>
        <w:rPr>
          <w:spacing w:val="-4"/>
        </w:rPr>
        <w:t> </w:t>
      </w:r>
      <w:r>
        <w:rPr/>
        <w:t>‘New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Income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Healthy</w:t>
      </w:r>
      <w:r>
        <w:rPr>
          <w:spacing w:val="-5"/>
        </w:rPr>
        <w:t> </w:t>
      </w:r>
      <w:r>
        <w:rPr/>
        <w:t>Living</w:t>
      </w:r>
      <w:r>
        <w:rPr>
          <w:spacing w:val="-58"/>
        </w:rPr>
        <w:t> </w:t>
      </w:r>
      <w:r>
        <w:rPr/>
        <w:t>Budget Standards for Low-Paid and Unemployed Australians’.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standards highlight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inadequacy of welfare measures including Newstart Allowance and offer budget standards to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estimate how much a person, couple of family needs to achieve the prescribed ‘healthy living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standard’.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minimum income standards have been used for assessing the adequacy of</w:t>
      </w:r>
      <w:r>
        <w:rPr>
          <w:spacing w:val="1"/>
          <w:vertAlign w:val="baseline"/>
        </w:rPr>
        <w:t> </w:t>
      </w:r>
      <w:r>
        <w:rPr>
          <w:vertAlign w:val="baseline"/>
        </w:rPr>
        <w:t>minimum incomes and calling for appropriate adjustments where needed (including for particular</w:t>
      </w:r>
      <w:r>
        <w:rPr>
          <w:spacing w:val="1"/>
          <w:vertAlign w:val="baseline"/>
        </w:rPr>
        <w:t> </w:t>
      </w:r>
      <w:r>
        <w:rPr>
          <w:vertAlign w:val="baseline"/>
        </w:rPr>
        <w:t>groups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persons,</w:t>
      </w:r>
      <w:r>
        <w:rPr>
          <w:spacing w:val="2"/>
          <w:vertAlign w:val="baseline"/>
        </w:rPr>
        <w:t> </w:t>
      </w:r>
      <w:r>
        <w:rPr>
          <w:vertAlign w:val="baseline"/>
        </w:rPr>
        <w:t>such</w:t>
      </w:r>
      <w:r>
        <w:rPr>
          <w:spacing w:val="-2"/>
          <w:vertAlign w:val="baseline"/>
        </w:rPr>
        <w:t> </w:t>
      </w:r>
      <w:r>
        <w:rPr>
          <w:vertAlign w:val="baseline"/>
        </w:rPr>
        <w:t>as those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 disability).</w:t>
      </w:r>
      <w:r>
        <w:rPr>
          <w:vertAlign w:val="superscript"/>
        </w:rPr>
        <w:t>3</w:t>
      </w:r>
    </w:p>
    <w:p>
      <w:pPr>
        <w:pStyle w:val="BodyText"/>
        <w:spacing w:before="119"/>
        <w:ind w:left="1426" w:right="755"/>
      </w:pPr>
      <w:r>
        <w:rPr/>
        <w:t>People with disability have complex needs that generally require additional (and often significantly</w:t>
      </w:r>
      <w:r>
        <w:rPr>
          <w:spacing w:val="1"/>
        </w:rPr>
        <w:t> </w:t>
      </w:r>
      <w:r>
        <w:rPr/>
        <w:t>higher) finances to manage, as compared with people who would otherwise be categorised within</w:t>
      </w:r>
      <w:r>
        <w:rPr>
          <w:spacing w:val="1"/>
        </w:rPr>
        <w:t> </w:t>
      </w:r>
      <w:r>
        <w:rPr/>
        <w:t>the same group but who do not have the disability.</w:t>
      </w:r>
      <w:r>
        <w:rPr>
          <w:spacing w:val="1"/>
        </w:rPr>
        <w:t> </w:t>
      </w:r>
      <w:r>
        <w:rPr/>
        <w:t>This is an important consideration in calculating</w:t>
      </w:r>
      <w:r>
        <w:rPr>
          <w:spacing w:val="-59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minimum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payments.</w:t>
      </w:r>
    </w:p>
    <w:p>
      <w:pPr>
        <w:pStyle w:val="BodyText"/>
        <w:spacing w:before="119"/>
        <w:ind w:left="1426"/>
      </w:pP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states:</w:t>
      </w:r>
      <w:r>
        <w:rPr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1.304001pt;margin-top:12.817402pt;width:144.020pt;height:.72003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96"/>
        <w:ind w:left="1426" w:right="789" w:firstLine="0"/>
        <w:jc w:val="left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P Saunders, M Bedford &amp; Social Policy Research Centre, UNSW (2017). New Minimum Income for Healthy Living</w:t>
      </w:r>
      <w:r>
        <w:rPr>
          <w:spacing w:val="1"/>
          <w:sz w:val="18"/>
        </w:rPr>
        <w:t> </w:t>
      </w:r>
      <w:r>
        <w:rPr>
          <w:sz w:val="18"/>
        </w:rPr>
        <w:t>Budget Standards for Low-Paid and Unemployed Australians; ACOSS (2014) Poverty in Australia in 2012. Poverty and</w:t>
      </w:r>
      <w:r>
        <w:rPr>
          <w:spacing w:val="1"/>
          <w:sz w:val="18"/>
        </w:rPr>
        <w:t> </w:t>
      </w:r>
      <w:r>
        <w:rPr>
          <w:sz w:val="18"/>
        </w:rPr>
        <w:t>Inequality Report No. 2, Sydney: ACOSS; Saunders, P., Wong, M. and Bradbury, B. (2016), Poverty in Australia since the</w:t>
      </w:r>
      <w:r>
        <w:rPr>
          <w:spacing w:val="-47"/>
          <w:sz w:val="18"/>
        </w:rPr>
        <w:t> </w:t>
      </w:r>
      <w:r>
        <w:rPr>
          <w:sz w:val="18"/>
        </w:rPr>
        <w:t>financial crisis: the role of housing costs, income growth and unemployment, Journal of Poverty and Social Justice, Vol.</w:t>
      </w:r>
      <w:r>
        <w:rPr>
          <w:spacing w:val="1"/>
          <w:sz w:val="18"/>
        </w:rPr>
        <w:t> </w:t>
      </w:r>
      <w:r>
        <w:rPr>
          <w:sz w:val="18"/>
        </w:rPr>
        <w:t>24,</w:t>
      </w:r>
      <w:r>
        <w:rPr>
          <w:spacing w:val="-1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2, pp. 97-112.</w:t>
      </w:r>
    </w:p>
    <w:p>
      <w:pPr>
        <w:spacing w:line="242" w:lineRule="auto" w:before="0"/>
        <w:ind w:left="1426" w:right="1300" w:firstLine="0"/>
        <w:jc w:val="left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P Saunders, M Bedford &amp; Social Policy Research Centre, UNSW (2017). New Minimum Income for Healthy Living</w:t>
      </w:r>
      <w:r>
        <w:rPr>
          <w:spacing w:val="-47"/>
          <w:sz w:val="18"/>
        </w:rPr>
        <w:t> </w:t>
      </w:r>
      <w:r>
        <w:rPr>
          <w:sz w:val="18"/>
        </w:rPr>
        <w:t>Budget</w:t>
      </w:r>
      <w:r>
        <w:rPr>
          <w:spacing w:val="-1"/>
          <w:sz w:val="18"/>
        </w:rPr>
        <w:t> </w:t>
      </w:r>
      <w:r>
        <w:rPr>
          <w:sz w:val="18"/>
        </w:rPr>
        <w:t>Standards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Low-Paid and</w:t>
      </w:r>
      <w:r>
        <w:rPr>
          <w:spacing w:val="-1"/>
          <w:sz w:val="18"/>
        </w:rPr>
        <w:t> </w:t>
      </w:r>
      <w:r>
        <w:rPr>
          <w:sz w:val="18"/>
        </w:rPr>
        <w:t>Unemployed</w:t>
      </w:r>
      <w:r>
        <w:rPr>
          <w:spacing w:val="-2"/>
          <w:sz w:val="18"/>
        </w:rPr>
        <w:t> </w:t>
      </w:r>
      <w:r>
        <w:rPr>
          <w:sz w:val="18"/>
        </w:rPr>
        <w:t>Australians.</w:t>
      </w:r>
    </w:p>
    <w:p>
      <w:pPr>
        <w:spacing w:line="240" w:lineRule="auto" w:before="0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3 </w:t>
      </w:r>
      <w:r>
        <w:rPr>
          <w:sz w:val="18"/>
        </w:rPr>
        <w:t>P Saunders, M Bedford &amp; Social Policy Research Centre, UNSW (2017). New Minimum Income for Healthy Living</w:t>
      </w:r>
      <w:r>
        <w:rPr>
          <w:spacing w:val="-47"/>
          <w:sz w:val="18"/>
        </w:rPr>
        <w:t> </w:t>
      </w:r>
      <w:r>
        <w:rPr>
          <w:sz w:val="18"/>
        </w:rPr>
        <w:t>Budget</w:t>
      </w:r>
      <w:r>
        <w:rPr>
          <w:spacing w:val="-1"/>
          <w:sz w:val="18"/>
        </w:rPr>
        <w:t> </w:t>
      </w:r>
      <w:r>
        <w:rPr>
          <w:sz w:val="18"/>
        </w:rPr>
        <w:t>Standards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Low-Paid and</w:t>
      </w:r>
      <w:r>
        <w:rPr>
          <w:spacing w:val="-1"/>
          <w:sz w:val="18"/>
        </w:rPr>
        <w:t> </w:t>
      </w:r>
      <w:r>
        <w:rPr>
          <w:sz w:val="18"/>
        </w:rPr>
        <w:t>Unemployed</w:t>
      </w:r>
      <w:r>
        <w:rPr>
          <w:spacing w:val="-2"/>
          <w:sz w:val="18"/>
        </w:rPr>
        <w:t> </w:t>
      </w:r>
      <w:r>
        <w:rPr>
          <w:sz w:val="18"/>
        </w:rPr>
        <w:t>Australians, 11-12.</w:t>
      </w:r>
    </w:p>
    <w:p>
      <w:pPr>
        <w:spacing w:line="242" w:lineRule="auto" w:before="0"/>
        <w:ind w:left="1426" w:right="1300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P Saunders, M Bedford &amp; Social Policy Research Centre, UNSW (2017). New Minimum Income for Healthy Living</w:t>
      </w:r>
      <w:r>
        <w:rPr>
          <w:spacing w:val="-47"/>
          <w:sz w:val="18"/>
        </w:rPr>
        <w:t> </w:t>
      </w:r>
      <w:r>
        <w:rPr>
          <w:sz w:val="18"/>
        </w:rPr>
        <w:t>Budget</w:t>
      </w:r>
      <w:r>
        <w:rPr>
          <w:spacing w:val="-1"/>
          <w:sz w:val="18"/>
        </w:rPr>
        <w:t> </w:t>
      </w:r>
      <w:r>
        <w:rPr>
          <w:sz w:val="18"/>
        </w:rPr>
        <w:t>Standards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Low-Paid and</w:t>
      </w:r>
      <w:r>
        <w:rPr>
          <w:spacing w:val="-1"/>
          <w:sz w:val="18"/>
        </w:rPr>
        <w:t> </w:t>
      </w:r>
      <w:r>
        <w:rPr>
          <w:sz w:val="18"/>
        </w:rPr>
        <w:t>Unemployed</w:t>
      </w:r>
      <w:r>
        <w:rPr>
          <w:spacing w:val="-2"/>
          <w:sz w:val="18"/>
        </w:rPr>
        <w:t> </w:t>
      </w:r>
      <w:r>
        <w:rPr>
          <w:sz w:val="18"/>
        </w:rPr>
        <w:t>Australians, 15.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4"/>
        <w:ind w:left="2146" w:right="878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The idea of healthy living reinforces the importance of ensuring that all family members can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participate socially and are able to access the goods and activities that contribute to good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health. The MIHL standard thus has direct relevance to the social inclusion policy agenda,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since poor health and disability often act as barriers preventing those affected 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participating. Secondly, the maintenance of good health has become a focus of policy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many different areas and has drawn attention to the need to develop a comprehensive,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integrated approach. By providing a link to the healthy living concept and giving greater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weight to the knowledge that exists among community members (both as citizens and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practising budgeters) the MIHL budgets are better grounded in existing knowledge and 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credible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broader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range 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stakeholders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end-users.</w:t>
      </w:r>
    </w:p>
    <w:p>
      <w:pPr>
        <w:pStyle w:val="BodyText"/>
        <w:spacing w:before="120"/>
        <w:ind w:left="1426" w:right="882"/>
      </w:pPr>
      <w:r>
        <w:rPr/>
        <w:t>Regarding housing, we note the importance of measures that support people with disability to live</w:t>
      </w:r>
      <w:r>
        <w:rPr>
          <w:spacing w:val="1"/>
        </w:rPr>
        <w:t> </w:t>
      </w:r>
      <w:r>
        <w:rPr/>
        <w:t>autonomously, where desired and possible. The strong emphasis on deinstitutionalisation and</w:t>
      </w:r>
      <w:r>
        <w:rPr>
          <w:spacing w:val="1"/>
        </w:rPr>
        <w:t> </w:t>
      </w:r>
      <w:r>
        <w:rPr/>
        <w:t>reformation of the social and housing policy framework in Australia over the past few decades has</w:t>
      </w:r>
      <w:r>
        <w:rPr>
          <w:spacing w:val="1"/>
        </w:rPr>
        <w:t> </w:t>
      </w:r>
      <w:r>
        <w:rPr/>
        <w:t>resulted in the movement of people with disability from large state institutions into smaller,</w:t>
      </w:r>
      <w:r>
        <w:rPr>
          <w:spacing w:val="1"/>
        </w:rPr>
        <w:t> </w:t>
      </w:r>
      <w:r>
        <w:rPr/>
        <w:t>community-based group homes,</w:t>
      </w:r>
      <w:r>
        <w:rPr>
          <w:vertAlign w:val="superscript"/>
        </w:rPr>
        <w:t>5</w:t>
      </w:r>
      <w:r>
        <w:rPr>
          <w:vertAlign w:val="baseline"/>
        </w:rPr>
        <w:t> with favourable outcomes.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there remains a significant</w:t>
      </w:r>
      <w:r>
        <w:rPr>
          <w:spacing w:val="-59"/>
          <w:vertAlign w:val="baseline"/>
        </w:rPr>
        <w:t> </w:t>
      </w:r>
      <w:r>
        <w:rPr>
          <w:vertAlign w:val="baseline"/>
        </w:rPr>
        <w:t>disparity between the preferences and reality of accommodation for many people with disability in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Australia.</w:t>
      </w:r>
    </w:p>
    <w:p>
      <w:pPr>
        <w:pStyle w:val="BodyText"/>
        <w:spacing w:before="121"/>
        <w:ind w:left="1426" w:right="811"/>
      </w:pPr>
      <w:r>
        <w:rPr/>
        <w:t>Recent Australian research has recognised the desirability of taking an individualistic approach to</w:t>
      </w:r>
      <w:r>
        <w:rPr>
          <w:spacing w:val="1"/>
        </w:rPr>
        <w:t> </w:t>
      </w:r>
      <w:r>
        <w:rPr/>
        <w:t>housing for people with disability, which acknowledges the importance of providing appropriate</w:t>
      </w:r>
      <w:r>
        <w:rPr>
          <w:spacing w:val="1"/>
        </w:rPr>
        <w:t> </w:t>
      </w:r>
      <w:r>
        <w:rPr/>
        <w:t>fiscal and non-fiscal supports to enable people to live independently in the community.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In 2010, an</w:t>
      </w:r>
      <w:r>
        <w:rPr>
          <w:spacing w:val="-59"/>
          <w:vertAlign w:val="baseline"/>
        </w:rPr>
        <w:t> </w:t>
      </w:r>
      <w:r>
        <w:rPr>
          <w:vertAlign w:val="baseline"/>
        </w:rPr>
        <w:t>external evaluation of the delivery and outcomes of the Queensland Government’s Housing and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Program found that people with intellectual and cognitive disability or mental illness can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successfully reside and participate in their community of choice, with adequate community support,</w:t>
      </w:r>
      <w:r>
        <w:rPr>
          <w:spacing w:val="1"/>
          <w:vertAlign w:val="baseline"/>
        </w:rPr>
        <w:t> </w:t>
      </w:r>
      <w:r>
        <w:rPr>
          <w:vertAlign w:val="baseline"/>
        </w:rPr>
        <w:t>stable</w:t>
      </w:r>
      <w:r>
        <w:rPr>
          <w:spacing w:val="-1"/>
          <w:vertAlign w:val="baseline"/>
        </w:rPr>
        <w:t> </w:t>
      </w:r>
      <w:r>
        <w:rPr>
          <w:vertAlign w:val="baseline"/>
        </w:rPr>
        <w:t>housing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clinical</w:t>
      </w:r>
      <w:r>
        <w:rPr>
          <w:spacing w:val="-1"/>
          <w:vertAlign w:val="baseline"/>
        </w:rPr>
        <w:t> </w:t>
      </w:r>
      <w:r>
        <w:rPr>
          <w:vertAlign w:val="baseline"/>
        </w:rPr>
        <w:t>case</w:t>
      </w:r>
      <w:r>
        <w:rPr>
          <w:spacing w:val="-2"/>
          <w:vertAlign w:val="baseline"/>
        </w:rPr>
        <w:t> </w:t>
      </w:r>
      <w:r>
        <w:rPr>
          <w:vertAlign w:val="baseline"/>
        </w:rPr>
        <w:t>management.</w:t>
      </w:r>
      <w:r>
        <w:rPr>
          <w:vertAlign w:val="superscript"/>
        </w:rPr>
        <w:t>8</w:t>
      </w:r>
    </w:p>
    <w:p>
      <w:pPr>
        <w:pStyle w:val="BodyText"/>
        <w:spacing w:before="120"/>
        <w:ind w:left="1426" w:right="771"/>
      </w:pPr>
      <w:r>
        <w:rPr/>
        <w:t>For many adults with disability, adequate financial support in the form of rental assistance is but one</w:t>
      </w:r>
      <w:r>
        <w:rPr>
          <w:spacing w:val="-59"/>
        </w:rPr>
        <w:t> </w:t>
      </w:r>
      <w:r>
        <w:rPr/>
        <w:t>part, albeit an integral part, of the support structures required.</w:t>
      </w:r>
      <w:r>
        <w:rPr>
          <w:spacing w:val="1"/>
        </w:rPr>
        <w:t> </w:t>
      </w:r>
      <w:r>
        <w:rPr/>
        <w:t>The type of financial assistance</w:t>
      </w:r>
      <w:r>
        <w:rPr>
          <w:spacing w:val="1"/>
        </w:rPr>
        <w:t> </w:t>
      </w:r>
      <w:r>
        <w:rPr/>
        <w:t>required to support appropriate accommodation arrangements for people with disability, whether it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physical</w:t>
      </w:r>
      <w:r>
        <w:rPr>
          <w:spacing w:val="1"/>
        </w:rPr>
        <w:t> </w:t>
      </w:r>
      <w:r>
        <w:rPr/>
        <w:t>impairment</w:t>
      </w:r>
      <w:r>
        <w:rPr>
          <w:spacing w:val="1"/>
        </w:rPr>
        <w:t> </w:t>
      </w:r>
      <w:r>
        <w:rPr/>
        <w:t>or a mental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cognitive</w:t>
      </w:r>
      <w:r>
        <w:rPr>
          <w:spacing w:val="2"/>
        </w:rPr>
        <w:t> </w:t>
      </w:r>
      <w:r>
        <w:rPr/>
        <w:t>impairment,</w:t>
      </w:r>
      <w:r>
        <w:rPr>
          <w:spacing w:val="4"/>
        </w:rPr>
        <w:t> </w:t>
      </w:r>
      <w:r>
        <w:rPr/>
        <w:t>is higher (and</w:t>
      </w:r>
      <w:r>
        <w:rPr>
          <w:spacing w:val="1"/>
        </w:rPr>
        <w:t> </w:t>
      </w:r>
      <w:r>
        <w:rPr/>
        <w:t>often significantly so) than that required by a person without the disability. However, it is appropriate</w:t>
      </w:r>
      <w:r>
        <w:rPr>
          <w:spacing w:val="-59"/>
        </w:rPr>
        <w:t> </w:t>
      </w:r>
      <w:r>
        <w:rPr/>
        <w:t>and necessary</w:t>
      </w:r>
      <w:r>
        <w:rPr>
          <w:spacing w:val="-1"/>
        </w:rPr>
        <w:t> </w:t>
      </w:r>
      <w:r>
        <w:rPr/>
        <w:t>that this</w:t>
      </w:r>
      <w:r>
        <w:rPr>
          <w:spacing w:val="-1"/>
        </w:rPr>
        <w:t> </w:t>
      </w:r>
      <w:r>
        <w:rPr/>
        <w:t>additional assistance is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persons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enjoy</w:t>
      </w:r>
      <w:r>
        <w:rPr>
          <w:spacing w:val="-2"/>
        </w:rPr>
        <w:t> </w:t>
      </w:r>
      <w:r>
        <w:rPr/>
        <w:t>living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on par</w:t>
      </w:r>
      <w:r>
        <w:rPr>
          <w:spacing w:val="-2"/>
        </w:rPr>
        <w:t> </w:t>
      </w:r>
      <w:r>
        <w:rPr/>
        <w:t>with persons</w:t>
      </w:r>
      <w:r>
        <w:rPr>
          <w:spacing w:val="1"/>
        </w:rPr>
        <w:t> </w:t>
      </w:r>
      <w:r>
        <w:rPr/>
        <w:t>without disability.</w:t>
      </w:r>
    </w:p>
    <w:p>
      <w:pPr>
        <w:pStyle w:val="BodyText"/>
        <w:spacing w:before="121"/>
        <w:ind w:left="1426" w:right="993"/>
      </w:pPr>
      <w:r>
        <w:rPr/>
        <w:t>The introduction of the Supported Independent Living (SIL) Scheme</w:t>
      </w:r>
      <w:r>
        <w:rPr>
          <w:vertAlign w:val="superscript"/>
        </w:rPr>
        <w:t>9</w:t>
      </w:r>
      <w:r>
        <w:rPr>
          <w:vertAlign w:val="baseline"/>
        </w:rPr>
        <w:t> under the National Disability</w:t>
      </w:r>
      <w:r>
        <w:rPr>
          <w:spacing w:val="-59"/>
          <w:vertAlign w:val="baseline"/>
        </w:rPr>
        <w:t> </w:t>
      </w:r>
      <w:r>
        <w:rPr>
          <w:vertAlign w:val="baseline"/>
        </w:rPr>
        <w:t>Insurance Scheme (NDIS) has been fraught with problems.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 the rhetoric on the 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6"/>
          <w:vertAlign w:val="baseline"/>
        </w:rPr>
        <w:t> </w:t>
      </w:r>
      <w:r>
        <w:rPr>
          <w:vertAlign w:val="baseline"/>
        </w:rPr>
        <w:t>Insurance</w:t>
      </w:r>
      <w:r>
        <w:rPr>
          <w:spacing w:val="-6"/>
          <w:vertAlign w:val="baseline"/>
        </w:rPr>
        <w:t> </w:t>
      </w:r>
      <w:r>
        <w:rPr>
          <w:vertAlign w:val="baseline"/>
        </w:rPr>
        <w:t>Agency’s</w:t>
      </w:r>
      <w:r>
        <w:rPr>
          <w:spacing w:val="-2"/>
          <w:vertAlign w:val="baseline"/>
        </w:rPr>
        <w:t> </w:t>
      </w:r>
      <w:r>
        <w:rPr>
          <w:vertAlign w:val="baseline"/>
        </w:rPr>
        <w:t>(NDIA)</w:t>
      </w:r>
      <w:r>
        <w:rPr>
          <w:spacing w:val="-3"/>
          <w:vertAlign w:val="baseline"/>
        </w:rPr>
        <w:t> </w:t>
      </w:r>
      <w:r>
        <w:rPr>
          <w:vertAlign w:val="baseline"/>
        </w:rPr>
        <w:t>website</w:t>
      </w:r>
      <w:r>
        <w:rPr>
          <w:spacing w:val="-4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participants’</w:t>
      </w:r>
      <w:r>
        <w:rPr>
          <w:spacing w:val="-4"/>
          <w:vertAlign w:val="baseline"/>
        </w:rPr>
        <w:t> </w:t>
      </w:r>
      <w:r>
        <w:rPr>
          <w:vertAlign w:val="baseline"/>
        </w:rPr>
        <w:t>choices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housing</w:t>
      </w:r>
      <w:r>
        <w:rPr>
          <w:spacing w:val="-2"/>
          <w:vertAlign w:val="baseline"/>
        </w:rPr>
        <w:t> </w:t>
      </w:r>
      <w:r>
        <w:rPr>
          <w:vertAlign w:val="baseline"/>
        </w:rPr>
        <w:t>options,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71.304001pt;margin-top:8.624239pt;width:144.020pt;height:.71997pt;mso-position-horizontal-relative:page;mso-position-vertical-relative:paragraph;z-index:-1572352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6"/>
        <w:ind w:left="1426" w:right="1218" w:firstLine="0"/>
        <w:jc w:val="left"/>
        <w:rPr>
          <w:sz w:val="18"/>
        </w:rPr>
      </w:pPr>
      <w:r>
        <w:rPr>
          <w:position w:val="6"/>
          <w:sz w:val="12"/>
        </w:rPr>
        <w:t>5 </w:t>
      </w:r>
      <w:r>
        <w:rPr>
          <w:sz w:val="18"/>
        </w:rPr>
        <w:t>Lisa Bostock, Brendan Gleeson, Ailsa McPherson and Lillian Pang, deinstitutionalisation and housing futures: Final</w:t>
      </w:r>
      <w:r>
        <w:rPr>
          <w:spacing w:val="-47"/>
          <w:sz w:val="18"/>
        </w:rPr>
        <w:t> </w:t>
      </w:r>
      <w:r>
        <w:rPr>
          <w:sz w:val="18"/>
        </w:rPr>
        <w:t>report</w:t>
      </w:r>
      <w:r>
        <w:rPr>
          <w:spacing w:val="-1"/>
          <w:sz w:val="18"/>
        </w:rPr>
        <w:t> </w:t>
      </w:r>
      <w:r>
        <w:rPr>
          <w:sz w:val="18"/>
        </w:rPr>
        <w:t>(Australian Housing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Urban</w:t>
      </w:r>
      <w:r>
        <w:rPr>
          <w:spacing w:val="-1"/>
          <w:sz w:val="18"/>
        </w:rPr>
        <w:t> </w:t>
      </w:r>
      <w:r>
        <w:rPr>
          <w:sz w:val="18"/>
        </w:rPr>
        <w:t>Research Institute UNSW-UWS</w:t>
      </w:r>
      <w:r>
        <w:rPr>
          <w:spacing w:val="-4"/>
          <w:sz w:val="18"/>
        </w:rPr>
        <w:t> </w:t>
      </w:r>
      <w:r>
        <w:rPr>
          <w:sz w:val="18"/>
        </w:rPr>
        <w:t>Research</w:t>
      </w:r>
      <w:r>
        <w:rPr>
          <w:spacing w:val="-2"/>
          <w:sz w:val="18"/>
        </w:rPr>
        <w:t> </w:t>
      </w:r>
      <w:r>
        <w:rPr>
          <w:sz w:val="18"/>
        </w:rPr>
        <w:t>Centre,</w:t>
      </w:r>
      <w:r>
        <w:rPr>
          <w:spacing w:val="-1"/>
          <w:sz w:val="18"/>
        </w:rPr>
        <w:t> </w:t>
      </w:r>
      <w:r>
        <w:rPr>
          <w:sz w:val="18"/>
        </w:rPr>
        <w:t>2001).</w:t>
      </w:r>
    </w:p>
    <w:p>
      <w:pPr>
        <w:spacing w:line="240" w:lineRule="auto" w:before="0"/>
        <w:ind w:left="1426" w:right="748" w:firstLine="0"/>
        <w:jc w:val="left"/>
        <w:rPr>
          <w:sz w:val="18"/>
        </w:rPr>
      </w:pPr>
      <w:r>
        <w:rPr>
          <w:position w:val="6"/>
          <w:sz w:val="12"/>
        </w:rPr>
        <w:t>6 </w:t>
      </w:r>
      <w:r>
        <w:rPr>
          <w:sz w:val="18"/>
        </w:rPr>
        <w:t>See, for example, doctoral research by Young, which reports on Australia’s largest deinstitutionalisation research project,</w:t>
      </w:r>
      <w:r>
        <w:rPr>
          <w:spacing w:val="-47"/>
          <w:sz w:val="18"/>
        </w:rPr>
        <w:t> </w:t>
      </w:r>
      <w:r>
        <w:rPr>
          <w:sz w:val="18"/>
        </w:rPr>
        <w:t>whereby residents from Challinor, a government-run institution located in Ipswich, Queensland, were relocated after the</w:t>
      </w:r>
      <w:r>
        <w:rPr>
          <w:spacing w:val="1"/>
          <w:sz w:val="18"/>
        </w:rPr>
        <w:t> </w:t>
      </w:r>
      <w:r>
        <w:rPr>
          <w:sz w:val="18"/>
        </w:rPr>
        <w:t>centre was closed. The residents of Challinor was predominantly classified as a most problematic group to</w:t>
      </w:r>
      <w:r>
        <w:rPr>
          <w:spacing w:val="1"/>
          <w:sz w:val="18"/>
        </w:rPr>
        <w:t> </w:t>
      </w:r>
      <w:r>
        <w:rPr>
          <w:sz w:val="18"/>
        </w:rPr>
        <w:t>deinstitutionalise, as the demographics of this group were mostly older (aged over 40 years), had been institutionalised for</w:t>
      </w:r>
      <w:r>
        <w:rPr>
          <w:spacing w:val="-47"/>
          <w:sz w:val="18"/>
        </w:rPr>
        <w:t> </w:t>
      </w:r>
      <w:r>
        <w:rPr>
          <w:sz w:val="18"/>
        </w:rPr>
        <w:t>an extremely lengthy period (over 20 years), many had severe and profound levels of intellectual disability and many had</w:t>
      </w:r>
      <w:r>
        <w:rPr>
          <w:spacing w:val="1"/>
          <w:sz w:val="18"/>
        </w:rPr>
        <w:t> </w:t>
      </w:r>
      <w:r>
        <w:rPr>
          <w:sz w:val="18"/>
        </w:rPr>
        <w:t>behaviour problems. However, the deinstitutionalisation of this group resulted in favourable outcomes: Janet Louise</w:t>
      </w:r>
      <w:r>
        <w:rPr>
          <w:spacing w:val="1"/>
          <w:sz w:val="18"/>
        </w:rPr>
        <w:t> </w:t>
      </w:r>
      <w:r>
        <w:rPr>
          <w:sz w:val="18"/>
        </w:rPr>
        <w:t>Young, </w:t>
      </w:r>
      <w:r>
        <w:rPr>
          <w:i/>
          <w:sz w:val="18"/>
        </w:rPr>
        <w:t>Deinstitutionalisation and Changes in Life Circumstances of Adults with Intellectual Disability in Queensland,</w:t>
      </w:r>
      <w:r>
        <w:rPr>
          <w:i/>
          <w:spacing w:val="1"/>
          <w:sz w:val="18"/>
        </w:rPr>
        <w:t> </w:t>
      </w:r>
      <w:r>
        <w:rPr>
          <w:sz w:val="18"/>
        </w:rPr>
        <w:t>unpublished</w:t>
      </w:r>
      <w:r>
        <w:rPr>
          <w:spacing w:val="-3"/>
          <w:sz w:val="18"/>
        </w:rPr>
        <w:t> </w:t>
      </w:r>
      <w:r>
        <w:rPr>
          <w:sz w:val="18"/>
        </w:rPr>
        <w:t>doctoral thesis, University</w:t>
      </w:r>
      <w:r>
        <w:rPr>
          <w:spacing w:val="-1"/>
          <w:sz w:val="18"/>
        </w:rPr>
        <w:t> </w:t>
      </w:r>
      <w:r>
        <w:rPr>
          <w:sz w:val="18"/>
        </w:rPr>
        <w:t>of Queensland,</w:t>
      </w:r>
      <w:r>
        <w:rPr>
          <w:spacing w:val="-3"/>
          <w:sz w:val="18"/>
        </w:rPr>
        <w:t> </w:t>
      </w:r>
      <w:r>
        <w:rPr>
          <w:sz w:val="18"/>
        </w:rPr>
        <w:t>2001.</w:t>
      </w:r>
    </w:p>
    <w:p>
      <w:pPr>
        <w:spacing w:line="242" w:lineRule="auto" w:before="0"/>
        <w:ind w:left="1426" w:right="728" w:firstLine="0"/>
        <w:jc w:val="left"/>
        <w:rPr>
          <w:sz w:val="18"/>
        </w:rPr>
      </w:pPr>
      <w:r>
        <w:rPr>
          <w:position w:val="6"/>
          <w:sz w:val="12"/>
        </w:rPr>
        <w:t>7 </w:t>
      </w:r>
      <w:r>
        <w:rPr>
          <w:sz w:val="18"/>
        </w:rPr>
        <w:t>Lesley Chenoweth, Natalie Clements and School of Human Services and Social Work, </w:t>
      </w:r>
      <w:r>
        <w:rPr>
          <w:i/>
          <w:sz w:val="18"/>
        </w:rPr>
        <w:t>Funding and service options for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people with disabilities: Final Report</w:t>
      </w:r>
      <w:r>
        <w:rPr>
          <w:sz w:val="18"/>
        </w:rPr>
        <w:t>, Griffith University, June 2009, reporting on the 2008 meta-analysis by Parmenter and</w:t>
      </w:r>
      <w:r>
        <w:rPr>
          <w:spacing w:val="-47"/>
          <w:sz w:val="18"/>
        </w:rPr>
        <w:t> </w:t>
      </w:r>
      <w:r>
        <w:rPr>
          <w:sz w:val="18"/>
        </w:rPr>
        <w:t>Arnold</w:t>
      </w:r>
      <w:r>
        <w:rPr>
          <w:spacing w:val="-3"/>
          <w:sz w:val="18"/>
        </w:rPr>
        <w:t> </w:t>
      </w:r>
      <w:r>
        <w:rPr>
          <w:sz w:val="18"/>
        </w:rPr>
        <w:t>for the Victorian Department</w:t>
      </w:r>
      <w:r>
        <w:rPr>
          <w:spacing w:val="-2"/>
          <w:sz w:val="18"/>
        </w:rPr>
        <w:t> </w:t>
      </w:r>
      <w:r>
        <w:rPr>
          <w:sz w:val="18"/>
        </w:rPr>
        <w:t>of Human Services.</w:t>
      </w:r>
    </w:p>
    <w:p>
      <w:pPr>
        <w:spacing w:line="240" w:lineRule="auto" w:before="0"/>
        <w:ind w:left="1426" w:right="1339" w:firstLine="0"/>
        <w:jc w:val="left"/>
        <w:rPr>
          <w:sz w:val="18"/>
        </w:rPr>
      </w:pPr>
      <w:r>
        <w:rPr>
          <w:position w:val="6"/>
          <w:sz w:val="12"/>
        </w:rPr>
        <w:t>8 </w:t>
      </w:r>
      <w:r>
        <w:rPr>
          <w:sz w:val="18"/>
        </w:rPr>
        <w:t>The evaluation was conducted by the Department of Psychiatry, University of Queensland, in conjunction with the</w:t>
      </w:r>
      <w:r>
        <w:rPr>
          <w:spacing w:val="-47"/>
          <w:sz w:val="18"/>
        </w:rPr>
        <w:t> </w:t>
      </w:r>
      <w:r>
        <w:rPr>
          <w:sz w:val="18"/>
        </w:rPr>
        <w:t>Queensland</w:t>
      </w:r>
      <w:r>
        <w:rPr>
          <w:spacing w:val="-3"/>
          <w:sz w:val="18"/>
        </w:rPr>
        <w:t> </w:t>
      </w:r>
      <w:r>
        <w:rPr>
          <w:sz w:val="18"/>
        </w:rPr>
        <w:t>Centre for Mental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Research</w:t>
      </w:r>
      <w:r>
        <w:rPr>
          <w:spacing w:val="-2"/>
          <w:sz w:val="18"/>
        </w:rPr>
        <w:t> </w:t>
      </w:r>
      <w:r>
        <w:rPr>
          <w:sz w:val="18"/>
        </w:rPr>
        <w:t>(known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‘The Park’).</w:t>
      </w:r>
    </w:p>
    <w:p>
      <w:pPr>
        <w:spacing w:line="242" w:lineRule="auto" w:before="0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9 </w:t>
      </w:r>
      <w:r>
        <w:rPr>
          <w:sz w:val="18"/>
        </w:rPr>
        <w:t>See also QAI’s submission to the Joint Standing Committee on the NDIS – Supported Independent Living Inquiry</w:t>
      </w:r>
      <w:r>
        <w:rPr>
          <w:spacing w:val="-47"/>
          <w:sz w:val="18"/>
        </w:rPr>
        <w:t> </w:t>
      </w:r>
      <w:r>
        <w:rPr>
          <w:sz w:val="18"/>
        </w:rPr>
        <w:t>(submission</w:t>
      </w:r>
      <w:r>
        <w:rPr>
          <w:spacing w:val="-1"/>
          <w:sz w:val="18"/>
        </w:rPr>
        <w:t> </w:t>
      </w:r>
      <w:r>
        <w:rPr>
          <w:sz w:val="18"/>
        </w:rPr>
        <w:t>#8), September 2019.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912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most SILs arrangements are mechanisms for congregated living and shared care arrangements.</w:t>
      </w:r>
      <w:r>
        <w:rPr>
          <w:spacing w:val="1"/>
        </w:rPr>
        <w:t> </w:t>
      </w:r>
      <w:r>
        <w:rPr/>
        <w:t>QAI is concerned that several people with disability and their families have been ignored, had their</w:t>
      </w:r>
      <w:r>
        <w:rPr>
          <w:spacing w:val="-59"/>
        </w:rPr>
        <w:t> </w:t>
      </w:r>
      <w:r>
        <w:rPr/>
        <w:t>wants and wishes disregarded, as service providers have submitted SILs applications to the NDIA</w:t>
      </w:r>
      <w:r>
        <w:rPr>
          <w:spacing w:val="-59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 persons’</w:t>
      </w:r>
      <w:r>
        <w:rPr>
          <w:spacing w:val="-3"/>
        </w:rPr>
        <w:t> </w:t>
      </w:r>
      <w:r>
        <w:rPr/>
        <w:t>knowledge or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017" w:val="left" w:leader="none"/>
        </w:tabs>
        <w:spacing w:line="276" w:lineRule="auto" w:before="94"/>
        <w:ind w:left="962" w:right="811"/>
      </w:pPr>
      <w:r>
        <w:rPr/>
        <w:pict>
          <v:group style="position:absolute;margin-left:40.125pt;margin-top:.492866pt;width:530.25pt;height:624.7pt;mso-position-horizontal-relative:page;mso-position-vertical-relative:paragraph;z-index:-16016896" id="docshapegroup15" coordorigin="803,10" coordsize="10605,12494">
            <v:rect style="position:absolute;left:810;top:17;width:10590;height:12479" id="docshape16" filled="true" fillcolor="#f1f1f1" stroked="false">
              <v:fill type="solid"/>
            </v:rect>
            <v:rect style="position:absolute;left:810;top:17;width:10590;height:12479" id="docshape17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</w:rPr>
        <w:t>Mary Lovell,* jobseeker on Newstart</w:t>
      </w:r>
      <w:r>
        <w:rPr/>
        <w:t>, lives in a boarding house a couple of kilometres from the centre</w:t>
      </w:r>
      <w:r>
        <w:rPr>
          <w:spacing w:val="1"/>
        </w:rPr>
        <w:t> </w:t>
      </w:r>
      <w:r>
        <w:rPr/>
        <w:t>of Cairns, Queensland.</w:t>
      </w:r>
      <w:r>
        <w:rPr>
          <w:spacing w:val="1"/>
        </w:rPr>
        <w:t> </w:t>
      </w:r>
      <w:r>
        <w:rPr/>
        <w:t>She has a learning disability and a psychosocial disability for which she takes</w:t>
      </w:r>
      <w:r>
        <w:rPr>
          <w:spacing w:val="1"/>
        </w:rPr>
        <w:t> </w:t>
      </w:r>
      <w:r>
        <w:rPr/>
        <w:t>medication.</w:t>
      </w:r>
      <w:r>
        <w:rPr>
          <w:spacing w:val="1"/>
        </w:rPr>
        <w:t> </w:t>
      </w:r>
      <w:r>
        <w:rPr/>
        <w:t>She supplements her income by selling The Big Issue in the town centre, earning $45 - $60</w:t>
      </w:r>
      <w:r>
        <w:rPr>
          <w:spacing w:val="-59"/>
        </w:rPr>
        <w:t> </w:t>
      </w:r>
      <w:r>
        <w:rPr/>
        <w:t>per</w:t>
      </w:r>
      <w:r>
        <w:rPr>
          <w:spacing w:val="-1"/>
        </w:rPr>
        <w:t> </w:t>
      </w:r>
      <w:r>
        <w:rPr/>
        <w:t>fortnight.</w:t>
      </w:r>
      <w:r>
        <w:rPr>
          <w:spacing w:val="61"/>
        </w:rPr>
        <w:t> </w:t>
      </w:r>
      <w:r>
        <w:rPr/>
        <w:t>She</w:t>
      </w:r>
      <w:r>
        <w:rPr>
          <w:spacing w:val="-2"/>
        </w:rPr>
        <w:t> </w:t>
      </w:r>
      <w:r>
        <w:rPr/>
        <w:t>completed school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Grade 10.</w:t>
        <w:tab/>
        <w:t>She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‘everywoman’:</w:t>
      </w:r>
    </w:p>
    <w:p>
      <w:pPr>
        <w:pStyle w:val="ListParagraph"/>
        <w:numPr>
          <w:ilvl w:val="0"/>
          <w:numId w:val="2"/>
        </w:numPr>
        <w:tabs>
          <w:tab w:pos="1682" w:val="left" w:leader="none"/>
          <w:tab w:pos="1683" w:val="left" w:leader="none"/>
        </w:tabs>
        <w:spacing w:line="240" w:lineRule="auto" w:before="204" w:after="0"/>
        <w:ind w:left="1682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12.5</w:t>
      </w:r>
      <w:r>
        <w:rPr>
          <w:spacing w:val="-3"/>
          <w:sz w:val="22"/>
        </w:rPr>
        <w:t> </w:t>
      </w:r>
      <w:r>
        <w:rPr>
          <w:sz w:val="22"/>
        </w:rPr>
        <w:t>%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Australians</w:t>
      </w:r>
      <w:r>
        <w:rPr>
          <w:spacing w:val="-1"/>
          <w:sz w:val="22"/>
        </w:rPr>
        <w:t> </w:t>
      </w:r>
      <w:r>
        <w:rPr>
          <w:sz w:val="22"/>
        </w:rPr>
        <w:t>under 65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~</w:t>
      </w:r>
      <w:r>
        <w:rPr>
          <w:spacing w:val="-2"/>
          <w:sz w:val="22"/>
        </w:rPr>
        <w:t> </w:t>
      </w:r>
      <w:r>
        <w:rPr>
          <w:sz w:val="22"/>
        </w:rPr>
        <w:t>90%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Australians 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 get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47.5%</w:t>
      </w:r>
      <w:r>
        <w:rPr>
          <w:spacing w:val="57"/>
          <w:sz w:val="22"/>
        </w:rPr>
        <w:t> </w:t>
      </w:r>
      <w:r>
        <w:rPr>
          <w:sz w:val="22"/>
        </w:rPr>
        <w:t>Australians with</w:t>
      </w:r>
      <w:r>
        <w:rPr>
          <w:spacing w:val="-2"/>
          <w:sz w:val="22"/>
        </w:rPr>
        <w:t> </w:t>
      </w:r>
      <w:r>
        <w:rPr>
          <w:sz w:val="22"/>
        </w:rPr>
        <w:t>moderate/mild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not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labour</w:t>
      </w:r>
      <w:r>
        <w:rPr>
          <w:spacing w:val="-3"/>
          <w:sz w:val="22"/>
        </w:rPr>
        <w:t> </w:t>
      </w:r>
      <w:r>
        <w:rPr>
          <w:sz w:val="22"/>
        </w:rPr>
        <w:t>force</w:t>
      </w:r>
      <w:r>
        <w:rPr>
          <w:spacing w:val="2"/>
          <w:sz w:val="22"/>
        </w:rPr>
        <w:t> </w:t>
      </w:r>
      <w:r>
        <w:rPr>
          <w:sz w:val="22"/>
        </w:rPr>
        <w:t>(ABS)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~</w:t>
      </w:r>
      <w:r>
        <w:rPr>
          <w:spacing w:val="-2"/>
          <w:sz w:val="22"/>
        </w:rPr>
        <w:t> </w:t>
      </w:r>
      <w:r>
        <w:rPr>
          <w:sz w:val="22"/>
        </w:rPr>
        <w:t>44%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Newstart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years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13.2%</w:t>
      </w:r>
      <w:r>
        <w:rPr>
          <w:spacing w:val="-1"/>
          <w:sz w:val="22"/>
        </w:rPr>
        <w:t> </w:t>
      </w:r>
      <w:r>
        <w:rPr>
          <w:sz w:val="22"/>
        </w:rPr>
        <w:t>of Australians</w:t>
      </w:r>
      <w:r>
        <w:rPr>
          <w:spacing w:val="-1"/>
          <w:sz w:val="22"/>
        </w:rPr>
        <w:t> </w:t>
      </w:r>
      <w:r>
        <w:rPr>
          <w:sz w:val="22"/>
        </w:rPr>
        <w:t>living below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poverty</w:t>
      </w:r>
      <w:r>
        <w:rPr>
          <w:spacing w:val="-4"/>
          <w:sz w:val="22"/>
        </w:rPr>
        <w:t> </w:t>
      </w:r>
      <w:r>
        <w:rPr>
          <w:sz w:val="22"/>
        </w:rPr>
        <w:t>line</w:t>
      </w:r>
    </w:p>
    <w:p>
      <w:pPr>
        <w:pStyle w:val="BodyText"/>
        <w:spacing w:line="278" w:lineRule="auto" w:before="230"/>
        <w:ind w:left="962" w:right="794"/>
      </w:pPr>
      <w:r>
        <w:rPr>
          <w:b/>
        </w:rPr>
        <w:t>Mary is ‘tertiary homeless’</w:t>
      </w:r>
      <w:r>
        <w:rPr/>
        <w:t>, occupying a room (‘furnished’; no A/C) in a boarding house, sharing</w:t>
      </w:r>
      <w:r>
        <w:rPr>
          <w:spacing w:val="1"/>
        </w:rPr>
        <w:t> </w:t>
      </w:r>
      <w:r>
        <w:rPr/>
        <w:t>common facilities including toilet, bathroom and kitchen with other residents.</w:t>
      </w:r>
      <w:r>
        <w:rPr>
          <w:spacing w:val="1"/>
        </w:rPr>
        <w:t> </w:t>
      </w:r>
      <w:r>
        <w:rPr>
          <w:b/>
        </w:rPr>
        <w:t>Her tenure is not secure.</w:t>
      </w:r>
      <w:r>
        <w:rPr>
          <w:b/>
          <w:spacing w:val="-59"/>
        </w:rPr>
        <w:t> </w:t>
      </w:r>
      <w:r>
        <w:rPr/>
        <w:t>The provider can evict her ‘without grounds’ at any time with 30 days’ notice, and with no notice at all if</w:t>
      </w:r>
      <w:r>
        <w:rPr>
          <w:spacing w:val="1"/>
        </w:rPr>
        <w:t> </w:t>
      </w:r>
      <w:r>
        <w:rPr/>
        <w:t>Mary causes a nuisance.</w:t>
      </w:r>
      <w:r>
        <w:rPr>
          <w:spacing w:val="1"/>
        </w:rPr>
        <w:t> </w:t>
      </w:r>
      <w:r>
        <w:rPr/>
        <w:t>Her clothes are purchased from op-shops or donated; her personal</w:t>
      </w:r>
      <w:r>
        <w:rPr>
          <w:spacing w:val="1"/>
        </w:rPr>
        <w:t> </w:t>
      </w:r>
      <w:r>
        <w:rPr/>
        <w:t>possessions</w:t>
      </w:r>
      <w:r>
        <w:rPr>
          <w:spacing w:val="-3"/>
        </w:rPr>
        <w:t> </w:t>
      </w:r>
      <w:r>
        <w:rPr/>
        <w:t>fit</w:t>
      </w:r>
      <w:r>
        <w:rPr>
          <w:spacing w:val="2"/>
        </w:rPr>
        <w:t> </w:t>
      </w:r>
      <w:r>
        <w:rPr/>
        <w:t>in a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4 m room</w:t>
      </w:r>
      <w:r>
        <w:rPr>
          <w:spacing w:val="4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no</w:t>
      </w:r>
      <w:r>
        <w:rPr>
          <w:spacing w:val="-5"/>
        </w:rPr>
        <w:t> </w:t>
      </w:r>
      <w:r>
        <w:rPr/>
        <w:t>assets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vehicle.</w:t>
      </w:r>
    </w:p>
    <w:p>
      <w:pPr>
        <w:pStyle w:val="BodyText"/>
        <w:spacing w:line="278" w:lineRule="auto" w:before="189"/>
        <w:ind w:left="962" w:right="632"/>
      </w:pPr>
      <w:r>
        <w:rPr>
          <w:b/>
        </w:rPr>
        <w:t>Other than rent and phone, she has no recurrent payments and few incidentals.</w:t>
      </w:r>
      <w:r>
        <w:rPr>
          <w:b/>
          <w:spacing w:val="1"/>
        </w:rPr>
        <w:t> </w:t>
      </w:r>
      <w:r>
        <w:rPr/>
        <w:t>She has a pre-paid</w:t>
      </w:r>
      <w:r>
        <w:rPr>
          <w:spacing w:val="-59"/>
        </w:rPr>
        <w:t> </w:t>
      </w:r>
      <w:r>
        <w:rPr/>
        <w:t>mobile for job searching and social connection.</w:t>
      </w:r>
      <w:r>
        <w:rPr>
          <w:spacing w:val="1"/>
        </w:rPr>
        <w:t> </w:t>
      </w:r>
      <w:r>
        <w:rPr/>
        <w:t>She pays approximately half-fare for public transport</w:t>
      </w:r>
      <w:r>
        <w:rPr>
          <w:spacing w:val="1"/>
        </w:rPr>
        <w:t> </w:t>
      </w:r>
      <w:r>
        <w:rPr/>
        <w:t>journeys, and her local drop-in centre reimburses her bus fares when she travels there to volunteer on</w:t>
      </w:r>
      <w:r>
        <w:rPr>
          <w:spacing w:val="1"/>
        </w:rPr>
        <w:t> </w:t>
      </w:r>
      <w:r>
        <w:rPr/>
        <w:t>reception.</w:t>
      </w:r>
      <w:r>
        <w:rPr>
          <w:spacing w:val="1"/>
        </w:rPr>
        <w:t> </w:t>
      </w:r>
      <w:r>
        <w:rPr/>
        <w:t>Mary does not drink or smoke, pays no insurance or credit debt and has no subscriptions or</w:t>
      </w:r>
      <w:r>
        <w:rPr>
          <w:spacing w:val="1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for</w:t>
      </w:r>
      <w:r>
        <w:rPr>
          <w:spacing w:val="2"/>
        </w:rPr>
        <w:t> </w:t>
      </w:r>
      <w:r>
        <w:rPr/>
        <w:t>utilities.  Until</w:t>
      </w:r>
      <w:r>
        <w:rPr>
          <w:spacing w:val="-2"/>
        </w:rPr>
        <w:t> </w:t>
      </w:r>
      <w:r>
        <w:rPr/>
        <w:t>March 2020,</w:t>
      </w:r>
      <w:r>
        <w:rPr>
          <w:spacing w:val="2"/>
        </w:rPr>
        <w:t> </w:t>
      </w:r>
      <w:r>
        <w:rPr/>
        <w:t>she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15%</w:t>
      </w:r>
      <w:r>
        <w:rPr>
          <w:spacing w:val="-2"/>
        </w:rPr>
        <w:t> </w:t>
      </w:r>
      <w:r>
        <w:rPr/>
        <w:t>($83.35 P/FN)</w:t>
      </w:r>
      <w:r>
        <w:rPr>
          <w:spacing w:val="1"/>
        </w:rPr>
        <w:t> </w:t>
      </w:r>
      <w:r>
        <w:rPr/>
        <w:t>Centrelink</w:t>
      </w:r>
      <w:r>
        <w:rPr>
          <w:spacing w:val="-1"/>
        </w:rPr>
        <w:t> </w:t>
      </w:r>
      <w:r>
        <w:rPr/>
        <w:t>debt</w:t>
      </w:r>
      <w:r>
        <w:rPr>
          <w:spacing w:val="-2"/>
        </w:rPr>
        <w:t> </w:t>
      </w:r>
      <w:r>
        <w:rPr/>
        <w:t>repayment.</w:t>
      </w:r>
    </w:p>
    <w:p>
      <w:pPr>
        <w:pStyle w:val="BodyText"/>
        <w:spacing w:line="276" w:lineRule="auto" w:before="186"/>
        <w:ind w:left="962" w:right="632"/>
      </w:pPr>
      <w:r>
        <w:rPr/>
        <w:t>Mary has a </w:t>
      </w:r>
      <w:r>
        <w:rPr>
          <w:b/>
        </w:rPr>
        <w:t>maximum of $145.05 P/FN for food</w:t>
      </w:r>
      <w:r>
        <w:rPr/>
        <w:t>.</w:t>
      </w:r>
      <w:r>
        <w:rPr>
          <w:spacing w:val="1"/>
        </w:rPr>
        <w:t> </w:t>
      </w:r>
      <w:r>
        <w:rPr/>
        <w:t>She eats free food-van food for homeless people</w:t>
      </w:r>
      <w:r>
        <w:rPr>
          <w:spacing w:val="1"/>
        </w:rPr>
        <w:t> </w:t>
      </w:r>
      <w:r>
        <w:rPr/>
        <w:t>whenever she can.</w:t>
      </w:r>
      <w:r>
        <w:rPr>
          <w:spacing w:val="1"/>
        </w:rPr>
        <w:t> </w:t>
      </w:r>
      <w:r>
        <w:rPr/>
        <w:t>She pays</w:t>
      </w:r>
      <w:r>
        <w:rPr>
          <w:spacing w:val="61"/>
        </w:rPr>
        <w:t> </w:t>
      </w:r>
      <w:r>
        <w:rPr/>
        <w:t>$460 P/FN for her room, which is just below the $466 P/FN median rent for</w:t>
      </w:r>
      <w:r>
        <w:rPr>
          <w:spacing w:val="-59"/>
        </w:rPr>
        <w:t> </w:t>
      </w:r>
      <w:r>
        <w:rPr/>
        <w:t>a one bedroom rental in the Cairns region.</w:t>
      </w:r>
      <w:r>
        <w:rPr>
          <w:spacing w:val="1"/>
        </w:rPr>
        <w:t> </w:t>
      </w:r>
      <w:r>
        <w:rPr/>
        <w:t>Like many people she knows, she does not have savings to</w:t>
      </w:r>
      <w:r>
        <w:rPr>
          <w:spacing w:val="1"/>
        </w:rPr>
        <w:t> </w:t>
      </w:r>
      <w:r>
        <w:rPr/>
        <w:t>pay bond for a flat or unit.</w:t>
      </w:r>
      <w:r>
        <w:rPr>
          <w:spacing w:val="61"/>
        </w:rPr>
        <w:t> </w:t>
      </w:r>
      <w:r>
        <w:rPr/>
        <w:t>If they charge them, rooming house providers set bonds at the equivalent of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weeks’</w:t>
      </w:r>
      <w:r>
        <w:rPr>
          <w:spacing w:val="-1"/>
        </w:rPr>
        <w:t> </w:t>
      </w:r>
      <w:r>
        <w:rPr/>
        <w:t>rent,</w:t>
      </w:r>
      <w:r>
        <w:rPr>
          <w:spacing w:val="-4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affordable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≥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weeks’</w:t>
      </w:r>
      <w:r>
        <w:rPr>
          <w:spacing w:val="-4"/>
        </w:rPr>
        <w:t> </w:t>
      </w:r>
      <w:r>
        <w:rPr/>
        <w:t>rent that</w:t>
      </w:r>
      <w:r>
        <w:rPr>
          <w:spacing w:val="-2"/>
        </w:rPr>
        <w:t> </w:t>
      </w:r>
      <w:r>
        <w:rPr/>
        <w:t>is standard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rentals.</w:t>
      </w:r>
    </w:p>
    <w:p>
      <w:pPr>
        <w:pStyle w:val="BodyText"/>
        <w:spacing w:before="5"/>
        <w:ind w:left="962"/>
      </w:pPr>
      <w:r>
        <w:rPr/>
        <w:t>For 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1"/>
        </w:rPr>
        <w:t> </w:t>
      </w:r>
      <w:r>
        <w:rPr/>
        <w:t>income is</w:t>
      </w:r>
      <w:r>
        <w:rPr>
          <w:spacing w:val="-3"/>
        </w:rPr>
        <w:t> </w:t>
      </w:r>
      <w:r>
        <w:rPr/>
        <w:t>$123.60</w:t>
      </w:r>
      <w:r>
        <w:rPr>
          <w:spacing w:val="-3"/>
        </w:rPr>
        <w:t> </w:t>
      </w:r>
      <w:r>
        <w:rPr/>
        <w:t>P/FN</w:t>
      </w:r>
      <w:r>
        <w:rPr>
          <w:spacing w:val="-2"/>
        </w:rPr>
        <w:t> </w:t>
      </w:r>
      <w:r>
        <w:rPr/>
        <w:t>below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poverty</w:t>
      </w:r>
      <w:r>
        <w:rPr>
          <w:spacing w:val="-3"/>
        </w:rPr>
        <w:t> </w:t>
      </w:r>
      <w:r>
        <w:rPr/>
        <w:t>line,</w:t>
      </w:r>
      <w:r>
        <w:rPr>
          <w:spacing w:val="1"/>
        </w:rPr>
        <w:t> </w:t>
      </w:r>
      <w:r>
        <w:rPr/>
        <w:t>these</w:t>
      </w:r>
      <w:r>
        <w:rPr>
          <w:spacing w:val="-5"/>
        </w:rPr>
        <w:t> </w:t>
      </w:r>
      <w:r>
        <w:rPr/>
        <w:t>differences are</w:t>
      </w:r>
      <w:r>
        <w:rPr>
          <w:spacing w:val="-1"/>
        </w:rPr>
        <w:t> </w:t>
      </w:r>
      <w:r>
        <w:rPr/>
        <w:t>critical.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1"/>
        <w:ind w:left="962" w:right="754" w:firstLine="0"/>
        <w:jc w:val="left"/>
        <w:rPr>
          <w:sz w:val="22"/>
        </w:rPr>
      </w:pPr>
      <w:r>
        <w:rPr>
          <w:sz w:val="22"/>
        </w:rPr>
        <w:t>Mary always stays in rooming houses or sublets in share houses.</w:t>
      </w:r>
      <w:r>
        <w:rPr>
          <w:spacing w:val="1"/>
          <w:sz w:val="22"/>
        </w:rPr>
        <w:t> </w:t>
      </w:r>
      <w:r>
        <w:rPr>
          <w:sz w:val="22"/>
        </w:rPr>
        <w:t>Even if she could afford to pay a</w:t>
      </w:r>
      <w:r>
        <w:rPr>
          <w:spacing w:val="1"/>
          <w:sz w:val="22"/>
        </w:rPr>
        <w:t> </w:t>
      </w:r>
      <w:r>
        <w:rPr>
          <w:sz w:val="22"/>
        </w:rPr>
        <w:t>standard rental bond (and loans are available) her </w:t>
      </w:r>
      <w:r>
        <w:rPr>
          <w:b/>
          <w:sz w:val="22"/>
        </w:rPr>
        <w:t>outstanding AGL (electricity) debt </w:t>
      </w:r>
      <w:r>
        <w:rPr>
          <w:sz w:val="22"/>
        </w:rPr>
        <w:t>stops her renting</w:t>
      </w:r>
      <w:r>
        <w:rPr>
          <w:spacing w:val="-59"/>
          <w:sz w:val="22"/>
        </w:rPr>
        <w:t> </w:t>
      </w:r>
      <w:r>
        <w:rPr>
          <w:sz w:val="22"/>
        </w:rPr>
        <w:t>a flat or house in her own name.</w:t>
      </w:r>
      <w:r>
        <w:rPr>
          <w:spacing w:val="1"/>
          <w:sz w:val="22"/>
        </w:rPr>
        <w:t> </w:t>
      </w:r>
      <w:r>
        <w:rPr>
          <w:sz w:val="22"/>
        </w:rPr>
        <w:t>She’s also aware that </w:t>
      </w:r>
      <w:r>
        <w:rPr>
          <w:b/>
          <w:sz w:val="22"/>
        </w:rPr>
        <w:t>no real estate agent will let to anyone on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‘TICA’ database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Mary defaulted her tenancy and the agent listed her on TICA when Mary last was</w:t>
      </w:r>
      <w:r>
        <w:rPr>
          <w:spacing w:val="1"/>
          <w:sz w:val="22"/>
        </w:rPr>
        <w:t> </w:t>
      </w:r>
      <w:r>
        <w:rPr>
          <w:sz w:val="22"/>
        </w:rPr>
        <w:t>admitted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hospital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involuntary</w:t>
      </w:r>
      <w:r>
        <w:rPr>
          <w:spacing w:val="-1"/>
          <w:sz w:val="22"/>
        </w:rPr>
        <w:t> </w:t>
      </w:r>
      <w:r>
        <w:rPr>
          <w:sz w:val="22"/>
        </w:rPr>
        <w:t>treatment.</w:t>
      </w:r>
    </w:p>
    <w:p>
      <w:pPr>
        <w:pStyle w:val="BodyText"/>
        <w:spacing w:line="278" w:lineRule="auto" w:before="199"/>
        <w:ind w:left="962" w:right="751"/>
      </w:pPr>
      <w:r>
        <w:rPr/>
        <w:pict>
          <v:shape style="position:absolute;margin-left:312.190002pt;margin-top:28.067869pt;width:5.6pt;height:11.05pt;mso-position-horizontal-relative:page;mso-position-vertical-relative:paragraph;z-index:-16017920" type="#_x0000_t202" id="docshape18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While she remains unemployed, Mary feels she has no reasonable prospect of improving her</w:t>
      </w:r>
      <w:r>
        <w:rPr>
          <w:spacing w:val="1"/>
        </w:rPr>
        <w:t> </w:t>
      </w:r>
      <w:r>
        <w:rPr/>
        <w:t>employability.</w:t>
      </w:r>
      <w:r>
        <w:rPr>
          <w:spacing w:val="1"/>
        </w:rPr>
        <w:t> </w:t>
      </w:r>
      <w:r>
        <w:rPr/>
        <w:t>Employers see her as work-shy, and she has no money to spare for further education and</w:t>
      </w:r>
      <w:r>
        <w:rPr>
          <w:spacing w:val="-59"/>
        </w:rPr>
        <w:t> </w:t>
      </w:r>
      <w:r>
        <w:rPr/>
        <w:t>skills-acquisition.</w:t>
      </w:r>
    </w:p>
    <w:p>
      <w:pPr>
        <w:spacing w:before="195"/>
        <w:ind w:left="962" w:right="0" w:firstLine="0"/>
        <w:jc w:val="left"/>
        <w:rPr>
          <w:i/>
          <w:sz w:val="22"/>
        </w:rPr>
      </w:pPr>
      <w:r>
        <w:rPr>
          <w:i/>
          <w:sz w:val="22"/>
        </w:rPr>
        <w:t>* 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 changed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protect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identity</w:t>
      </w:r>
    </w:p>
    <w:p>
      <w:pPr>
        <w:spacing w:after="0"/>
        <w:jc w:val="left"/>
        <w:rPr>
          <w:sz w:val="22"/>
        </w:rPr>
        <w:sectPr>
          <w:headerReference w:type="default" r:id="rId15"/>
          <w:footerReference w:type="default" r:id="rId16"/>
          <w:pgSz w:w="11910" w:h="16840"/>
          <w:pgMar w:header="555" w:footer="0" w:top="740" w:bottom="28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Heading2"/>
        <w:spacing w:before="93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Mary’s</w:t>
      </w:r>
      <w:r>
        <w:rPr>
          <w:spacing w:val="-3"/>
        </w:rPr>
        <w:t> </w:t>
      </w:r>
      <w:r>
        <w:rPr/>
        <w:t>Budget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Fortnight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328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395"/>
        <w:gridCol w:w="2462"/>
        <w:gridCol w:w="2591"/>
      </w:tblGrid>
      <w:tr>
        <w:trPr>
          <w:trHeight w:val="371" w:hRule="atLeast"/>
        </w:trPr>
        <w:tc>
          <w:tcPr>
            <w:tcW w:w="2513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Income P/FN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  <w:tc>
          <w:tcPr>
            <w:tcW w:w="2462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Expenses P/FN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  <w:tc>
          <w:tcPr>
            <w:tcW w:w="2591" w:type="dxa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P/FN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($)</w:t>
            </w:r>
          </w:p>
        </w:tc>
      </w:tr>
      <w:tr>
        <w:trPr>
          <w:trHeight w:val="373" w:hRule="atLeast"/>
        </w:trPr>
        <w:tc>
          <w:tcPr>
            <w:tcW w:w="2513" w:type="dxa"/>
            <w:shd w:val="clear" w:color="auto" w:fill="FAE3D4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Newstart</w:t>
            </w:r>
          </w:p>
        </w:tc>
        <w:tc>
          <w:tcPr>
            <w:tcW w:w="2395" w:type="dxa"/>
            <w:shd w:val="clear" w:color="auto" w:fill="FAE3D4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555.70</w:t>
            </w:r>
          </w:p>
        </w:tc>
        <w:tc>
          <w:tcPr>
            <w:tcW w:w="2462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513" w:type="dxa"/>
            <w:shd w:val="clear" w:color="auto" w:fill="FAE3D4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Assistance</w:t>
            </w:r>
          </w:p>
        </w:tc>
        <w:tc>
          <w:tcPr>
            <w:tcW w:w="2395" w:type="dxa"/>
            <w:shd w:val="clear" w:color="auto" w:fill="FAE3D4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137.20</w:t>
            </w:r>
          </w:p>
        </w:tc>
        <w:tc>
          <w:tcPr>
            <w:tcW w:w="2462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513" w:type="dxa"/>
            <w:shd w:val="clear" w:color="auto" w:fill="FAE3D4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Big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sales</w:t>
            </w:r>
          </w:p>
        </w:tc>
        <w:tc>
          <w:tcPr>
            <w:tcW w:w="2395" w:type="dxa"/>
            <w:shd w:val="clear" w:color="auto" w:fill="FAE3D4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49.50</w:t>
            </w:r>
          </w:p>
        </w:tc>
        <w:tc>
          <w:tcPr>
            <w:tcW w:w="2462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7" w:hRule="atLeast"/>
        </w:trPr>
        <w:tc>
          <w:tcPr>
            <w:tcW w:w="2513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AE3D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AE3D4"/>
          </w:tcPr>
          <w:p>
            <w:pPr>
              <w:pStyle w:val="TableParagraph"/>
              <w:ind w:left="109" w:right="277"/>
              <w:rPr>
                <w:sz w:val="22"/>
              </w:rPr>
            </w:pPr>
            <w:r>
              <w:rPr>
                <w:sz w:val="22"/>
              </w:rPr>
              <w:t>742.40 ($123.60 P/FN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poverty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line)</w:t>
            </w:r>
          </w:p>
        </w:tc>
      </w:tr>
      <w:tr>
        <w:trPr>
          <w:trHeight w:val="371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(Utilities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included)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460.00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Medication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6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42" w:lineRule="auto"/>
              <w:ind w:left="107" w:right="385"/>
              <w:rPr>
                <w:sz w:val="22"/>
              </w:rPr>
            </w:pPr>
            <w:r>
              <w:rPr>
                <w:sz w:val="22"/>
              </w:rPr>
              <w:t>Transport (Weekly 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concession)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24.00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Mobile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42" w:lineRule="auto"/>
              <w:ind w:left="107" w:right="849"/>
              <w:rPr>
                <w:sz w:val="22"/>
              </w:rPr>
            </w:pPr>
            <w:r>
              <w:rPr>
                <w:sz w:val="22"/>
              </w:rPr>
              <w:t>Centrelink Debt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Repayment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83.35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  <w:u w:val="single"/>
              </w:rPr>
              <w:t>-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597.35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=</w:t>
            </w:r>
          </w:p>
          <w:p>
            <w:pPr>
              <w:pStyle w:val="TableParagraph"/>
              <w:spacing w:before="121"/>
              <w:ind w:left="109"/>
              <w:rPr>
                <w:sz w:val="22"/>
              </w:rPr>
            </w:pPr>
            <w:r>
              <w:rPr>
                <w:sz w:val="22"/>
              </w:rPr>
              <w:t>$145.05</w:t>
            </w:r>
          </w:p>
        </w:tc>
      </w:tr>
      <w:tr>
        <w:trPr>
          <w:trHeight w:val="1131" w:hRule="atLeast"/>
        </w:trPr>
        <w:tc>
          <w:tcPr>
            <w:tcW w:w="2513" w:type="dxa"/>
            <w:shd w:val="clear" w:color="auto" w:fill="F1F1F1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Groceries</w:t>
            </w:r>
          </w:p>
        </w:tc>
        <w:tc>
          <w:tcPr>
            <w:tcW w:w="239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2" w:type="dxa"/>
            <w:shd w:val="clear" w:color="auto" w:fill="F1F1F1"/>
          </w:tcPr>
          <w:p>
            <w:pPr>
              <w:pStyle w:val="TableParagraph"/>
              <w:ind w:left="108" w:right="284"/>
              <w:rPr>
                <w:sz w:val="22"/>
              </w:rPr>
            </w:pPr>
            <w:r>
              <w:rPr>
                <w:sz w:val="22"/>
              </w:rPr>
              <w:t>145.05 P/FN max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food/groceries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discretionary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spending</w:t>
            </w:r>
          </w:p>
        </w:tc>
        <w:tc>
          <w:tcPr>
            <w:tcW w:w="259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32"/>
        </w:rPr>
      </w:pPr>
    </w:p>
    <w:p>
      <w:pPr>
        <w:pStyle w:val="Heading3"/>
        <w:spacing w:before="0"/>
        <w:ind w:right="1626"/>
      </w:pPr>
      <w:r>
        <w:rPr>
          <w:i/>
        </w:rPr>
        <w:t>The labour market, unemployment and under-employment in Australia, including the</w:t>
      </w:r>
      <w:r>
        <w:rPr>
          <w:i/>
          <w:spacing w:val="-59"/>
        </w:rPr>
        <w:t> </w:t>
      </w:r>
      <w:r>
        <w:rPr/>
        <w:t>structural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term</w:t>
      </w:r>
      <w:r>
        <w:rPr>
          <w:spacing w:val="1"/>
        </w:rPr>
        <w:t> </w:t>
      </w:r>
      <w:r>
        <w:rPr/>
        <w:t>unemployment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term</w:t>
      </w:r>
      <w:r>
        <w:rPr>
          <w:spacing w:val="-2"/>
        </w:rPr>
        <w:t> </w:t>
      </w:r>
      <w:r>
        <w:rPr/>
        <w:t>reliance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Newstart</w:t>
      </w:r>
    </w:p>
    <w:p>
      <w:pPr>
        <w:pStyle w:val="BodyText"/>
        <w:spacing w:before="120"/>
        <w:ind w:left="1426" w:right="755"/>
      </w:pPr>
      <w:r>
        <w:rPr/>
        <w:t>The rates of unemployment and under-employment of Australians with disability is a pressing</w:t>
      </w:r>
      <w:r>
        <w:rPr>
          <w:spacing w:val="1"/>
        </w:rPr>
        <w:t> </w:t>
      </w:r>
      <w:r>
        <w:rPr/>
        <w:t>concern.</w:t>
      </w:r>
      <w:r>
        <w:rPr>
          <w:spacing w:val="1"/>
        </w:rPr>
        <w:t> </w:t>
      </w:r>
      <w:r>
        <w:rPr/>
        <w:t>Australia’s employment of people with disability remains significantly lower than the OECD</w:t>
      </w:r>
      <w:r>
        <w:rPr>
          <w:spacing w:val="-59"/>
        </w:rPr>
        <w:t> </w:t>
      </w:r>
      <w:r>
        <w:rPr/>
        <w:t>average. Indeed, Australia has one of the lowest employment participation rates for people with a</w:t>
      </w:r>
      <w:r>
        <w:rPr>
          <w:spacing w:val="1"/>
        </w:rPr>
        <w:t> </w:t>
      </w:r>
      <w:r>
        <w:rPr/>
        <w:t>disability, ranking 21st out of 29 OECD countries, with an employment rate of 39.8% for people with</w:t>
      </w:r>
      <w:r>
        <w:rPr>
          <w:spacing w:val="1"/>
        </w:rPr>
        <w:t> </w:t>
      </w:r>
      <w:r>
        <w:rPr/>
        <w:t>a disability compared to 79.4% for people without a disability.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The rates of employment for those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severe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profound</w:t>
      </w:r>
      <w:r>
        <w:rPr>
          <w:spacing w:val="-5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significantly</w:t>
      </w:r>
      <w:r>
        <w:rPr>
          <w:spacing w:val="-2"/>
          <w:vertAlign w:val="baseline"/>
        </w:rPr>
        <w:t> </w:t>
      </w:r>
      <w:r>
        <w:rPr>
          <w:vertAlign w:val="baseline"/>
        </w:rPr>
        <w:t>lower.</w:t>
      </w:r>
      <w:r>
        <w:rPr>
          <w:vertAlign w:val="superscript"/>
        </w:rPr>
        <w:t>11</w:t>
      </w:r>
    </w:p>
    <w:p>
      <w:pPr>
        <w:pStyle w:val="BodyText"/>
        <w:spacing w:before="120"/>
        <w:ind w:left="1426" w:right="755"/>
      </w:pPr>
      <w:r>
        <w:rPr/>
        <w:t>Poverty can itself be a barrier to finding work.</w:t>
      </w:r>
      <w:r>
        <w:rPr>
          <w:spacing w:val="1"/>
        </w:rPr>
        <w:t> </w:t>
      </w:r>
      <w:r>
        <w:rPr/>
        <w:t>QAI notes the importance of ensuring income support</w:t>
      </w:r>
      <w:r>
        <w:rPr>
          <w:spacing w:val="-60"/>
        </w:rPr>
        <w:t> </w:t>
      </w:r>
      <w:r>
        <w:rPr/>
        <w:t>payments are sufficient to enable people to look for work and to cover job search costs including</w:t>
      </w:r>
      <w:r>
        <w:rPr>
          <w:spacing w:val="1"/>
        </w:rPr>
        <w:t> </w:t>
      </w:r>
      <w:r>
        <w:rPr/>
        <w:t>transport,</w:t>
      </w:r>
      <w:r>
        <w:rPr>
          <w:spacing w:val="-2"/>
        </w:rPr>
        <w:t> </w:t>
      </w:r>
      <w:r>
        <w:rPr/>
        <w:t>IT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telephone costs.</w:t>
      </w:r>
    </w:p>
    <w:p>
      <w:pPr>
        <w:pStyle w:val="BodyText"/>
        <w:spacing w:before="119"/>
        <w:ind w:left="1426" w:right="940"/>
      </w:pPr>
      <w:r>
        <w:rPr/>
        <w:t>Research has found an intergenerational link in welfare dependency, with young people almost</w:t>
      </w:r>
      <w:r>
        <w:rPr>
          <w:spacing w:val="1"/>
        </w:rPr>
        <w:t> </w:t>
      </w:r>
      <w:r>
        <w:rPr/>
        <w:t>twice as likely to need social welfare payments if their parents have a history of receiving</w:t>
      </w:r>
      <w:r>
        <w:rPr>
          <w:spacing w:val="1"/>
        </w:rPr>
        <w:t> </w:t>
      </w:r>
      <w:r>
        <w:rPr/>
        <w:t>assistance.</w:t>
      </w:r>
      <w:r>
        <w:rPr>
          <w:spacing w:val="1"/>
        </w:rPr>
        <w:t> </w:t>
      </w:r>
      <w:r>
        <w:rPr/>
        <w:t>This is not attributed to internal cause and effect, but to structural and circumstantial</w:t>
      </w:r>
      <w:r>
        <w:rPr>
          <w:spacing w:val="-59"/>
        </w:rPr>
        <w:t> </w:t>
      </w:r>
      <w:r>
        <w:rPr/>
        <w:t>issues, including young people caring for parents with disability, resulting in a reduced ability to</w:t>
      </w:r>
      <w:r>
        <w:rPr>
          <w:spacing w:val="1"/>
        </w:rPr>
        <w:t> </w:t>
      </w:r>
      <w:r>
        <w:rPr/>
        <w:t>work and parents caring for children with disability, which reduces their ability to engage in or</w:t>
      </w:r>
      <w:r>
        <w:rPr>
          <w:spacing w:val="1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re-enter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workforce.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71.304001pt;margin-top:14.092793pt;width:144.020pt;height:.71997pt;mso-position-horizontal-relative:page;mso-position-vertical-relative:paragraph;z-index:-15720960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4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PriceWaterHouse</w:t>
      </w:r>
      <w:r>
        <w:rPr>
          <w:spacing w:val="-4"/>
          <w:sz w:val="18"/>
        </w:rPr>
        <w:t> </w:t>
      </w:r>
      <w:r>
        <w:rPr>
          <w:sz w:val="18"/>
        </w:rPr>
        <w:t>Coopers, </w:t>
      </w:r>
      <w:r>
        <w:rPr>
          <w:i/>
          <w:sz w:val="18"/>
        </w:rPr>
        <w:t>Disability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Expectations: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Investing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Better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Life,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Stronger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Australia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z w:val="18"/>
        </w:rPr>
        <w:t>2011.</w:t>
      </w:r>
    </w:p>
    <w:p>
      <w:pPr>
        <w:spacing w:before="0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ABS,</w:t>
      </w:r>
      <w:r>
        <w:rPr>
          <w:spacing w:val="-3"/>
          <w:sz w:val="18"/>
        </w:rPr>
        <w:t> </w:t>
      </w:r>
      <w:r>
        <w:rPr>
          <w:sz w:val="18"/>
        </w:rPr>
        <w:t>2016.</w:t>
      </w:r>
      <w:r>
        <w:rPr>
          <w:spacing w:val="-2"/>
          <w:sz w:val="18"/>
        </w:rPr>
        <w:t> </w:t>
      </w:r>
      <w:r>
        <w:rPr>
          <w:sz w:val="18"/>
        </w:rPr>
        <w:t>Survey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Disability,</w:t>
      </w:r>
      <w:r>
        <w:rPr>
          <w:spacing w:val="-2"/>
          <w:sz w:val="18"/>
        </w:rPr>
        <w:t> </w:t>
      </w:r>
      <w:r>
        <w:rPr>
          <w:sz w:val="18"/>
        </w:rPr>
        <w:t>Ageing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Carers</w:t>
      </w:r>
      <w:r>
        <w:rPr>
          <w:spacing w:val="-4"/>
          <w:sz w:val="18"/>
        </w:rPr>
        <w:t> </w:t>
      </w:r>
      <w:r>
        <w:rPr>
          <w:sz w:val="18"/>
        </w:rPr>
        <w:t>2015.</w:t>
      </w:r>
      <w:r>
        <w:rPr>
          <w:spacing w:val="-2"/>
          <w:sz w:val="18"/>
        </w:rPr>
        <w:t> </w:t>
      </w:r>
      <w:r>
        <w:rPr>
          <w:sz w:val="18"/>
        </w:rPr>
        <w:t>Canberra.</w:t>
      </w:r>
    </w:p>
    <w:p>
      <w:pPr>
        <w:spacing w:after="0"/>
        <w:jc w:val="left"/>
        <w:rPr>
          <w:sz w:val="18"/>
        </w:rPr>
        <w:sectPr>
          <w:headerReference w:type="default" r:id="rId17"/>
          <w:footerReference w:type="default" r:id="rId18"/>
          <w:pgSz w:w="11910" w:h="16840"/>
          <w:pgMar w:header="555" w:footer="2176" w:top="740" w:bottom="2360" w:left="0" w:right="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3"/>
        <w:spacing w:before="94"/>
        <w:rPr>
          <w:i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The changing</w:t>
      </w:r>
      <w:r>
        <w:rPr>
          <w:i/>
          <w:spacing w:val="-3"/>
        </w:rPr>
        <w:t> </w:t>
      </w:r>
      <w:r>
        <w:rPr>
          <w:i/>
        </w:rPr>
        <w:t>nature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work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insecure</w:t>
      </w:r>
      <w:r>
        <w:rPr>
          <w:i/>
          <w:spacing w:val="-2"/>
        </w:rPr>
        <w:t> </w:t>
      </w:r>
      <w:r>
        <w:rPr>
          <w:i/>
        </w:rPr>
        <w:t>work in</w:t>
      </w:r>
      <w:r>
        <w:rPr>
          <w:i/>
          <w:spacing w:val="-2"/>
        </w:rPr>
        <w:t> </w:t>
      </w:r>
      <w:r>
        <w:rPr>
          <w:i/>
        </w:rPr>
        <w:t>Australia</w:t>
      </w:r>
    </w:p>
    <w:p>
      <w:pPr>
        <w:pStyle w:val="BodyText"/>
        <w:spacing w:before="122"/>
        <w:ind w:left="1426" w:right="808"/>
      </w:pPr>
      <w:r>
        <w:rPr/>
        <w:t>Prior to 2015, wage theft against people with disability was systematically enabled through use of</w:t>
      </w:r>
      <w:r>
        <w:rPr>
          <w:spacing w:val="1"/>
        </w:rPr>
        <w:t> </w:t>
      </w:r>
      <w:r>
        <w:rPr/>
        <w:t>the Business Services Wage Assessment Tool (BSWAT) wage assessment tool in Australian</w:t>
      </w:r>
      <w:r>
        <w:rPr>
          <w:spacing w:val="1"/>
        </w:rPr>
        <w:t> </w:t>
      </w:r>
      <w:r>
        <w:rPr/>
        <w:t>Disability Enterprises (ADEs).</w:t>
      </w:r>
      <w:r>
        <w:rPr>
          <w:spacing w:val="1"/>
        </w:rPr>
        <w:t> </w:t>
      </w:r>
      <w:r>
        <w:rPr/>
        <w:t>BSWAT assessments meant people with disability could be paid</w:t>
      </w:r>
      <w:r>
        <w:rPr>
          <w:spacing w:val="1"/>
        </w:rPr>
        <w:t> </w:t>
      </w:r>
      <w:r>
        <w:rPr/>
        <w:t>solely based on productivity, even if the resulting rate of pay was below the minimum wage for their</w:t>
      </w:r>
      <w:r>
        <w:rPr>
          <w:spacing w:val="-59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QAI has long maintained that paying workers with disability in this manner harms their</w:t>
      </w:r>
      <w:r>
        <w:rPr>
          <w:spacing w:val="1"/>
        </w:rPr>
        <w:t> </w:t>
      </w:r>
      <w:r>
        <w:rPr/>
        <w:t>self-esteem, creating an impression they are inherently less valuable than those without disabilities.</w:t>
      </w:r>
      <w:r>
        <w:rPr>
          <w:spacing w:val="-59"/>
        </w:rPr>
        <w:t> </w:t>
      </w:r>
      <w:r>
        <w:rPr/>
        <w:t>Workers in the open workforce in Australia are all legislatively guaranteed at least the minimum</w:t>
      </w:r>
      <w:r>
        <w:rPr>
          <w:spacing w:val="1"/>
        </w:rPr>
        <w:t> </w:t>
      </w:r>
      <w:r>
        <w:rPr/>
        <w:t>wage for their industry, irrespective of their productivity.</w:t>
      </w:r>
      <w:r>
        <w:rPr>
          <w:spacing w:val="1"/>
        </w:rPr>
        <w:t> </w:t>
      </w:r>
      <w:r>
        <w:rPr/>
        <w:t>The denial of a guaranteed minimum wage</w:t>
      </w:r>
      <w:r>
        <w:rPr>
          <w:spacing w:val="-59"/>
        </w:rPr>
        <w:t> </w:t>
      </w:r>
      <w:r>
        <w:rPr/>
        <w:t>to all people with disability constitutes discrimination on the basis of disability.</w:t>
      </w:r>
      <w:r>
        <w:rPr>
          <w:spacing w:val="1"/>
        </w:rPr>
        <w:t> </w:t>
      </w:r>
      <w:r>
        <w:rPr/>
        <w:t>Since the Federal</w:t>
      </w:r>
      <w:r>
        <w:rPr>
          <w:spacing w:val="1"/>
        </w:rPr>
        <w:t> </w:t>
      </w:r>
      <w:r>
        <w:rPr/>
        <w:t>Court decision in </w:t>
      </w:r>
      <w:r>
        <w:rPr>
          <w:i/>
        </w:rPr>
        <w:t>Nojin and Prior v Commonwealth</w:t>
      </w:r>
      <w:r>
        <w:rPr>
          <w:vertAlign w:val="superscript"/>
        </w:rPr>
        <w:t>12</w:t>
      </w:r>
      <w:r>
        <w:rPr>
          <w:vertAlign w:val="baseline"/>
        </w:rPr>
        <w:t> found BSWAT discriminatory against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intellectual disability, the government gradually transitioned ADEs to a variation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Supported Wage System (SWS) altered specifically for use with persons with disability working at</w:t>
      </w:r>
      <w:r>
        <w:rPr>
          <w:spacing w:val="1"/>
          <w:vertAlign w:val="baseline"/>
        </w:rPr>
        <w:t> </w:t>
      </w:r>
      <w:r>
        <w:rPr>
          <w:vertAlign w:val="baseline"/>
        </w:rPr>
        <w:t>ADEs.</w:t>
      </w:r>
    </w:p>
    <w:p>
      <w:pPr>
        <w:pStyle w:val="BodyText"/>
        <w:spacing w:before="119"/>
        <w:ind w:left="1426" w:right="742"/>
      </w:pPr>
      <w:r>
        <w:rPr/>
        <w:t>The SWS is an improvement in that it does not automatically justify the use of productivity based</w:t>
      </w:r>
      <w:r>
        <w:rPr>
          <w:spacing w:val="1"/>
        </w:rPr>
        <w:t> </w:t>
      </w:r>
      <w:r>
        <w:rPr/>
        <w:t>wages for employees with disability, instead requiring the employee to be clearly unable to work at</w:t>
      </w:r>
      <w:r>
        <w:rPr>
          <w:spacing w:val="1"/>
        </w:rPr>
        <w:t> </w:t>
      </w:r>
      <w:r>
        <w:rPr/>
        <w:t>full productive capacity compared to a co-worker without disability.</w:t>
      </w:r>
      <w:r>
        <w:rPr>
          <w:spacing w:val="1"/>
        </w:rPr>
        <w:t> </w:t>
      </w:r>
      <w:r>
        <w:rPr/>
        <w:t>However the SWS still provides</w:t>
      </w:r>
      <w:r>
        <w:rPr>
          <w:spacing w:val="1"/>
        </w:rPr>
        <w:t> </w:t>
      </w:r>
      <w:r>
        <w:rPr/>
        <w:t>for people with disability to be paid a pro-rata percentage of the minimum wage for their industry</w:t>
      </w:r>
      <w:r>
        <w:rPr>
          <w:spacing w:val="1"/>
        </w:rPr>
        <w:t> </w:t>
      </w:r>
      <w:r>
        <w:rPr/>
        <w:t>according to their assessed capacity, even allowing workers who initially received the full award rate</w:t>
      </w:r>
      <w:r>
        <w:rPr>
          <w:spacing w:val="-59"/>
        </w:rPr>
        <w:t> </w:t>
      </w:r>
      <w:r>
        <w:rPr/>
        <w:t>to be reduced to pro-rata payment if they underperform.</w:t>
      </w:r>
      <w:r>
        <w:rPr>
          <w:vertAlign w:val="superscript"/>
        </w:rPr>
        <w:t>13</w:t>
      </w:r>
      <w:r>
        <w:rPr>
          <w:spacing w:val="61"/>
          <w:vertAlign w:val="baseline"/>
        </w:rPr>
        <w:t> </w:t>
      </w:r>
      <w:r>
        <w:rPr>
          <w:vertAlign w:val="baseline"/>
        </w:rPr>
        <w:t>Though the SWS is designed to affect</w:t>
      </w:r>
      <w:r>
        <w:rPr>
          <w:spacing w:val="1"/>
          <w:vertAlign w:val="baseline"/>
        </w:rPr>
        <w:t> </w:t>
      </w:r>
      <w:r>
        <w:rPr>
          <w:vertAlign w:val="baseline"/>
        </w:rPr>
        <w:t>less people, it creates the same potential for harm to a person’s sense of self-worth and belonging</w:t>
      </w:r>
      <w:r>
        <w:rPr>
          <w:spacing w:val="1"/>
          <w:vertAlign w:val="baseline"/>
        </w:rPr>
        <w:t> </w:t>
      </w:r>
      <w:r>
        <w:rPr>
          <w:vertAlign w:val="baseline"/>
        </w:rPr>
        <w:t>as the BSWAT by explicitly assessing employees with disability at a certain percentage of their co-</w:t>
      </w:r>
      <w:r>
        <w:rPr>
          <w:spacing w:val="1"/>
          <w:vertAlign w:val="baseline"/>
        </w:rPr>
        <w:t> </w:t>
      </w:r>
      <w:r>
        <w:rPr>
          <w:vertAlign w:val="baseline"/>
        </w:rPr>
        <w:t>worker’s</w:t>
      </w:r>
      <w:r>
        <w:rPr>
          <w:spacing w:val="-1"/>
          <w:vertAlign w:val="baseline"/>
        </w:rPr>
        <w:t> </w:t>
      </w:r>
      <w:r>
        <w:rPr>
          <w:vertAlign w:val="baseline"/>
        </w:rPr>
        <w:t>competence.</w:t>
      </w:r>
    </w:p>
    <w:p>
      <w:pPr>
        <w:pStyle w:val="BodyText"/>
        <w:spacing w:before="119"/>
        <w:ind w:left="1426" w:right="878"/>
      </w:pPr>
      <w:r>
        <w:rPr/>
        <w:t>There is also significant potential for financial hardship under the SWS, as people with disability</w:t>
      </w:r>
      <w:r>
        <w:rPr>
          <w:spacing w:val="1"/>
        </w:rPr>
        <w:t> </w:t>
      </w:r>
      <w:r>
        <w:rPr/>
        <w:t>may be paid as little as $84 a week under the system, which places them well below the poverty</w:t>
      </w:r>
      <w:r>
        <w:rPr>
          <w:spacing w:val="1"/>
        </w:rPr>
        <w:t> </w:t>
      </w:r>
      <w:r>
        <w:rPr/>
        <w:t>line.</w:t>
      </w:r>
      <w:r>
        <w:rPr>
          <w:spacing w:val="1"/>
        </w:rPr>
        <w:t> </w:t>
      </w:r>
      <w:r>
        <w:rPr/>
        <w:t>We note that people without disability who are considered to be underperforming in their roles</w:t>
      </w:r>
      <w:r>
        <w:rPr>
          <w:spacing w:val="-59"/>
        </w:rPr>
        <w:t> </w:t>
      </w:r>
      <w:r>
        <w:rPr/>
        <w:t>are not</w:t>
      </w:r>
      <w:r>
        <w:rPr>
          <w:spacing w:val="1"/>
        </w:rPr>
        <w:t> </w:t>
      </w:r>
      <w:r>
        <w:rPr/>
        <w:t>subjected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garnished wages</w:t>
      </w:r>
      <w:r>
        <w:rPr>
          <w:spacing w:val="-1"/>
        </w:rPr>
        <w:t> </w:t>
      </w:r>
      <w:r>
        <w:rPr/>
        <w:t>calculated</w:t>
      </w:r>
      <w:r>
        <w:rPr>
          <w:spacing w:val="-4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authorised wage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121"/>
        <w:ind w:left="1426" w:right="776"/>
      </w:pPr>
      <w:r>
        <w:rPr/>
        <w:t>All workers, including workers with disability, should be paid at a rate equal or greater to the</w:t>
      </w:r>
      <w:r>
        <w:rPr>
          <w:spacing w:val="1"/>
        </w:rPr>
        <w:t> </w:t>
      </w:r>
      <w:r>
        <w:rPr/>
        <w:t>minimum award wage for the particular industry in which the worker is engaged.</w:t>
      </w:r>
      <w:r>
        <w:rPr>
          <w:spacing w:val="1"/>
        </w:rPr>
        <w:t> </w:t>
      </w:r>
      <w:r>
        <w:rPr/>
        <w:t>The supported</w:t>
      </w:r>
      <w:r>
        <w:rPr>
          <w:spacing w:val="1"/>
        </w:rPr>
        <w:t> </w:t>
      </w:r>
      <w:r>
        <w:rPr/>
        <w:t>wage system functions as a significant disincentive to employment for people with disability and can</w:t>
      </w:r>
      <w:r>
        <w:rPr>
          <w:spacing w:val="-59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effect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demeaning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undervaluing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contribution made</w:t>
      </w:r>
      <w:r>
        <w:rPr>
          <w:spacing w:val="1"/>
        </w:rPr>
        <w:t> </w:t>
      </w:r>
      <w:r>
        <w:rPr/>
        <w:t>by people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 to</w:t>
      </w:r>
      <w:r>
        <w:rPr>
          <w:spacing w:val="1"/>
        </w:rPr>
        <w:t> </w:t>
      </w:r>
      <w:r>
        <w:rPr/>
        <w:t>the labour market, in terms of the grossly insufficient remuneration provided and the concentration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confinement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workers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small</w:t>
      </w:r>
      <w:r>
        <w:rPr>
          <w:spacing w:val="-1"/>
        </w:rPr>
        <w:t> </w:t>
      </w:r>
      <w:r>
        <w:rPr/>
        <w:t>and undervalued</w:t>
      </w:r>
      <w:r>
        <w:rPr>
          <w:spacing w:val="-1"/>
        </w:rPr>
        <w:t> </w:t>
      </w:r>
      <w:r>
        <w:rPr/>
        <w:t>sector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labour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121"/>
        <w:ind w:left="1426" w:right="742"/>
      </w:pPr>
      <w:r>
        <w:rPr/>
        <w:t>While some employers have demonstrated that they are more likely respond to incentives to employ</w:t>
      </w:r>
      <w:r>
        <w:rPr>
          <w:spacing w:val="-60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 disability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independently</w:t>
      </w:r>
      <w:r>
        <w:rPr>
          <w:spacing w:val="-3"/>
        </w:rPr>
        <w:t> </w:t>
      </w:r>
      <w:r>
        <w:rPr/>
        <w:t>do this,</w:t>
      </w:r>
      <w:r>
        <w:rPr>
          <w:spacing w:val="-2"/>
        </w:rPr>
        <w:t> </w:t>
      </w:r>
      <w:r>
        <w:rPr/>
        <w:t>reduced</w:t>
      </w:r>
      <w:r>
        <w:rPr>
          <w:spacing w:val="-3"/>
        </w:rPr>
        <w:t> </w:t>
      </w:r>
      <w:r>
        <w:rPr/>
        <w:t>wages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answer.</w:t>
      </w:r>
    </w:p>
    <w:p>
      <w:pPr>
        <w:pStyle w:val="BodyText"/>
        <w:spacing w:line="251" w:lineRule="exact"/>
        <w:ind w:left="1426"/>
      </w:pPr>
      <w:r>
        <w:rPr/>
        <w:t>The</w:t>
      </w:r>
      <w:r>
        <w:rPr>
          <w:spacing w:val="-3"/>
        </w:rPr>
        <w:t> </w:t>
      </w:r>
      <w:r>
        <w:rPr/>
        <w:t>imposition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mandatory</w:t>
      </w:r>
      <w:r>
        <w:rPr>
          <w:spacing w:val="-5"/>
        </w:rPr>
        <w:t> </w:t>
      </w:r>
      <w:r>
        <w:rPr/>
        <w:t>quotas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far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appropriate.</w:t>
      </w:r>
    </w:p>
    <w:p>
      <w:pPr>
        <w:pStyle w:val="BodyText"/>
        <w:spacing w:before="122"/>
        <w:ind w:left="1426" w:right="754"/>
      </w:pPr>
      <w:r>
        <w:rPr/>
        <w:t>Government contracts and funding arrangements with employment agencies should specifically</w:t>
      </w:r>
      <w:r>
        <w:rPr>
          <w:spacing w:val="1"/>
        </w:rPr>
        <w:t> </w:t>
      </w:r>
      <w:r>
        <w:rPr/>
        <w:t>require that employment agencies work with employers to help to develop more roles for employees</w:t>
      </w:r>
      <w:r>
        <w:rPr>
          <w:spacing w:val="-60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119"/>
        <w:ind w:left="1426" w:right="940"/>
      </w:pPr>
      <w:r>
        <w:rPr/>
        <w:t>Volunteer work can potentially be an effective means by which people with disability can make a</w:t>
      </w:r>
      <w:r>
        <w:rPr>
          <w:spacing w:val="1"/>
        </w:rPr>
        <w:t> </w:t>
      </w:r>
      <w:r>
        <w:rPr/>
        <w:t>valuable</w:t>
      </w:r>
      <w:r>
        <w:rPr>
          <w:spacing w:val="-3"/>
        </w:rPr>
        <w:t> </w:t>
      </w:r>
      <w:r>
        <w:rPr/>
        <w:t>contribution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workplace,</w:t>
      </w:r>
      <w:r>
        <w:rPr>
          <w:spacing w:val="-4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capabilities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simultaneously</w:t>
      </w:r>
      <w:r>
        <w:rPr>
          <w:spacing w:val="-5"/>
        </w:rPr>
        <w:t> </w:t>
      </w:r>
      <w:r>
        <w:rPr/>
        <w:t>develop</w:t>
      </w:r>
      <w:r>
        <w:rPr>
          <w:spacing w:val="-58"/>
        </w:rPr>
        <w:t> </w:t>
      </w:r>
      <w:r>
        <w:rPr/>
        <w:t>skills that are valuable to the workplace. However, it is vitally important that safeguards are</w:t>
      </w:r>
      <w:r>
        <w:rPr>
          <w:spacing w:val="1"/>
        </w:rPr>
        <w:t> </w:t>
      </w:r>
      <w:r>
        <w:rPr/>
        <w:t>implemented to ensure that people with disability are not exploited, by remaining engaged in a</w:t>
      </w:r>
      <w:r>
        <w:rPr>
          <w:spacing w:val="1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role</w:t>
      </w:r>
      <w:r>
        <w:rPr>
          <w:spacing w:val="-3"/>
        </w:rPr>
        <w:t> </w:t>
      </w:r>
      <w:r>
        <w:rPr/>
        <w:t>could, but</w:t>
      </w:r>
      <w:r>
        <w:rPr>
          <w:spacing w:val="1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not,</w:t>
      </w:r>
      <w:r>
        <w:rPr>
          <w:spacing w:val="-1"/>
        </w:rPr>
        <w:t> </w:t>
      </w:r>
      <w:r>
        <w:rPr/>
        <w:t>lead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paid</w:t>
      </w:r>
      <w:r>
        <w:rPr>
          <w:spacing w:val="-1"/>
        </w:rPr>
        <w:t> </w:t>
      </w:r>
      <w:r>
        <w:rPr/>
        <w:t>employment.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10" w:lineRule="exact" w:before="0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[2012]</w:t>
      </w:r>
      <w:r>
        <w:rPr>
          <w:spacing w:val="-1"/>
          <w:sz w:val="18"/>
        </w:rPr>
        <w:t> </w:t>
      </w:r>
      <w:r>
        <w:rPr>
          <w:sz w:val="18"/>
        </w:rPr>
        <w:t>FCAFC</w:t>
      </w:r>
      <w:r>
        <w:rPr>
          <w:spacing w:val="-1"/>
          <w:sz w:val="18"/>
        </w:rPr>
        <w:t> </w:t>
      </w:r>
      <w:r>
        <w:rPr>
          <w:sz w:val="18"/>
        </w:rPr>
        <w:t>192.</w:t>
      </w:r>
    </w:p>
    <w:p>
      <w:pPr>
        <w:spacing w:line="210" w:lineRule="exact" w:before="0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"/>
          <w:position w:val="6"/>
          <w:sz w:val="12"/>
        </w:rPr>
        <w:t> </w:t>
      </w:r>
      <w:hyperlink r:id="rId21">
        <w:r>
          <w:rPr>
            <w:sz w:val="18"/>
          </w:rPr>
          <w:t>http://awardviewer.fwo.gov.au/award/show/MA000103#P544_56310</w:t>
        </w:r>
      </w:hyperlink>
    </w:p>
    <w:p>
      <w:pPr>
        <w:spacing w:after="0" w:line="210" w:lineRule="exact"/>
        <w:jc w:val="left"/>
        <w:rPr>
          <w:sz w:val="18"/>
        </w:rPr>
        <w:sectPr>
          <w:headerReference w:type="default" r:id="rId19"/>
          <w:footerReference w:type="default" r:id="rId20"/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96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Classification as a casual, rather than a permanent worker, can also be a form of wage theft as it</w:t>
      </w:r>
      <w:r>
        <w:rPr>
          <w:spacing w:val="1"/>
        </w:rPr>
        <w:t> </w:t>
      </w:r>
      <w:r>
        <w:rPr/>
        <w:t>can deprive people of industrial entitlements including sick, annual and long service leave.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 of casual loading is not sufficient to negate the disadvantage associated with this form of</w:t>
      </w:r>
      <w:r>
        <w:rPr>
          <w:spacing w:val="-59"/>
        </w:rPr>
        <w:t> </w:t>
      </w:r>
      <w:r>
        <w:rPr/>
        <w:t>employment.</w:t>
      </w:r>
    </w:p>
    <w:p>
      <w:pPr>
        <w:pStyle w:val="BodyText"/>
        <w:spacing w:before="121"/>
        <w:ind w:left="1426" w:right="790"/>
      </w:pPr>
      <w:r>
        <w:rPr/>
        <w:t>We note that the passage in December 2018 of the </w:t>
      </w:r>
      <w:r>
        <w:rPr>
          <w:i/>
        </w:rPr>
        <w:t>Modern Slavery Act 2018 </w:t>
      </w:r>
      <w:r>
        <w:rPr/>
        <w:t>(Cth) will impact on</w:t>
      </w:r>
      <w:r>
        <w:rPr>
          <w:spacing w:val="1"/>
        </w:rPr>
        <w:t> </w:t>
      </w:r>
      <w:r>
        <w:rPr/>
        <w:t>this area.</w:t>
      </w:r>
      <w:r>
        <w:rPr>
          <w:spacing w:val="1"/>
        </w:rPr>
        <w:t> </w:t>
      </w:r>
      <w:r>
        <w:rPr/>
        <w:t>This legislation requires certain large businesses and other entities in Australia to report</w:t>
      </w:r>
      <w:r>
        <w:rPr>
          <w:spacing w:val="1"/>
        </w:rPr>
        <w:t> </w:t>
      </w:r>
      <w:r>
        <w:rPr/>
        <w:t>publicly on their actions to address modern slavery risks in their operations and supply chains.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requiring big business to take proactive, effective action to address modern slavery practices, this</w:t>
      </w:r>
      <w:r>
        <w:rPr>
          <w:spacing w:val="1"/>
        </w:rPr>
        <w:t> </w:t>
      </w:r>
      <w:r>
        <w:rPr/>
        <w:t>legislation protects the human right to protection from exploitation, violence and abuse (Article 16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Convention 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Disabilities).</w:t>
      </w:r>
    </w:p>
    <w:p>
      <w:pPr>
        <w:pStyle w:val="Heading3"/>
        <w:spacing w:before="119"/>
        <w:ind w:right="733"/>
      </w:pPr>
      <w:r>
        <w:rPr>
          <w:i/>
        </w:rPr>
        <w:t>The appropriateness of current arrangements for supporting those experiencing insecure</w:t>
      </w:r>
      <w:r>
        <w:rPr>
          <w:i/>
          <w:spacing w:val="1"/>
        </w:rPr>
        <w:t> </w:t>
      </w:r>
      <w:r>
        <w:rPr/>
        <w:t>employment, inconsistent employment and precarious hours in the workforce AND The</w:t>
      </w:r>
      <w:r>
        <w:rPr>
          <w:spacing w:val="1"/>
        </w:rPr>
        <w:t> </w:t>
      </w:r>
      <w:r>
        <w:rPr/>
        <w:t>economic cost of long-term unemployment, underemployment, poverty, inequality and</w:t>
      </w:r>
      <w:r>
        <w:rPr>
          <w:spacing w:val="1"/>
        </w:rPr>
        <w:t> </w:t>
      </w:r>
      <w:r>
        <w:rPr/>
        <w:t>inadequate income support payments AND The economic benefits – including job creation,</w:t>
      </w:r>
      <w:r>
        <w:rPr>
          <w:spacing w:val="1"/>
        </w:rPr>
        <w:t> </w:t>
      </w:r>
      <w:r>
        <w:rPr/>
        <w:t>locally and nationally – of increasing and improving income support payments and supports,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decreasing</w:t>
      </w:r>
      <w:r>
        <w:rPr>
          <w:spacing w:val="-2"/>
        </w:rPr>
        <w:t> </w:t>
      </w:r>
      <w:r>
        <w:rPr/>
        <w:t>poverty and</w:t>
      </w:r>
      <w:r>
        <w:rPr>
          <w:spacing w:val="-2"/>
        </w:rPr>
        <w:t> </w:t>
      </w:r>
      <w:r>
        <w:rPr/>
        <w:t>inequality</w:t>
      </w:r>
    </w:p>
    <w:p>
      <w:pPr>
        <w:pStyle w:val="BodyText"/>
        <w:spacing w:before="122"/>
        <w:ind w:left="1426" w:right="1524"/>
      </w:pPr>
      <w:r>
        <w:rPr/>
        <w:t>QAI submits there is a need for increased – and more appropriate and individually-tailored –</w:t>
      </w:r>
      <w:r>
        <w:rPr>
          <w:spacing w:val="-59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 with disability</w:t>
      </w:r>
      <w:r>
        <w:rPr>
          <w:spacing w:val="-1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workplace.</w:t>
      </w:r>
    </w:p>
    <w:p>
      <w:pPr>
        <w:pStyle w:val="BodyText"/>
        <w:spacing w:before="118"/>
        <w:ind w:left="1426" w:right="851"/>
      </w:pPr>
      <w:r>
        <w:rPr/>
        <w:t>In the 2016 inquiry into New Disability Employment Services from 2018, it was recognised that only</w:t>
      </w:r>
      <w:r>
        <w:rPr>
          <w:spacing w:val="-59"/>
        </w:rPr>
        <w:t> </w:t>
      </w:r>
      <w:r>
        <w:rPr/>
        <w:t>one-third of people assisted by Disability Employment Services (</w:t>
      </w:r>
      <w:r>
        <w:rPr>
          <w:b/>
        </w:rPr>
        <w:t>DES</w:t>
      </w:r>
      <w:r>
        <w:rPr/>
        <w:t>) achieve an effective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outcome.</w:t>
      </w:r>
      <w:r>
        <w:rPr>
          <w:vertAlign w:val="superscript"/>
        </w:rPr>
        <w:t>14</w:t>
      </w:r>
    </w:p>
    <w:p>
      <w:pPr>
        <w:pStyle w:val="BodyText"/>
        <w:spacing w:before="122"/>
        <w:ind w:left="1426" w:right="1231"/>
      </w:pPr>
      <w:r>
        <w:rPr/>
        <w:t>Some of the most significant barriers that people with disability face that demonstrate ingrained</w:t>
      </w:r>
      <w:r>
        <w:rPr>
          <w:spacing w:val="-59"/>
        </w:rPr>
        <w:t> </w:t>
      </w:r>
      <w:r>
        <w:rPr/>
        <w:t>weaknesses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present</w:t>
      </w:r>
      <w:r>
        <w:rPr>
          <w:spacing w:val="-1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include: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18" w:after="0"/>
        <w:ind w:left="1786" w:right="827" w:hanging="360"/>
        <w:jc w:val="left"/>
        <w:rPr>
          <w:sz w:val="22"/>
        </w:rPr>
      </w:pPr>
      <w:r>
        <w:rPr>
          <w:sz w:val="22"/>
        </w:rPr>
        <w:t>attitudinal barriers, including stigma about the nature and effects of their disability, and low</w:t>
      </w:r>
      <w:r>
        <w:rPr>
          <w:spacing w:val="1"/>
          <w:sz w:val="22"/>
        </w:rPr>
        <w:t> </w:t>
      </w:r>
      <w:r>
        <w:rPr>
          <w:sz w:val="22"/>
        </w:rPr>
        <w:t>expectations of and for them.</w:t>
      </w:r>
      <w:r>
        <w:rPr>
          <w:spacing w:val="1"/>
          <w:sz w:val="22"/>
        </w:rPr>
        <w:t> </w:t>
      </w:r>
      <w:r>
        <w:rPr>
          <w:sz w:val="22"/>
        </w:rPr>
        <w:t>This is particularly the case for those with intellectual impairment,</w:t>
      </w:r>
      <w:r>
        <w:rPr>
          <w:spacing w:val="-59"/>
          <w:sz w:val="22"/>
        </w:rPr>
        <w:t> </w:t>
      </w:r>
      <w:r>
        <w:rPr>
          <w:sz w:val="22"/>
        </w:rPr>
        <w:t>and this often begins in school, resulting in a high level of illiteracy among students with</w:t>
      </w:r>
      <w:r>
        <w:rPr>
          <w:spacing w:val="1"/>
          <w:sz w:val="22"/>
        </w:rPr>
        <w:t> </w:t>
      </w:r>
      <w:r>
        <w:rPr>
          <w:sz w:val="22"/>
        </w:rPr>
        <w:t>disabilities.</w:t>
      </w:r>
      <w:r>
        <w:rPr>
          <w:spacing w:val="1"/>
          <w:sz w:val="22"/>
        </w:rPr>
        <w:t> </w:t>
      </w:r>
      <w:r>
        <w:rPr>
          <w:sz w:val="22"/>
        </w:rPr>
        <w:t>This is then exacerbated by the very support services charged with assisting them</w:t>
      </w:r>
      <w:r>
        <w:rPr>
          <w:spacing w:val="1"/>
          <w:sz w:val="22"/>
        </w:rPr>
        <w:t> </w:t>
      </w:r>
      <w:r>
        <w:rPr>
          <w:sz w:val="22"/>
        </w:rPr>
        <w:t>into the workplace.</w:t>
      </w:r>
      <w:r>
        <w:rPr>
          <w:spacing w:val="1"/>
          <w:sz w:val="22"/>
        </w:rPr>
        <w:t> </w:t>
      </w:r>
      <w:r>
        <w:rPr>
          <w:sz w:val="22"/>
        </w:rPr>
        <w:t>People with intellectual/cognitive impairment, especially those people who</w:t>
      </w:r>
      <w:r>
        <w:rPr>
          <w:spacing w:val="1"/>
          <w:sz w:val="22"/>
        </w:rPr>
        <w:t> </w:t>
      </w:r>
      <w:r>
        <w:rPr>
          <w:sz w:val="22"/>
        </w:rPr>
        <w:t>have communication issues, are underestimated in their capacity to learn the skills and perform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3"/>
          <w:sz w:val="22"/>
        </w:rPr>
        <w:t> </w:t>
      </w:r>
      <w:r>
        <w:rPr>
          <w:sz w:val="22"/>
        </w:rPr>
        <w:t>even if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training;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21" w:after="0"/>
        <w:ind w:left="1786" w:right="0" w:hanging="361"/>
        <w:jc w:val="left"/>
        <w:rPr>
          <w:sz w:val="22"/>
        </w:rPr>
      </w:pP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low</w:t>
      </w:r>
      <w:r>
        <w:rPr>
          <w:spacing w:val="-5"/>
          <w:sz w:val="22"/>
        </w:rPr>
        <w:t> </w:t>
      </w:r>
      <w:r>
        <w:rPr>
          <w:sz w:val="22"/>
        </w:rPr>
        <w:t>rates</w:t>
      </w:r>
      <w:r>
        <w:rPr>
          <w:spacing w:val="-1"/>
          <w:sz w:val="22"/>
        </w:rPr>
        <w:t> </w:t>
      </w:r>
      <w:r>
        <w:rPr>
          <w:sz w:val="22"/>
        </w:rPr>
        <w:t>of pay, which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sanctioned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paid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21" w:after="0"/>
        <w:ind w:left="1786" w:right="0" w:hanging="361"/>
        <w:jc w:val="left"/>
        <w:rPr>
          <w:sz w:val="22"/>
        </w:rPr>
      </w:pPr>
      <w:r>
        <w:rPr>
          <w:sz w:val="22"/>
        </w:rPr>
        <w:t>segregation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‘sheltered</w:t>
      </w:r>
      <w:r>
        <w:rPr>
          <w:spacing w:val="-4"/>
          <w:sz w:val="22"/>
        </w:rPr>
        <w:t> </w:t>
      </w:r>
      <w:r>
        <w:rPr>
          <w:sz w:val="22"/>
        </w:rPr>
        <w:t>workshops’,</w:t>
      </w:r>
      <w:r>
        <w:rPr>
          <w:spacing w:val="-6"/>
          <w:sz w:val="22"/>
        </w:rPr>
        <w:t> </w:t>
      </w:r>
      <w:r>
        <w:rPr>
          <w:sz w:val="22"/>
        </w:rPr>
        <w:t>rather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employed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open</w:t>
      </w:r>
      <w:r>
        <w:rPr>
          <w:spacing w:val="-5"/>
          <w:sz w:val="22"/>
        </w:rPr>
        <w:t> </w:t>
      </w:r>
      <w:r>
        <w:rPr>
          <w:sz w:val="22"/>
        </w:rPr>
        <w:t>labour</w:t>
      </w:r>
      <w:r>
        <w:rPr>
          <w:spacing w:val="-5"/>
          <w:sz w:val="22"/>
        </w:rPr>
        <w:t> </w:t>
      </w:r>
      <w:r>
        <w:rPr>
          <w:sz w:val="22"/>
        </w:rPr>
        <w:t>market;</w:t>
      </w:r>
      <w:r>
        <w:rPr>
          <w:sz w:val="22"/>
          <w:vertAlign w:val="superscript"/>
        </w:rPr>
        <w:t>15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19" w:after="0"/>
        <w:ind w:left="1786" w:right="854" w:hanging="360"/>
        <w:jc w:val="left"/>
        <w:rPr>
          <w:sz w:val="22"/>
        </w:rPr>
      </w:pPr>
      <w:r>
        <w:rPr>
          <w:sz w:val="22"/>
        </w:rPr>
        <w:t>facing</w:t>
      </w:r>
      <w:r>
        <w:rPr>
          <w:spacing w:val="-3"/>
          <w:sz w:val="22"/>
        </w:rPr>
        <w:t> </w:t>
      </w:r>
      <w:r>
        <w:rPr>
          <w:sz w:val="22"/>
        </w:rPr>
        <w:t>barriers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access,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workplaces</w:t>
      </w:r>
      <w:r>
        <w:rPr>
          <w:spacing w:val="-2"/>
          <w:sz w:val="22"/>
        </w:rPr>
        <w:t> </w:t>
      </w:r>
      <w:r>
        <w:rPr>
          <w:sz w:val="22"/>
        </w:rPr>
        <w:t>physically</w:t>
      </w:r>
      <w:r>
        <w:rPr>
          <w:spacing w:val="-5"/>
          <w:sz w:val="22"/>
        </w:rPr>
        <w:t> </w:t>
      </w:r>
      <w:r>
        <w:rPr>
          <w:sz w:val="22"/>
        </w:rPr>
        <w:t>designed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disability,</w:t>
      </w:r>
      <w:r>
        <w:rPr>
          <w:spacing w:val="-58"/>
          <w:sz w:val="22"/>
        </w:rPr>
        <w:t> </w:t>
      </w:r>
      <w:r>
        <w:rPr>
          <w:sz w:val="22"/>
        </w:rPr>
        <w:t>lack of understanding of their support needs and inflexible workplaces unwilling to make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modifications;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19" w:after="0"/>
        <w:ind w:left="1786" w:right="0" w:hanging="361"/>
        <w:jc w:val="left"/>
        <w:rPr>
          <w:sz w:val="22"/>
        </w:rPr>
      </w:pP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subjected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bureaucratic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imposed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3"/>
        </w:numPr>
        <w:tabs>
          <w:tab w:pos="1787" w:val="left" w:leader="none"/>
        </w:tabs>
        <w:spacing w:line="240" w:lineRule="auto" w:before="122" w:after="0"/>
        <w:ind w:left="1786" w:right="1540" w:hanging="360"/>
        <w:jc w:val="left"/>
        <w:rPr>
          <w:sz w:val="22"/>
        </w:rPr>
      </w:pPr>
      <w:r>
        <w:rPr>
          <w:sz w:val="22"/>
        </w:rPr>
        <w:t>disadvantage from the beginning of their lives and throughout their education, which can</w:t>
      </w:r>
      <w:r>
        <w:rPr>
          <w:spacing w:val="-59"/>
          <w:sz w:val="22"/>
        </w:rPr>
        <w:t> </w:t>
      </w:r>
      <w:r>
        <w:rPr>
          <w:sz w:val="22"/>
        </w:rPr>
        <w:t>disempower and</w:t>
      </w:r>
      <w:r>
        <w:rPr>
          <w:spacing w:val="-2"/>
          <w:sz w:val="22"/>
        </w:rPr>
        <w:t> </w:t>
      </w:r>
      <w:r>
        <w:rPr>
          <w:sz w:val="22"/>
        </w:rPr>
        <w:t>marginalise them.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71.304001pt;margin-top:17.668535pt;width:144.020pt;height:.71997pt;mso-position-horizontal-relative:page;mso-position-vertical-relative:paragraph;z-index:-1571942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94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14 </w:t>
      </w:r>
      <w:r>
        <w:rPr>
          <w:sz w:val="18"/>
        </w:rPr>
        <w:t>Australian Government, Department of Social Services. </w:t>
      </w:r>
      <w:r>
        <w:rPr>
          <w:i/>
          <w:sz w:val="18"/>
        </w:rPr>
        <w:t>New Disability Employment Services from 2018: Discussion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paper,</w:t>
      </w:r>
      <w:r>
        <w:rPr>
          <w:i/>
          <w:spacing w:val="-1"/>
          <w:sz w:val="18"/>
        </w:rPr>
        <w:t> </w:t>
      </w:r>
      <w:r>
        <w:rPr>
          <w:sz w:val="18"/>
        </w:rPr>
        <w:t>11.</w:t>
      </w:r>
    </w:p>
    <w:p>
      <w:pPr>
        <w:spacing w:line="240" w:lineRule="auto" w:before="23"/>
        <w:ind w:left="1426" w:right="869" w:firstLine="0"/>
        <w:jc w:val="left"/>
        <w:rPr>
          <w:sz w:val="18"/>
        </w:rPr>
      </w:pPr>
      <w:r>
        <w:rPr>
          <w:rFonts w:ascii="Calibri"/>
          <w:sz w:val="18"/>
          <w:vertAlign w:val="superscript"/>
        </w:rPr>
        <w:t>15</w:t>
      </w:r>
      <w:r>
        <w:rPr>
          <w:rFonts w:ascii="Calibri"/>
          <w:sz w:val="18"/>
          <w:vertAlign w:val="baseline"/>
        </w:rPr>
        <w:t> </w:t>
      </w:r>
      <w:r>
        <w:rPr>
          <w:sz w:val="18"/>
          <w:vertAlign w:val="baseline"/>
        </w:rPr>
        <w:t>NDIS Participants with Down syndrome (72%) or intellectual disability (74%) are the most likely to be working in 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Australian Disability Enterprise (Sheltered Workshop). 49% of older adults in the NDIS are working in an ADE, compared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to 35% of younger adults in the NDIS. (Source: National Disability Insurance Agency. 2019. Employment Outcomes 30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June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2018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- NDIS participants,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their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families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carers).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22"/>
          <w:footerReference w:type="default" r:id="rId23"/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802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present framework has not been effective in protecting people with disability against wage theft</w:t>
      </w:r>
      <w:r>
        <w:rPr>
          <w:spacing w:val="-59"/>
        </w:rPr>
        <w:t> </w:t>
      </w:r>
      <w:r>
        <w:rPr/>
        <w:t>and other forms of discrimination and adverse treatment in the workplace.</w:t>
      </w:r>
      <w:r>
        <w:rPr>
          <w:spacing w:val="1"/>
        </w:rPr>
        <w:t> </w:t>
      </w:r>
      <w:r>
        <w:rPr/>
        <w:t>Significant systemic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required.</w:t>
      </w:r>
    </w:p>
    <w:p>
      <w:pPr>
        <w:pStyle w:val="BodyText"/>
        <w:spacing w:before="120"/>
        <w:ind w:left="1426" w:right="755"/>
      </w:pPr>
      <w:r>
        <w:rPr/>
        <w:t>Professor Alan Morris’ research exploring the attitudes and experiences of people with disability</w:t>
      </w:r>
      <w:r>
        <w:rPr>
          <w:spacing w:val="1"/>
        </w:rPr>
        <w:t> </w:t>
      </w:r>
      <w:r>
        <w:rPr/>
        <w:t>regarding employment documents that most Disability Support Pension recipients under the age of</w:t>
      </w:r>
      <w:r>
        <w:rPr>
          <w:spacing w:val="1"/>
        </w:rPr>
        <w:t> </w:t>
      </w:r>
      <w:r>
        <w:rPr/>
        <w:t>35 have a strong desire to work, with the inability to work a source of anguish for many.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The noted</w:t>
      </w:r>
      <w:r>
        <w:rPr>
          <w:spacing w:val="-59"/>
          <w:vertAlign w:val="baseline"/>
        </w:rPr>
        <w:t> </w:t>
      </w:r>
      <w:r>
        <w:rPr>
          <w:vertAlign w:val="baseline"/>
        </w:rPr>
        <w:t>barriers, aside from the severity of the person’s disability and the failure by many workplaces to</w:t>
      </w:r>
      <w:r>
        <w:rPr>
          <w:spacing w:val="1"/>
          <w:vertAlign w:val="baseline"/>
        </w:rPr>
        <w:t> </w:t>
      </w:r>
      <w:r>
        <w:rPr>
          <w:vertAlign w:val="baseline"/>
        </w:rPr>
        <w:t>make appropriate physical modifications to the environment to enable proper access by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disability, were workplace</w:t>
      </w:r>
      <w:r>
        <w:rPr>
          <w:spacing w:val="-1"/>
          <w:vertAlign w:val="baseline"/>
        </w:rPr>
        <w:t> </w:t>
      </w:r>
      <w:r>
        <w:rPr>
          <w:vertAlign w:val="baseline"/>
        </w:rPr>
        <w:t>cultural</w:t>
      </w:r>
      <w:r>
        <w:rPr>
          <w:spacing w:val="-4"/>
          <w:vertAlign w:val="baseline"/>
        </w:rPr>
        <w:t> </w:t>
      </w:r>
      <w:r>
        <w:rPr>
          <w:vertAlign w:val="baseline"/>
        </w:rPr>
        <w:t>issues such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discrimination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inflexible</w:t>
      </w:r>
      <w:r>
        <w:rPr>
          <w:spacing w:val="-1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1"/>
          <w:vertAlign w:val="baseline"/>
        </w:rPr>
        <w:t> </w:t>
      </w:r>
      <w:r>
        <w:rPr>
          <w:vertAlign w:val="baseline"/>
        </w:rPr>
        <w:t>hours.</w:t>
      </w:r>
    </w:p>
    <w:p>
      <w:pPr>
        <w:pStyle w:val="BodyText"/>
        <w:spacing w:before="121"/>
        <w:ind w:left="1426" w:right="827"/>
      </w:pPr>
      <w:r>
        <w:rPr/>
        <w:t>People with disability may require additional support to develop and maintain a meaningful</w:t>
      </w:r>
      <w:r>
        <w:rPr>
          <w:spacing w:val="1"/>
        </w:rPr>
        <w:t> </w:t>
      </w:r>
      <w:r>
        <w:rPr/>
        <w:t>connection with the labour market. Providing support to people with an incapacity which recognises</w:t>
      </w:r>
      <w:r>
        <w:rPr>
          <w:spacing w:val="-59"/>
        </w:rPr>
        <w:t> </w:t>
      </w:r>
      <w:r>
        <w:rPr/>
        <w:t>the possibility of future participation can potentially foster greater confidence and skills acquisition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contribute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deconstruction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stereotypes</w:t>
      </w:r>
      <w:r>
        <w:rPr>
          <w:spacing w:val="-1"/>
        </w:rPr>
        <w:t> </w:t>
      </w:r>
      <w:r>
        <w:rPr/>
        <w:t>of what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achieve.</w:t>
      </w:r>
    </w:p>
    <w:p>
      <w:pPr>
        <w:pStyle w:val="BodyText"/>
        <w:spacing w:before="118"/>
        <w:ind w:left="1426" w:right="974"/>
      </w:pPr>
      <w:r>
        <w:rPr/>
        <w:t>We also note that there are significant issues at the work/income support interface.</w:t>
      </w:r>
      <w:r>
        <w:rPr>
          <w:spacing w:val="1"/>
        </w:rPr>
        <w:t> </w:t>
      </w:r>
      <w:r>
        <w:rPr/>
        <w:t>The balance</w:t>
      </w:r>
      <w:r>
        <w:rPr>
          <w:spacing w:val="1"/>
        </w:rPr>
        <w:t> </w:t>
      </w:r>
      <w:r>
        <w:rPr/>
        <w:t>between social security payments for those unemployed and the minimum wage also reflects the</w:t>
      </w:r>
      <w:r>
        <w:rPr>
          <w:spacing w:val="1"/>
        </w:rPr>
        <w:t> </w:t>
      </w:r>
      <w:r>
        <w:rPr/>
        <w:t>financial attractiveness of being in and out of work and thus affects the financial incentive to move</w:t>
      </w:r>
      <w:r>
        <w:rPr>
          <w:spacing w:val="-59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two key</w:t>
      </w:r>
      <w:r>
        <w:rPr>
          <w:spacing w:val="-2"/>
        </w:rPr>
        <w:t> </w:t>
      </w:r>
      <w:r>
        <w:rPr/>
        <w:t>labour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states.</w:t>
      </w:r>
      <w:r>
        <w:rPr>
          <w:vertAlign w:val="superscript"/>
        </w:rPr>
        <w:t>17</w:t>
      </w:r>
    </w:p>
    <w:p>
      <w:pPr>
        <w:pStyle w:val="BodyText"/>
        <w:spacing w:before="122"/>
        <w:ind w:left="1426" w:right="778"/>
      </w:pPr>
      <w:r>
        <w:rPr/>
        <w:t>It is important that the interface between earnings and welfare payments are designed to ensure</w:t>
      </w:r>
      <w:r>
        <w:rPr>
          <w:spacing w:val="1"/>
        </w:rPr>
        <w:t> </w:t>
      </w:r>
      <w:r>
        <w:rPr/>
        <w:t>people are not penalised for fluctuations in their income.</w:t>
      </w:r>
      <w:r>
        <w:rPr>
          <w:spacing w:val="1"/>
        </w:rPr>
        <w:t> </w:t>
      </w:r>
      <w:r>
        <w:rPr/>
        <w:t>It is integral that the system is transparent</w:t>
      </w:r>
      <w:r>
        <w:rPr>
          <w:spacing w:val="-59"/>
        </w:rPr>
        <w:t> </w:t>
      </w:r>
      <w:r>
        <w:rPr/>
        <w:t>and easily understood to ensure that there are no financial disincentives for working, whether actual</w:t>
      </w:r>
      <w:r>
        <w:rPr>
          <w:spacing w:val="-59"/>
        </w:rPr>
        <w:t> </w:t>
      </w:r>
      <w:r>
        <w:rPr/>
        <w:t>or perceived.</w:t>
      </w:r>
      <w:r>
        <w:rPr>
          <w:spacing w:val="1"/>
        </w:rPr>
        <w:t> </w:t>
      </w:r>
      <w:r>
        <w:rPr/>
        <w:t>We consider that it is appropriate for the fiscal benefits of labour market participation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accounted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disincentives to</w:t>
      </w:r>
      <w:r>
        <w:rPr>
          <w:spacing w:val="-3"/>
        </w:rPr>
        <w:t> </w:t>
      </w:r>
      <w:r>
        <w:rPr/>
        <w:t>work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removed.</w:t>
      </w:r>
    </w:p>
    <w:p>
      <w:pPr>
        <w:pStyle w:val="BodyText"/>
        <w:spacing w:before="120"/>
        <w:ind w:left="1426" w:right="794"/>
      </w:pPr>
      <w:r>
        <w:rPr/>
        <w:t>We note that long term social and economic costs are significantly lower in countries that provide a</w:t>
      </w:r>
      <w:r>
        <w:rPr>
          <w:spacing w:val="1"/>
        </w:rPr>
        <w:t> </w:t>
      </w:r>
      <w:r>
        <w:rPr/>
        <w:t>strong level of social welfare support. For example, the recorded crime rates of Australia are more</w:t>
      </w:r>
      <w:r>
        <w:rPr>
          <w:spacing w:val="1"/>
        </w:rPr>
        <w:t> </w:t>
      </w:r>
      <w:r>
        <w:rPr/>
        <w:t>than double that of Finland</w:t>
      </w:r>
      <w:r>
        <w:rPr>
          <w:vertAlign w:val="superscript"/>
        </w:rPr>
        <w:t>18</w:t>
      </w:r>
      <w:r>
        <w:rPr>
          <w:vertAlign w:val="baseline"/>
        </w:rPr>
        <w:t> and 96% more than Denmark.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Given the costs of imprisoning people</w:t>
      </w:r>
      <w:r>
        <w:rPr>
          <w:spacing w:val="-59"/>
          <w:vertAlign w:val="baseline"/>
        </w:rPr>
        <w:t> </w:t>
      </w:r>
      <w:r>
        <w:rPr>
          <w:vertAlign w:val="baseline"/>
        </w:rPr>
        <w:t>who commit</w:t>
      </w:r>
      <w:r>
        <w:rPr>
          <w:spacing w:val="-1"/>
          <w:vertAlign w:val="baseline"/>
        </w:rPr>
        <w:t> </w:t>
      </w:r>
      <w:r>
        <w:rPr>
          <w:vertAlign w:val="baseline"/>
        </w:rPr>
        <w:t>crimes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poverty,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costs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victims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crime associated with poverty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experienced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vertAlign w:val="baseline"/>
        </w:rPr>
        <w:t>perpetrators,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arguments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introduction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universal</w:t>
      </w:r>
      <w:r>
        <w:rPr>
          <w:spacing w:val="-2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strong.</w:t>
      </w:r>
    </w:p>
    <w:p>
      <w:pPr>
        <w:pStyle w:val="Heading3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current approach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setting</w:t>
      </w:r>
      <w:r>
        <w:rPr>
          <w:i/>
          <w:spacing w:val="-4"/>
        </w:rPr>
        <w:t> </w:t>
      </w:r>
      <w:r>
        <w:rPr>
          <w:i/>
        </w:rPr>
        <w:t>income support payments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Australia</w:t>
      </w:r>
    </w:p>
    <w:p>
      <w:pPr>
        <w:pStyle w:val="BodyText"/>
        <w:spacing w:before="121"/>
        <w:ind w:left="1426" w:right="741"/>
      </w:pPr>
      <w:r>
        <w:rPr/>
        <w:t>Income support payments have traditionally fallen into two categories – pensions and allowances.</w:t>
      </w:r>
      <w:r>
        <w:rPr>
          <w:spacing w:val="1"/>
        </w:rPr>
        <w:t> </w:t>
      </w:r>
      <w:r>
        <w:rPr/>
        <w:t>Pensions have been provided without an expectation that a person can or will engage in paid work</w:t>
      </w:r>
      <w:r>
        <w:rPr>
          <w:spacing w:val="1"/>
        </w:rPr>
        <w:t> </w:t>
      </w:r>
      <w:r>
        <w:rPr/>
        <w:t>and work is therefore not a condition of payment.</w:t>
      </w:r>
      <w:r>
        <w:rPr>
          <w:spacing w:val="1"/>
        </w:rPr>
        <w:t> </w:t>
      </w:r>
      <w:r>
        <w:rPr/>
        <w:t>The higher rate of payment of pensions, as</w:t>
      </w:r>
      <w:r>
        <w:rPr>
          <w:spacing w:val="1"/>
        </w:rPr>
        <w:t> </w:t>
      </w:r>
      <w:r>
        <w:rPr/>
        <w:t>compared with allowances, reflects that the pension is the sole income for the recipient.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contrast, allowances are calculated and paid on the basis that recipients are willing and able to work</w:t>
      </w:r>
      <w:r>
        <w:rPr>
          <w:spacing w:val="-59"/>
          <w:vertAlign w:val="baseline"/>
        </w:rPr>
        <w:t> </w:t>
      </w:r>
      <w:r>
        <w:rPr>
          <w:vertAlign w:val="baseline"/>
        </w:rPr>
        <w:t>(an</w:t>
      </w:r>
      <w:r>
        <w:rPr>
          <w:spacing w:val="-3"/>
          <w:vertAlign w:val="baseline"/>
        </w:rPr>
        <w:t> </w:t>
      </w:r>
      <w:r>
        <w:rPr>
          <w:vertAlign w:val="baseline"/>
        </w:rPr>
        <w:t>‘activity</w:t>
      </w:r>
      <w:r>
        <w:rPr>
          <w:spacing w:val="-4"/>
          <w:vertAlign w:val="baseline"/>
        </w:rPr>
        <w:t> </w:t>
      </w:r>
      <w:r>
        <w:rPr>
          <w:vertAlign w:val="baseline"/>
        </w:rPr>
        <w:t>test’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‘participation’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imposed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recipient)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unlikely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need</w:t>
      </w: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71.304001pt;margin-top:17.86418pt;width:144.020pt;height:.72003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before="96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16 </w:t>
      </w:r>
      <w:r>
        <w:rPr>
          <w:sz w:val="18"/>
        </w:rPr>
        <w:t>Alan Morris, “Pain and Mythology: Disability Support Pension Recipients and Work” (2006) 7(1) Australian Review of</w:t>
      </w:r>
      <w:r>
        <w:rPr>
          <w:spacing w:val="-47"/>
          <w:sz w:val="18"/>
        </w:rPr>
        <w:t> </w:t>
      </w:r>
      <w:r>
        <w:rPr>
          <w:sz w:val="18"/>
        </w:rPr>
        <w:t>Public Affairs</w:t>
      </w:r>
      <w:r>
        <w:rPr>
          <w:spacing w:val="-1"/>
          <w:sz w:val="18"/>
        </w:rPr>
        <w:t> </w:t>
      </w:r>
      <w:r>
        <w:rPr>
          <w:sz w:val="18"/>
        </w:rPr>
        <w:t>41,</w:t>
      </w:r>
      <w:r>
        <w:rPr>
          <w:spacing w:val="-2"/>
          <w:sz w:val="18"/>
        </w:rPr>
        <w:t> </w:t>
      </w:r>
      <w:r>
        <w:rPr>
          <w:sz w:val="18"/>
        </w:rPr>
        <w:t>47.</w:t>
      </w:r>
    </w:p>
    <w:p>
      <w:pPr>
        <w:spacing w:line="240" w:lineRule="auto" w:before="0"/>
        <w:ind w:left="1426" w:right="794" w:firstLine="0"/>
        <w:jc w:val="left"/>
        <w:rPr>
          <w:sz w:val="18"/>
        </w:rPr>
      </w:pPr>
      <w:r>
        <w:rPr>
          <w:position w:val="6"/>
          <w:sz w:val="12"/>
        </w:rPr>
        <w:t>17 </w:t>
      </w:r>
      <w:r>
        <w:rPr>
          <w:sz w:val="18"/>
        </w:rPr>
        <w:t>P Saunders, M Bedford &amp; Social Policy Research Centre, UNSW (2017). New Minimum Income for Healthy Living</w:t>
      </w:r>
      <w:r>
        <w:rPr>
          <w:spacing w:val="1"/>
          <w:sz w:val="18"/>
        </w:rPr>
        <w:t> </w:t>
      </w:r>
      <w:r>
        <w:rPr>
          <w:sz w:val="18"/>
        </w:rPr>
        <w:t>Budget Standards for Low-Paid and Unemployed Australians; ACOSS (2014) Poverty in Australia in 2012. Poverty and</w:t>
      </w:r>
      <w:r>
        <w:rPr>
          <w:spacing w:val="1"/>
          <w:sz w:val="18"/>
        </w:rPr>
        <w:t> </w:t>
      </w:r>
      <w:r>
        <w:rPr>
          <w:sz w:val="18"/>
        </w:rPr>
        <w:t>Inequality</w:t>
      </w:r>
      <w:r>
        <w:rPr>
          <w:spacing w:val="-3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2,</w:t>
      </w:r>
      <w:r>
        <w:rPr>
          <w:spacing w:val="-2"/>
          <w:sz w:val="18"/>
        </w:rPr>
        <w:t> </w:t>
      </w:r>
      <w:r>
        <w:rPr>
          <w:sz w:val="18"/>
        </w:rPr>
        <w:t>Sydney:</w:t>
      </w:r>
      <w:r>
        <w:rPr>
          <w:spacing w:val="-1"/>
          <w:sz w:val="18"/>
        </w:rPr>
        <w:t> </w:t>
      </w:r>
      <w:r>
        <w:rPr>
          <w:sz w:val="18"/>
        </w:rPr>
        <w:t>ACOSS;</w:t>
      </w:r>
      <w:r>
        <w:rPr>
          <w:spacing w:val="-2"/>
          <w:sz w:val="18"/>
        </w:rPr>
        <w:t> </w:t>
      </w:r>
      <w:r>
        <w:rPr>
          <w:sz w:val="18"/>
        </w:rPr>
        <w:t>Saunders,</w:t>
      </w:r>
      <w:r>
        <w:rPr>
          <w:spacing w:val="-2"/>
          <w:sz w:val="18"/>
        </w:rPr>
        <w:t> </w:t>
      </w:r>
      <w:r>
        <w:rPr>
          <w:sz w:val="18"/>
        </w:rPr>
        <w:t>P.,</w:t>
      </w:r>
      <w:r>
        <w:rPr>
          <w:spacing w:val="-5"/>
          <w:sz w:val="18"/>
        </w:rPr>
        <w:t> </w:t>
      </w:r>
      <w:r>
        <w:rPr>
          <w:sz w:val="18"/>
        </w:rPr>
        <w:t>Wong,</w:t>
      </w:r>
      <w:r>
        <w:rPr>
          <w:spacing w:val="-2"/>
          <w:sz w:val="18"/>
        </w:rPr>
        <w:t> </w:t>
      </w:r>
      <w:r>
        <w:rPr>
          <w:sz w:val="18"/>
        </w:rPr>
        <w:t>M.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Bradbury,</w:t>
      </w:r>
      <w:r>
        <w:rPr>
          <w:spacing w:val="-1"/>
          <w:sz w:val="18"/>
        </w:rPr>
        <w:t> </w:t>
      </w:r>
      <w:r>
        <w:rPr>
          <w:sz w:val="18"/>
        </w:rPr>
        <w:t>B.</w:t>
      </w:r>
      <w:r>
        <w:rPr>
          <w:spacing w:val="-2"/>
          <w:sz w:val="18"/>
        </w:rPr>
        <w:t> </w:t>
      </w:r>
      <w:r>
        <w:rPr>
          <w:sz w:val="18"/>
        </w:rPr>
        <w:t>(2016),</w:t>
      </w:r>
      <w:r>
        <w:rPr>
          <w:spacing w:val="-4"/>
          <w:sz w:val="18"/>
        </w:rPr>
        <w:t> </w:t>
      </w:r>
      <w:r>
        <w:rPr>
          <w:sz w:val="18"/>
        </w:rPr>
        <w:t>Poverty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Australia</w:t>
      </w:r>
      <w:r>
        <w:rPr>
          <w:spacing w:val="-3"/>
          <w:sz w:val="18"/>
        </w:rPr>
        <w:t> </w:t>
      </w:r>
      <w:r>
        <w:rPr>
          <w:sz w:val="18"/>
        </w:rPr>
        <w:t>since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7"/>
          <w:sz w:val="18"/>
        </w:rPr>
        <w:t> </w:t>
      </w:r>
      <w:r>
        <w:rPr>
          <w:sz w:val="18"/>
        </w:rPr>
        <w:t>financial crisis: the role of housing costs, income growth and unemployment, Journal of Poverty and Social Justice, Vol.</w:t>
      </w:r>
      <w:r>
        <w:rPr>
          <w:spacing w:val="1"/>
          <w:sz w:val="18"/>
        </w:rPr>
        <w:t> </w:t>
      </w:r>
      <w:r>
        <w:rPr>
          <w:sz w:val="18"/>
        </w:rPr>
        <w:t>24,</w:t>
      </w:r>
      <w:r>
        <w:rPr>
          <w:spacing w:val="-1"/>
          <w:sz w:val="18"/>
        </w:rPr>
        <w:t> </w:t>
      </w:r>
      <w:r>
        <w:rPr>
          <w:sz w:val="18"/>
        </w:rPr>
        <w:t>No.</w:t>
      </w:r>
      <w:r>
        <w:rPr>
          <w:spacing w:val="-2"/>
          <w:sz w:val="18"/>
        </w:rPr>
        <w:t> </w:t>
      </w:r>
      <w:r>
        <w:rPr>
          <w:sz w:val="18"/>
        </w:rPr>
        <w:t>2, pp. 97-112.</w:t>
      </w:r>
    </w:p>
    <w:p>
      <w:pPr>
        <w:pStyle w:val="ListParagraph"/>
        <w:numPr>
          <w:ilvl w:val="0"/>
          <w:numId w:val="4"/>
        </w:numPr>
        <w:tabs>
          <w:tab w:pos="1659" w:val="left" w:leader="none"/>
        </w:tabs>
        <w:spacing w:line="240" w:lineRule="auto" w:before="0" w:after="0"/>
        <w:ind w:left="1426" w:right="921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Australia is ranked 47th with a crime level of 46.01; Finland is ranked 81st with a crime level of 22.92: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https</w:t>
      </w:r>
      <w:hyperlink r:id="rId24">
        <w:r>
          <w:rPr>
            <w:rFonts w:ascii="Calibri"/>
            <w:sz w:val="18"/>
          </w:rPr>
          <w:t>://w</w:t>
        </w:r>
      </w:hyperlink>
      <w:r>
        <w:rPr>
          <w:rFonts w:ascii="Calibri"/>
          <w:sz w:val="18"/>
        </w:rPr>
        <w:t>ww</w:t>
      </w:r>
      <w:hyperlink r:id="rId24">
        <w:r>
          <w:rPr>
            <w:rFonts w:ascii="Calibri"/>
            <w:sz w:val="18"/>
          </w:rPr>
          <w:t>.u</w:t>
        </w:r>
      </w:hyperlink>
      <w:r>
        <w:rPr>
          <w:rFonts w:ascii="Calibri"/>
          <w:sz w:val="18"/>
        </w:rPr>
        <w:t>n</w:t>
      </w:r>
      <w:hyperlink r:id="rId24">
        <w:r>
          <w:rPr>
            <w:rFonts w:ascii="Calibri"/>
            <w:sz w:val="18"/>
          </w:rPr>
          <w:t>odc.org/documents/data-and-analysis/WDR2011/World_Drug_Report_2011_ebook.pdf, </w:t>
        </w:r>
      </w:hyperlink>
      <w:r>
        <w:rPr>
          <w:rFonts w:ascii="Calibri"/>
          <w:sz w:val="18"/>
        </w:rPr>
        <w:t>World Drug Report 2011,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United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Nations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Office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Drugs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Crime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(UNODC), 2011, p.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217.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40" w:lineRule="auto" w:before="0" w:after="0"/>
        <w:ind w:left="1426" w:right="1236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Denmark is ranked 78th, with a crime level of 23.44: https</w:t>
      </w:r>
      <w:hyperlink r:id="rId25">
        <w:r>
          <w:rPr>
            <w:rFonts w:ascii="Calibri"/>
            <w:sz w:val="18"/>
          </w:rPr>
          <w:t>://w</w:t>
        </w:r>
      </w:hyperlink>
      <w:r>
        <w:rPr>
          <w:rFonts w:ascii="Calibri"/>
          <w:sz w:val="18"/>
        </w:rPr>
        <w:t>ww</w:t>
      </w:r>
      <w:hyperlink r:id="rId25">
        <w:r>
          <w:rPr>
            <w:rFonts w:ascii="Calibri"/>
            <w:sz w:val="18"/>
          </w:rPr>
          <w:t>.u</w:t>
        </w:r>
      </w:hyperlink>
      <w:r>
        <w:rPr>
          <w:rFonts w:ascii="Calibri"/>
          <w:sz w:val="18"/>
        </w:rPr>
        <w:t>n</w:t>
      </w:r>
      <w:hyperlink r:id="rId25">
        <w:r>
          <w:rPr>
            <w:rFonts w:ascii="Calibri"/>
            <w:sz w:val="18"/>
          </w:rPr>
          <w:t>odc.org/documents/data-and-</w:t>
        </w:r>
      </w:hyperlink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analysis/WDR2011/World_Drug_Report_2011_ebook.pdf, World Drug Report 2011, United Nations Office on Drugs and Crime</w:t>
      </w:r>
      <w:r>
        <w:rPr>
          <w:rFonts w:ascii="Calibri"/>
          <w:spacing w:val="-39"/>
          <w:sz w:val="18"/>
        </w:rPr>
        <w:t> </w:t>
      </w:r>
      <w:r>
        <w:rPr>
          <w:rFonts w:ascii="Calibri"/>
          <w:sz w:val="18"/>
        </w:rPr>
        <w:t>(UNODC),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2011, p.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217.;</w:t>
      </w:r>
    </w:p>
    <w:p>
      <w:pPr>
        <w:spacing w:line="208" w:lineRule="exact" w:before="0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Treasury,</w:t>
      </w:r>
      <w:r>
        <w:rPr>
          <w:spacing w:val="-2"/>
          <w:sz w:val="18"/>
        </w:rPr>
        <w:t> </w:t>
      </w:r>
      <w:r>
        <w:rPr>
          <w:sz w:val="18"/>
        </w:rPr>
        <w:t>Australia’s</w:t>
      </w:r>
      <w:r>
        <w:rPr>
          <w:spacing w:val="-4"/>
          <w:sz w:val="18"/>
        </w:rPr>
        <w:t> </w:t>
      </w:r>
      <w:r>
        <w:rPr>
          <w:sz w:val="18"/>
        </w:rPr>
        <w:t>Future</w:t>
      </w:r>
      <w:r>
        <w:rPr>
          <w:spacing w:val="-2"/>
          <w:sz w:val="18"/>
        </w:rPr>
        <w:t> </w:t>
      </w:r>
      <w:r>
        <w:rPr>
          <w:sz w:val="18"/>
        </w:rPr>
        <w:t>Tax</w:t>
      </w:r>
      <w:r>
        <w:rPr>
          <w:spacing w:val="-6"/>
          <w:sz w:val="18"/>
        </w:rPr>
        <w:t> </w:t>
      </w:r>
      <w:r>
        <w:rPr>
          <w:sz w:val="18"/>
        </w:rPr>
        <w:t>System:</w:t>
      </w:r>
      <w:r>
        <w:rPr>
          <w:spacing w:val="-2"/>
          <w:sz w:val="18"/>
        </w:rPr>
        <w:t> </w:t>
      </w:r>
      <w:r>
        <w:rPr>
          <w:sz w:val="18"/>
        </w:rPr>
        <w:t>Final</w:t>
      </w:r>
      <w:r>
        <w:rPr>
          <w:spacing w:val="-2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(2010),</w:t>
      </w:r>
      <w:r>
        <w:rPr>
          <w:spacing w:val="-4"/>
          <w:sz w:val="18"/>
        </w:rPr>
        <w:t> </w:t>
      </w:r>
      <w:r>
        <w:rPr>
          <w:sz w:val="18"/>
        </w:rPr>
        <w:t>496.</w:t>
      </w:r>
    </w:p>
    <w:p>
      <w:pPr>
        <w:spacing w:after="0" w:line="208" w:lineRule="exact"/>
        <w:jc w:val="left"/>
        <w:rPr>
          <w:sz w:val="18"/>
        </w:rPr>
        <w:sectPr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426" w:right="755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income support for an extended period.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The lower rate of payment for allowances, as compared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 pensions, is designed both to incentivise recipients to actively job seek and, in some cases, on</w:t>
      </w:r>
      <w:r>
        <w:rPr>
          <w:spacing w:val="-59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assumption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recipient receives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</w:t>
      </w:r>
      <w:r>
        <w:rPr>
          <w:spacing w:val="-3"/>
          <w:vertAlign w:val="baseline"/>
        </w:rPr>
        <w:t> </w:t>
      </w:r>
      <w:r>
        <w:rPr>
          <w:vertAlign w:val="baseline"/>
        </w:rPr>
        <w:t>forms</w:t>
      </w:r>
      <w:r>
        <w:rPr>
          <w:spacing w:val="-4"/>
          <w:vertAlign w:val="baseline"/>
        </w:rPr>
        <w:t> </w:t>
      </w:r>
      <w:r>
        <w:rPr>
          <w:vertAlign w:val="baseline"/>
        </w:rPr>
        <w:t>of income</w:t>
      </w:r>
      <w:r>
        <w:rPr>
          <w:spacing w:val="-4"/>
          <w:vertAlign w:val="baseline"/>
        </w:rPr>
        <w:t> </w:t>
      </w:r>
      <w:r>
        <w:rPr>
          <w:vertAlign w:val="baseline"/>
        </w:rPr>
        <w:t>(for</w:t>
      </w:r>
      <w:r>
        <w:rPr>
          <w:spacing w:val="-3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-1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receipt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58"/>
          <w:vertAlign w:val="baseline"/>
        </w:rPr>
        <w:t> </w:t>
      </w:r>
      <w:r>
        <w:rPr>
          <w:vertAlign w:val="baseline"/>
        </w:rPr>
        <w:t>Austudy).</w:t>
      </w:r>
    </w:p>
    <w:p>
      <w:pPr>
        <w:pStyle w:val="BodyText"/>
        <w:spacing w:before="121"/>
        <w:ind w:left="1426" w:right="767"/>
      </w:pPr>
      <w:r>
        <w:rPr/>
        <w:t>Research by the Australian Law Reform Commission points to the increasingly blurred distinction</w:t>
      </w:r>
      <w:r>
        <w:rPr>
          <w:spacing w:val="1"/>
        </w:rPr>
        <w:t> </w:t>
      </w:r>
      <w:r>
        <w:rPr/>
        <w:t>between pensions and allowances in recent years.</w:t>
      </w:r>
      <w:r>
        <w:rPr>
          <w:spacing w:val="1"/>
        </w:rPr>
        <w:t> </w:t>
      </w:r>
      <w:r>
        <w:rPr/>
        <w:t>They note that the shift towards a social rather</w:t>
      </w:r>
      <w:r>
        <w:rPr>
          <w:spacing w:val="1"/>
        </w:rPr>
        <w:t> </w:t>
      </w:r>
      <w:r>
        <w:rPr/>
        <w:t>than a medical model of disability has seen more emphasis on the capacity of people with disability</w:t>
      </w:r>
      <w:r>
        <w:rPr>
          <w:spacing w:val="1"/>
        </w:rPr>
        <w:t> </w:t>
      </w:r>
      <w:r>
        <w:rPr/>
        <w:t>to work.</w:t>
      </w:r>
      <w:r>
        <w:rPr>
          <w:vertAlign w:val="superscript"/>
        </w:rPr>
        <w:t>22</w:t>
      </w:r>
      <w:r>
        <w:rPr>
          <w:spacing w:val="1"/>
          <w:vertAlign w:val="baseline"/>
        </w:rPr>
        <w:t> </w:t>
      </w:r>
      <w:r>
        <w:rPr>
          <w:vertAlign w:val="baseline"/>
        </w:rPr>
        <w:t>While QAI strongly supports this paradigm shift, we acknowledge the ALRC’s finding that</w:t>
      </w:r>
      <w:r>
        <w:rPr>
          <w:spacing w:val="-59"/>
          <w:vertAlign w:val="baseline"/>
        </w:rPr>
        <w:t> </w:t>
      </w:r>
      <w:r>
        <w:rPr>
          <w:vertAlign w:val="baseline"/>
        </w:rPr>
        <w:t>an unintended consequence of this shift has been the inappropriate transition of many people from</w:t>
      </w:r>
      <w:r>
        <w:rPr>
          <w:spacing w:val="1"/>
          <w:vertAlign w:val="baseline"/>
        </w:rPr>
        <w:t> </w:t>
      </w:r>
      <w:r>
        <w:rPr>
          <w:vertAlign w:val="baseline"/>
        </w:rPr>
        <w:t>the Disability Support Pension to Newstart Allowance.</w:t>
      </w:r>
      <w:r>
        <w:rPr>
          <w:spacing w:val="1"/>
          <w:vertAlign w:val="baseline"/>
        </w:rPr>
        <w:t> </w:t>
      </w:r>
      <w:r>
        <w:rPr>
          <w:vertAlign w:val="baseline"/>
        </w:rPr>
        <w:t>We have previously outlined our concerns</w:t>
      </w:r>
      <w:r>
        <w:rPr>
          <w:spacing w:val="1"/>
          <w:vertAlign w:val="baseline"/>
        </w:rPr>
        <w:t> </w:t>
      </w:r>
      <w:r>
        <w:rPr>
          <w:vertAlign w:val="baseline"/>
        </w:rPr>
        <w:t>about this issue to the McLure Welfare Reform inquiry.</w:t>
      </w:r>
      <w:r>
        <w:rPr>
          <w:vertAlign w:val="superscript"/>
        </w:rPr>
        <w:t>23</w:t>
      </w:r>
      <w:r>
        <w:rPr>
          <w:spacing w:val="1"/>
          <w:vertAlign w:val="baseline"/>
        </w:rPr>
        <w:t> </w:t>
      </w:r>
      <w:r>
        <w:rPr>
          <w:vertAlign w:val="baseline"/>
        </w:rPr>
        <w:t>In particular, we noted our concerns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proposal to demarcate between people with temporary and permanent disability and to allocate</w:t>
      </w:r>
      <w:r>
        <w:rPr>
          <w:spacing w:val="1"/>
          <w:vertAlign w:val="baseline"/>
        </w:rPr>
        <w:t> </w:t>
      </w:r>
      <w:r>
        <w:rPr>
          <w:vertAlign w:val="baseline"/>
        </w:rPr>
        <w:t>payments for people with disability who have current or future capacity to work through the tiered</w:t>
      </w:r>
      <w:r>
        <w:rPr>
          <w:spacing w:val="1"/>
          <w:vertAlign w:val="baseline"/>
        </w:rPr>
        <w:t> </w:t>
      </w:r>
      <w:r>
        <w:rPr>
          <w:vertAlign w:val="baseline"/>
        </w:rPr>
        <w:t>working age payment to better reflect different work capacities, reserving Disability Support Pension</w:t>
      </w:r>
      <w:r>
        <w:rPr>
          <w:spacing w:val="-60"/>
          <w:vertAlign w:val="baseline"/>
        </w:rPr>
        <w:t> </w:t>
      </w:r>
      <w:r>
        <w:rPr>
          <w:vertAlign w:val="baseline"/>
        </w:rPr>
        <w:t>only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permanent</w:t>
      </w:r>
      <w:r>
        <w:rPr>
          <w:spacing w:val="2"/>
          <w:vertAlign w:val="baseline"/>
        </w:rPr>
        <w:t> </w:t>
      </w:r>
      <w:r>
        <w:rPr>
          <w:vertAlign w:val="baseline"/>
        </w:rPr>
        <w:t>impairment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no capacity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work.</w:t>
      </w:r>
    </w:p>
    <w:p>
      <w:pPr>
        <w:pStyle w:val="Heading3"/>
        <w:ind w:right="855"/>
      </w:pPr>
      <w:r>
        <w:rPr>
          <w:i/>
        </w:rPr>
        <w:t>The impact of the current approach to setting income support payments on older</w:t>
      </w:r>
      <w:r>
        <w:rPr>
          <w:i/>
          <w:spacing w:val="1"/>
        </w:rPr>
        <w:t> </w:t>
      </w:r>
      <w:r>
        <w:rPr/>
        <w:t>unemployed workers, families, single parents, people with disability, jobseekers, students,</w:t>
      </w:r>
      <w:r>
        <w:rPr>
          <w:spacing w:val="1"/>
        </w:rPr>
        <w:t> </w:t>
      </w:r>
      <w:r>
        <w:rPr/>
        <w:t>First Nations peoples, people from culturally and linguistically diverse backgrounds, people</w:t>
      </w:r>
      <w:r>
        <w:rPr>
          <w:spacing w:val="-60"/>
        </w:rPr>
        <w:t> </w:t>
      </w:r>
      <w:r>
        <w:rPr/>
        <w:t>living in regional and remote areas, and any others affected by the process AND The impact</w:t>
      </w:r>
      <w:r>
        <w:rPr>
          <w:spacing w:val="-59"/>
        </w:rPr>
        <w:t> </w:t>
      </w:r>
      <w:r>
        <w:rPr/>
        <w:t>of geography, age and other characteristics on the number of people receiving payments,</w:t>
      </w:r>
      <w:r>
        <w:rPr>
          <w:spacing w:val="1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poverty</w:t>
      </w:r>
    </w:p>
    <w:p>
      <w:pPr>
        <w:pStyle w:val="BodyText"/>
        <w:spacing w:before="121"/>
        <w:ind w:left="1426" w:right="794"/>
      </w:pPr>
      <w:r>
        <w:rPr/>
        <w:t>As noted above, QAI does not support the transition of persons with disability from the Disability</w:t>
      </w:r>
      <w:r>
        <w:rPr>
          <w:spacing w:val="1"/>
        </w:rPr>
        <w:t> </w:t>
      </w:r>
      <w:r>
        <w:rPr/>
        <w:t>Support Pension to an allowance such as Newstart.</w:t>
      </w:r>
      <w:r>
        <w:rPr>
          <w:spacing w:val="61"/>
        </w:rPr>
        <w:t> </w:t>
      </w:r>
      <w:r>
        <w:rPr/>
        <w:t>This is inappropriate from the perspective of</w:t>
      </w:r>
      <w:r>
        <w:rPr>
          <w:spacing w:val="1"/>
        </w:rPr>
        <w:t> </w:t>
      </w:r>
      <w:r>
        <w:rPr/>
        <w:t>the different purposes of pensions and allowances and their different rates.</w:t>
      </w:r>
      <w:r>
        <w:rPr>
          <w:spacing w:val="1"/>
        </w:rPr>
        <w:t> </w:t>
      </w:r>
      <w:r>
        <w:rPr/>
        <w:t>The amount of the DSP</w:t>
      </w:r>
      <w:r>
        <w:rPr>
          <w:spacing w:val="-60"/>
        </w:rPr>
        <w:t> </w:t>
      </w:r>
      <w:r>
        <w:rPr/>
        <w:t>should be raised to conform to international standards (as proposed by Saunders and discussed</w:t>
      </w:r>
      <w:r>
        <w:rPr>
          <w:spacing w:val="1"/>
        </w:rPr>
        <w:t> </w:t>
      </w:r>
      <w:r>
        <w:rPr/>
        <w:t>above) to ensure all people with disability can enjoy an acceptable standard of living.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experiencing intersectional disadvantage are particularly vulnerable and payments must be tailored</w:t>
      </w:r>
      <w:r>
        <w:rPr>
          <w:spacing w:val="1"/>
        </w:rPr>
        <w:t> </w:t>
      </w:r>
      <w:r>
        <w:rPr/>
        <w:t>to address considerations such as regional or remote localities and geographical distance from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120"/>
        <w:ind w:left="1426" w:right="743"/>
      </w:pPr>
      <w:r>
        <w:rPr/>
        <w:t>The introduction of the NDIS has created a further avenue by which people with disability may seek</w:t>
      </w:r>
      <w:r>
        <w:rPr>
          <w:spacing w:val="1"/>
        </w:rPr>
        <w:t> </w:t>
      </w:r>
      <w:r>
        <w:rPr/>
        <w:t>access to the supports and services they need.</w:t>
      </w:r>
      <w:r>
        <w:rPr>
          <w:spacing w:val="1"/>
        </w:rPr>
        <w:t> </w:t>
      </w:r>
      <w:r>
        <w:rPr/>
        <w:t>However, implementation of the scheme has been</w:t>
      </w:r>
      <w:r>
        <w:rPr>
          <w:spacing w:val="1"/>
        </w:rPr>
        <w:t> </w:t>
      </w:r>
      <w:r>
        <w:rPr/>
        <w:t>plagued with problems and many people are currently denied access to the scheme or attempting to</w:t>
      </w:r>
      <w:r>
        <w:rPr>
          <w:spacing w:val="-59"/>
        </w:rPr>
        <w:t> </w:t>
      </w:r>
      <w:r>
        <w:rPr/>
        <w:t>survive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inadequate</w:t>
      </w:r>
      <w:r>
        <w:rPr>
          <w:spacing w:val="2"/>
        </w:rPr>
        <w:t> </w:t>
      </w:r>
      <w:r>
        <w:rPr/>
        <w:t>plans.</w:t>
      </w:r>
      <w:r>
        <w:rPr>
          <w:spacing w:val="65"/>
        </w:rPr>
        <w:t> </w:t>
      </w:r>
      <w:r>
        <w:rPr/>
        <w:t>Yet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NDIS</w:t>
      </w:r>
      <w:r>
        <w:rPr>
          <w:spacing w:val="5"/>
        </w:rPr>
        <w:t> </w:t>
      </w:r>
      <w:r>
        <w:rPr/>
        <w:t>does</w:t>
      </w:r>
      <w:r>
        <w:rPr>
          <w:spacing w:val="2"/>
        </w:rPr>
        <w:t> </w:t>
      </w:r>
      <w:r>
        <w:rPr/>
        <w:t>offer</w:t>
      </w:r>
      <w:r>
        <w:rPr>
          <w:spacing w:val="5"/>
        </w:rPr>
        <w:t> </w:t>
      </w:r>
      <w:r>
        <w:rPr/>
        <w:t>an</w:t>
      </w:r>
      <w:r>
        <w:rPr>
          <w:spacing w:val="2"/>
        </w:rPr>
        <w:t> </w:t>
      </w:r>
      <w:r>
        <w:rPr/>
        <w:t>avenue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which</w:t>
      </w:r>
      <w:r>
        <w:rPr>
          <w:spacing w:val="6"/>
        </w:rPr>
        <w:t> </w:t>
      </w:r>
      <w:r>
        <w:rPr/>
        <w:t>people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can articulate and seek to progress towards goals including engagement (or increased participation)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the workforce.</w:t>
      </w:r>
    </w:p>
    <w:p>
      <w:pPr>
        <w:pStyle w:val="BodyText"/>
        <w:spacing w:before="119"/>
        <w:ind w:left="1426" w:right="2026"/>
      </w:pPr>
      <w:r>
        <w:rPr/>
        <w:t>Intersectional disadvantage correlates significantly with welfare dependency, long-term</w:t>
      </w:r>
      <w:r>
        <w:rPr>
          <w:spacing w:val="-59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poverty.</w:t>
      </w:r>
    </w:p>
    <w:p>
      <w:pPr>
        <w:pStyle w:val="Heading3"/>
        <w:ind w:right="1576"/>
      </w:pPr>
      <w:r>
        <w:rPr>
          <w:i/>
        </w:rPr>
        <w:t>The relative merits of alternative investments in health, education, housing and other</w:t>
      </w:r>
      <w:r>
        <w:rPr>
          <w:i/>
          <w:spacing w:val="-59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outcomes</w:t>
      </w:r>
    </w:p>
    <w:p>
      <w:pPr>
        <w:pStyle w:val="BodyText"/>
        <w:spacing w:before="121"/>
        <w:ind w:left="1426" w:right="1195"/>
      </w:pPr>
      <w:r>
        <w:rPr/>
        <w:t>Education is the first formal introduction a child has to a society where he/she will normalise the</w:t>
      </w:r>
      <w:r>
        <w:rPr>
          <w:spacing w:val="-59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segregation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exclusion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alternatively,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welcoming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inclusion.</w:t>
      </w:r>
      <w:r>
        <w:rPr>
          <w:spacing w:val="57"/>
        </w:rPr>
        <w:t> </w:t>
      </w:r>
      <w:r>
        <w:rPr/>
        <w:t>Inclusive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71.304001pt;margin-top:15.897138pt;width:144.020pt;height:.72003pt;mso-position-horizontal-relative:page;mso-position-vertical-relative:paragraph;z-index:-15717376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96"/>
        <w:ind w:left="1426" w:right="1213" w:firstLine="0"/>
        <w:jc w:val="left"/>
        <w:rPr>
          <w:sz w:val="18"/>
        </w:rPr>
      </w:pPr>
      <w:r>
        <w:rPr>
          <w:position w:val="6"/>
          <w:sz w:val="12"/>
        </w:rPr>
        <w:t>21 </w:t>
      </w:r>
      <w:r>
        <w:rPr>
          <w:sz w:val="18"/>
        </w:rPr>
        <w:t>DEEWR, FaHCSIA, DHS and DIISRTE, Submission to the Allowance Payment Inquiry (2012); FaHCSIA, Guide to</w:t>
      </w:r>
      <w:r>
        <w:rPr>
          <w:spacing w:val="-47"/>
          <w:sz w:val="18"/>
        </w:rPr>
        <w:t> </w:t>
      </w:r>
      <w:r>
        <w:rPr>
          <w:sz w:val="18"/>
        </w:rPr>
        <w:t>Social Security</w:t>
      </w:r>
      <w:r>
        <w:rPr>
          <w:spacing w:val="-1"/>
          <w:sz w:val="18"/>
        </w:rPr>
        <w:t> </w:t>
      </w:r>
      <w:r>
        <w:rPr>
          <w:sz w:val="18"/>
        </w:rPr>
        <w:t>Law</w:t>
      </w:r>
      <w:r>
        <w:rPr>
          <w:spacing w:val="-3"/>
          <w:sz w:val="18"/>
        </w:rPr>
        <w:t> </w:t>
      </w:r>
      <w:r>
        <w:rPr>
          <w:sz w:val="18"/>
        </w:rPr>
        <w:t>(2012)</w:t>
      </w:r>
      <w:r>
        <w:rPr>
          <w:spacing w:val="-1"/>
          <w:sz w:val="18"/>
        </w:rPr>
        <w:t> </w:t>
      </w:r>
      <w:r>
        <w:rPr>
          <w:sz w:val="18"/>
        </w:rPr>
        <w:t>&lt;</w:t>
      </w:r>
      <w:hyperlink r:id="rId26">
        <w:r>
          <w:rPr>
            <w:sz w:val="18"/>
          </w:rPr>
          <w:t>www.fahcsia.gov.au/guides_acts</w:t>
        </w:r>
      </w:hyperlink>
      <w:r>
        <w:rPr>
          <w:sz w:val="18"/>
        </w:rPr>
        <w:t>&gt; [1.1.A.40].</w:t>
      </w:r>
    </w:p>
    <w:p>
      <w:pPr>
        <w:spacing w:line="240" w:lineRule="auto" w:before="0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22 </w:t>
      </w:r>
      <w:r>
        <w:rPr>
          <w:sz w:val="18"/>
        </w:rPr>
        <w:t>Australian Law Reform Commission. Grey Areas – Age Barriers to Work in Commonwealth Laws [5.13]; Productivity</w:t>
      </w:r>
      <w:r>
        <w:rPr>
          <w:spacing w:val="-47"/>
          <w:sz w:val="18"/>
        </w:rPr>
        <w:t> </w:t>
      </w:r>
      <w:r>
        <w:rPr>
          <w:sz w:val="18"/>
        </w:rPr>
        <w:t>Commission,</w:t>
      </w:r>
      <w:r>
        <w:rPr>
          <w:spacing w:val="-1"/>
          <w:sz w:val="18"/>
        </w:rPr>
        <w:t> </w:t>
      </w:r>
      <w:r>
        <w:rPr>
          <w:sz w:val="18"/>
        </w:rPr>
        <w:t>Disability</w:t>
      </w:r>
      <w:r>
        <w:rPr>
          <w:spacing w:val="-1"/>
          <w:sz w:val="18"/>
        </w:rPr>
        <w:t> </w:t>
      </w:r>
      <w:r>
        <w:rPr>
          <w:sz w:val="18"/>
        </w:rPr>
        <w:t>Care</w:t>
      </w:r>
      <w:r>
        <w:rPr>
          <w:spacing w:val="-2"/>
          <w:sz w:val="18"/>
        </w:rPr>
        <w:t> </w:t>
      </w:r>
      <w:r>
        <w:rPr>
          <w:sz w:val="18"/>
        </w:rPr>
        <w:t>and Support (2011), 271.</w:t>
      </w:r>
    </w:p>
    <w:p>
      <w:pPr>
        <w:spacing w:line="242" w:lineRule="auto" w:before="0"/>
        <w:ind w:left="1426" w:right="940" w:firstLine="0"/>
        <w:jc w:val="left"/>
        <w:rPr>
          <w:sz w:val="18"/>
        </w:rPr>
      </w:pPr>
      <w:r>
        <w:rPr>
          <w:position w:val="6"/>
          <w:sz w:val="12"/>
        </w:rPr>
        <w:t>23 </w:t>
      </w:r>
      <w:r>
        <w:rPr>
          <w:sz w:val="18"/>
        </w:rPr>
        <w:t>Department of Social Services. (2014). Interim Report of the Reference Group on Welfare Reform, A New System for</w:t>
      </w:r>
      <w:r>
        <w:rPr>
          <w:spacing w:val="-47"/>
          <w:sz w:val="18"/>
        </w:rPr>
        <w:t> </w:t>
      </w:r>
      <w:r>
        <w:rPr>
          <w:sz w:val="18"/>
        </w:rPr>
        <w:t>Better</w:t>
      </w:r>
      <w:r>
        <w:rPr>
          <w:spacing w:val="-1"/>
          <w:sz w:val="18"/>
        </w:rPr>
        <w:t> </w:t>
      </w:r>
      <w:r>
        <w:rPr>
          <w:sz w:val="18"/>
        </w:rPr>
        <w:t>Employment</w:t>
      </w:r>
      <w:r>
        <w:rPr>
          <w:spacing w:val="-2"/>
          <w:sz w:val="18"/>
        </w:rPr>
        <w:t> </w:t>
      </w:r>
      <w:r>
        <w:rPr>
          <w:sz w:val="18"/>
        </w:rPr>
        <w:t>and Social</w:t>
      </w:r>
      <w:r>
        <w:rPr>
          <w:spacing w:val="-2"/>
          <w:sz w:val="18"/>
        </w:rPr>
        <w:t> </w:t>
      </w:r>
      <w:r>
        <w:rPr>
          <w:sz w:val="18"/>
        </w:rPr>
        <w:t>Outcomes.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889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educational supports must be improved for students with disability.</w:t>
      </w:r>
      <w:r>
        <w:rPr>
          <w:spacing w:val="1"/>
        </w:rPr>
        <w:t> </w:t>
      </w:r>
      <w:r>
        <w:rPr/>
        <w:t>Far too many students with</w:t>
      </w:r>
      <w:r>
        <w:rPr>
          <w:spacing w:val="1"/>
        </w:rPr>
        <w:t> </w:t>
      </w:r>
      <w:r>
        <w:rPr/>
        <w:t>disability (particularly those with autism and/or intellectual or cognitive impairment or psychosocial</w:t>
      </w:r>
      <w:r>
        <w:rPr>
          <w:spacing w:val="1"/>
        </w:rPr>
        <w:t> </w:t>
      </w:r>
      <w:r>
        <w:rPr/>
        <w:t>disability) are subject to multiple suspensions, expulsions and restrictive practices or coerced into</w:t>
      </w:r>
      <w:r>
        <w:rPr>
          <w:spacing w:val="1"/>
        </w:rPr>
        <w:t> </w:t>
      </w:r>
      <w:r>
        <w:rPr/>
        <w:t>home-schooling without support, which can have catastrophic economic consequences for parents</w:t>
      </w:r>
      <w:r>
        <w:rPr>
          <w:spacing w:val="-59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leave the workforce.</w:t>
      </w:r>
    </w:p>
    <w:p>
      <w:pPr>
        <w:pStyle w:val="BodyText"/>
        <w:spacing w:before="120"/>
        <w:ind w:left="1426" w:right="765"/>
      </w:pPr>
      <w:r>
        <w:rPr/>
        <w:t>It is inconsistent to expect that people with disability will move from welfare payments and obtain</w:t>
      </w:r>
      <w:r>
        <w:rPr>
          <w:spacing w:val="1"/>
        </w:rPr>
        <w:t> </w:t>
      </w:r>
      <w:r>
        <w:rPr/>
        <w:t>work in open employment if they are denied quality educational outcomes.</w:t>
      </w:r>
      <w:r>
        <w:rPr>
          <w:spacing w:val="1"/>
        </w:rPr>
        <w:t> </w:t>
      </w:r>
      <w:r>
        <w:rPr/>
        <w:t>It is inconsistent and</w:t>
      </w:r>
      <w:r>
        <w:rPr>
          <w:spacing w:val="1"/>
        </w:rPr>
        <w:t> </w:t>
      </w:r>
      <w:r>
        <w:rPr/>
        <w:t>incongruent to support a specialised and marginalised system of education that leads to segregated</w:t>
      </w:r>
      <w:r>
        <w:rPr>
          <w:spacing w:val="-59"/>
        </w:rPr>
        <w:t> </w:t>
      </w:r>
      <w:r>
        <w:rPr/>
        <w:t>pathways of</w:t>
      </w:r>
      <w:r>
        <w:rPr>
          <w:spacing w:val="3"/>
        </w:rPr>
        <w:t> </w:t>
      </w:r>
      <w:r>
        <w:rPr/>
        <w:t>adult</w:t>
      </w:r>
      <w:r>
        <w:rPr>
          <w:spacing w:val="2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living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institutionalised</w:t>
      </w:r>
      <w:r>
        <w:rPr>
          <w:spacing w:val="-1"/>
        </w:rPr>
        <w:t> </w:t>
      </w:r>
      <w:r>
        <w:rPr/>
        <w:t>settings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group homes.</w:t>
      </w:r>
    </w:p>
    <w:p>
      <w:pPr>
        <w:pStyle w:val="BodyText"/>
        <w:spacing w:before="121"/>
        <w:ind w:left="1426" w:right="755"/>
      </w:pPr>
      <w:r>
        <w:rPr/>
        <w:t>Education systems have not kept pace with changes in communities.</w:t>
      </w:r>
      <w:r>
        <w:rPr>
          <w:spacing w:val="1"/>
        </w:rPr>
        <w:t> </w:t>
      </w:r>
      <w:r>
        <w:rPr/>
        <w:t>Motherhood statements and</w:t>
      </w:r>
      <w:r>
        <w:rPr>
          <w:spacing w:val="-59"/>
        </w:rPr>
        <w:t> </w:t>
      </w:r>
      <w:r>
        <w:rPr/>
        <w:t>minor adjustments to policy or practice have not addressed discrimination or segregation and poor</w:t>
      </w:r>
      <w:r>
        <w:rPr>
          <w:spacing w:val="-59"/>
        </w:rPr>
        <w:t> </w:t>
      </w:r>
      <w:r>
        <w:rPr/>
        <w:t>learning outcomes for students with disabilities.</w:t>
      </w:r>
      <w:r>
        <w:rPr>
          <w:spacing w:val="1"/>
        </w:rPr>
        <w:t> </w:t>
      </w:r>
      <w:r>
        <w:rPr/>
        <w:t>The plan must include quantified inclusion targets,</w:t>
      </w:r>
      <w:r>
        <w:rPr>
          <w:spacing w:val="-59"/>
        </w:rPr>
        <w:t> </w:t>
      </w:r>
      <w:r>
        <w:rPr/>
        <w:t>performance indicators, third party oversight, and outcome measurement.</w:t>
      </w:r>
      <w:r>
        <w:rPr>
          <w:spacing w:val="1"/>
        </w:rPr>
        <w:t> </w:t>
      </w:r>
      <w:r>
        <w:rPr/>
        <w:t>Inclusion is a right, and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gift,</w:t>
      </w:r>
      <w:r>
        <w:rPr>
          <w:spacing w:val="-1"/>
        </w:rPr>
        <w:t> </w:t>
      </w:r>
      <w:r>
        <w:rPr/>
        <w:t>concession or</w:t>
      </w:r>
      <w:r>
        <w:rPr>
          <w:spacing w:val="-1"/>
        </w:rPr>
        <w:t> </w:t>
      </w:r>
      <w:r>
        <w:rPr/>
        <w:t>benefit.</w:t>
      </w:r>
    </w:p>
    <w:p>
      <w:pPr>
        <w:pStyle w:val="BodyText"/>
        <w:spacing w:before="120"/>
        <w:ind w:left="1426"/>
      </w:pPr>
      <w:r>
        <w:rPr/>
        <w:t>Investment in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</w:t>
      </w:r>
      <w:r>
        <w:rPr>
          <w:spacing w:val="-2"/>
        </w:rPr>
        <w:t> </w:t>
      </w:r>
      <w:r>
        <w:rPr/>
        <w:t>of individuals, society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economy.</w:t>
      </w:r>
    </w:p>
    <w:p>
      <w:pPr>
        <w:pStyle w:val="BodyText"/>
        <w:spacing w:before="119"/>
        <w:ind w:left="1426" w:right="796"/>
      </w:pPr>
      <w:r>
        <w:rPr/>
        <w:t>The Productivity Commission has recognised that mental health is a key driver of economic</w:t>
      </w:r>
      <w:r>
        <w:rPr>
          <w:spacing w:val="1"/>
        </w:rPr>
        <w:t> </w:t>
      </w:r>
      <w:r>
        <w:rPr/>
        <w:t>participation and productivity in Australia, with the potential to impact incomes and living standards</w:t>
      </w:r>
      <w:r>
        <w:rPr>
          <w:spacing w:val="1"/>
        </w:rPr>
        <w:t> </w:t>
      </w:r>
      <w:r>
        <w:rPr/>
        <w:t>as well as social engagement and connectedness. The reduced economic costs associated with</w:t>
      </w:r>
      <w:r>
        <w:rPr>
          <w:spacing w:val="1"/>
        </w:rPr>
        <w:t> </w:t>
      </w:r>
      <w:r>
        <w:rPr/>
        <w:t>improved mental health are stated and it is recognised that improvements in mental health can</w:t>
      </w:r>
      <w:r>
        <w:rPr>
          <w:spacing w:val="1"/>
        </w:rPr>
        <w:t> </w:t>
      </w:r>
      <w:r>
        <w:rPr/>
        <w:t>benefit</w:t>
      </w:r>
      <w:r>
        <w:rPr>
          <w:spacing w:val="2"/>
        </w:rPr>
        <w:t> </w:t>
      </w:r>
      <w:r>
        <w:rPr/>
        <w:t>both individuals</w:t>
      </w:r>
      <w:r>
        <w:rPr>
          <w:spacing w:val="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wider</w:t>
      </w:r>
      <w:r>
        <w:rPr>
          <w:spacing w:val="1"/>
        </w:rPr>
        <w:t> </w:t>
      </w:r>
      <w:r>
        <w:rPr/>
        <w:t>community.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occurrence of</w:t>
      </w:r>
      <w:r>
        <w:rPr>
          <w:spacing w:val="2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issues experienced by Australians are noted and it is recognised that, notwithstanding ‘a plethora of</w:t>
      </w:r>
      <w:r>
        <w:rPr>
          <w:spacing w:val="-60"/>
        </w:rPr>
        <w:t> </w:t>
      </w:r>
      <w:r>
        <w:rPr/>
        <w:t>past reviews and inquiries into mental health in Australia’, and related positive service delivery and</w:t>
      </w:r>
      <w:r>
        <w:rPr>
          <w:spacing w:val="1"/>
        </w:rPr>
        <w:t> </w:t>
      </w:r>
      <w:r>
        <w:rPr/>
        <w:t>service reforms, there are significant problems with mental health in Australia.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QAI agrees.</w:t>
      </w:r>
      <w:r>
        <w:rPr>
          <w:spacing w:val="1"/>
          <w:vertAlign w:val="baseline"/>
        </w:rPr>
        <w:t> </w:t>
      </w:r>
      <w:r>
        <w:rPr>
          <w:vertAlign w:val="baseline"/>
        </w:rPr>
        <w:t>We</w:t>
      </w:r>
      <w:r>
        <w:rPr>
          <w:spacing w:val="1"/>
          <w:vertAlign w:val="baseline"/>
        </w:rPr>
        <w:t> </w:t>
      </w:r>
      <w:r>
        <w:rPr>
          <w:vertAlign w:val="baseline"/>
        </w:rPr>
        <w:t>note that our experience is that there are significant, unaddressed mental health problems in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Australia. We also agree that addressing these problems requires holistic reform encompassing</w:t>
      </w:r>
      <w:r>
        <w:rPr>
          <w:spacing w:val="1"/>
          <w:vertAlign w:val="baseline"/>
        </w:rPr>
        <w:t> </w:t>
      </w:r>
      <w:r>
        <w:rPr>
          <w:vertAlign w:val="baseline"/>
        </w:rPr>
        <w:t>innovations not only within the healthcare system, but also in the areas of work, education, justice,</w:t>
      </w:r>
      <w:r>
        <w:rPr>
          <w:spacing w:val="1"/>
          <w:vertAlign w:val="baseline"/>
        </w:rPr>
        <w:t> </w:t>
      </w:r>
      <w:r>
        <w:rPr>
          <w:vertAlign w:val="baseline"/>
        </w:rPr>
        <w:t>housing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social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services.</w:t>
      </w:r>
    </w:p>
    <w:p>
      <w:pPr>
        <w:pStyle w:val="Heading3"/>
        <w:spacing w:before="121"/>
        <w:rPr>
          <w:i/>
        </w:rPr>
      </w:pP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role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independent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expert decision-making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setting</w:t>
      </w:r>
      <w:r>
        <w:rPr>
          <w:i/>
          <w:spacing w:val="-3"/>
        </w:rPr>
        <w:t> </w:t>
      </w:r>
      <w:r>
        <w:rPr>
          <w:i/>
        </w:rPr>
        <w:t>payments</w:t>
      </w:r>
    </w:p>
    <w:p>
      <w:pPr>
        <w:pStyle w:val="BodyText"/>
        <w:spacing w:before="121"/>
        <w:ind w:left="1426" w:right="755"/>
      </w:pPr>
      <w:r>
        <w:rPr/>
        <w:t>QAI strongly supports decision-making around income support payments to be by independent</w:t>
      </w:r>
      <w:r>
        <w:rPr>
          <w:spacing w:val="1"/>
        </w:rPr>
        <w:t> </w:t>
      </w:r>
      <w:r>
        <w:rPr/>
        <w:t>experts.</w:t>
      </w:r>
      <w:r>
        <w:rPr>
          <w:spacing w:val="1"/>
        </w:rPr>
        <w:t> </w:t>
      </w:r>
      <w:r>
        <w:rPr/>
        <w:t>This is a matter that must be above politics.</w:t>
      </w:r>
      <w:r>
        <w:rPr>
          <w:spacing w:val="1"/>
        </w:rPr>
        <w:t> </w:t>
      </w:r>
      <w:r>
        <w:rPr/>
        <w:t>There is now a wealth of Australian economic</w:t>
      </w:r>
      <w:r>
        <w:rPr>
          <w:spacing w:val="-59"/>
        </w:rPr>
        <w:t> </w:t>
      </w:r>
      <w:r>
        <w:rPr/>
        <w:t>modelling,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draws on</w:t>
      </w:r>
      <w:r>
        <w:rPr>
          <w:spacing w:val="-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expertise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inform</w:t>
      </w:r>
      <w:r>
        <w:rPr>
          <w:spacing w:val="-2"/>
        </w:rPr>
        <w:t> </w:t>
      </w:r>
      <w:r>
        <w:rPr/>
        <w:t>payment</w:t>
      </w:r>
      <w:r>
        <w:rPr>
          <w:spacing w:val="1"/>
        </w:rPr>
        <w:t> </w:t>
      </w:r>
      <w:r>
        <w:rPr/>
        <w:t>setting.</w:t>
      </w:r>
    </w:p>
    <w:p>
      <w:pPr>
        <w:pStyle w:val="Heading3"/>
        <w:rPr>
          <w:i/>
        </w:rPr>
      </w:pPr>
      <w:r>
        <w:rPr>
          <w:i/>
        </w:rPr>
        <w:t>Any</w:t>
      </w:r>
      <w:r>
        <w:rPr>
          <w:i/>
          <w:spacing w:val="-1"/>
        </w:rPr>
        <w:t> </w:t>
      </w:r>
      <w:r>
        <w:rPr>
          <w:i/>
        </w:rPr>
        <w:t>other</w:t>
      </w:r>
      <w:r>
        <w:rPr>
          <w:i/>
          <w:spacing w:val="-2"/>
        </w:rPr>
        <w:t> </w:t>
      </w:r>
      <w:r>
        <w:rPr>
          <w:i/>
        </w:rPr>
        <w:t>related</w:t>
      </w:r>
      <w:r>
        <w:rPr>
          <w:i/>
          <w:spacing w:val="-2"/>
        </w:rPr>
        <w:t> </w:t>
      </w:r>
      <w:r>
        <w:rPr>
          <w:i/>
        </w:rPr>
        <w:t>matters</w:t>
      </w:r>
    </w:p>
    <w:p>
      <w:pPr>
        <w:pStyle w:val="BodyText"/>
        <w:spacing w:before="119"/>
        <w:ind w:left="1426" w:right="925"/>
      </w:pPr>
      <w:r>
        <w:rPr/>
        <w:t>Technology is a powerful tool assisting people with disability to interact with others on a level</w:t>
      </w:r>
      <w:r>
        <w:rPr>
          <w:spacing w:val="1"/>
        </w:rPr>
        <w:t> </w:t>
      </w:r>
      <w:r>
        <w:rPr/>
        <w:t>playing field. Information technology has become of heightened relevance in the context of an</w:t>
      </w:r>
      <w:r>
        <w:rPr>
          <w:spacing w:val="1"/>
        </w:rPr>
        <w:t> </w:t>
      </w:r>
      <w:r>
        <w:rPr/>
        <w:t>increasingly globalised labour market, where technology facilitates the transcendence of temporal,</w:t>
      </w:r>
      <w:r>
        <w:rPr>
          <w:spacing w:val="-59"/>
        </w:rPr>
        <w:t> </w:t>
      </w:r>
      <w:r>
        <w:rPr/>
        <w:t>physical and geographical boundaries. Access to, and proficiency with, information technology is</w:t>
      </w:r>
      <w:r>
        <w:rPr>
          <w:spacing w:val="1"/>
        </w:rPr>
        <w:t> </w:t>
      </w:r>
      <w:r>
        <w:rPr/>
        <w:t>fundamental at the point of entry to the labour market.</w:t>
      </w:r>
      <w:r>
        <w:rPr>
          <w:spacing w:val="1"/>
        </w:rPr>
        <w:t> </w:t>
      </w:r>
      <w:r>
        <w:rPr/>
        <w:t>Measures that increase the technological</w:t>
      </w:r>
      <w:r>
        <w:rPr>
          <w:spacing w:val="1"/>
        </w:rPr>
        <w:t> </w:t>
      </w:r>
      <w:r>
        <w:rPr/>
        <w:t>skills of people with disability, coupled with initiatives that ensure that appropriate technological</w:t>
      </w:r>
      <w:r>
        <w:rPr>
          <w:spacing w:val="1"/>
        </w:rPr>
        <w:t> </w:t>
      </w:r>
      <w:r>
        <w:rPr/>
        <w:t>equipment is affordable and available to all people with disability, are therefore vital. We consider</w:t>
      </w:r>
      <w:r>
        <w:rPr>
          <w:spacing w:val="1"/>
        </w:rPr>
        <w:t> </w:t>
      </w:r>
      <w:r>
        <w:rPr/>
        <w:t>that appropriate measures in this regard could include subsidies for people with disability to</w:t>
      </w:r>
      <w:r>
        <w:rPr>
          <w:spacing w:val="1"/>
        </w:rPr>
        <w:t> </w:t>
      </w:r>
      <w:r>
        <w:rPr/>
        <w:t>purchase and install appropriate information technology and investment in information technology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 disability.</w:t>
      </w:r>
    </w:p>
    <w:p>
      <w:pPr>
        <w:pStyle w:val="Heading1"/>
        <w:spacing w:before="201"/>
      </w:pPr>
      <w:r>
        <w:rPr>
          <w:color w:val="365F91"/>
        </w:rPr>
        <w:t>Conclusion</w:t>
      </w:r>
    </w:p>
    <w:p>
      <w:pPr>
        <w:pStyle w:val="BodyText"/>
        <w:spacing w:before="49"/>
        <w:ind w:left="1426"/>
      </w:pPr>
      <w:r>
        <w:rPr/>
        <w:t>QAI</w:t>
      </w:r>
      <w:r>
        <w:rPr>
          <w:spacing w:val="-2"/>
        </w:rPr>
        <w:t> </w:t>
      </w:r>
      <w:r>
        <w:rPr/>
        <w:t>thanks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contribute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important</w:t>
      </w:r>
      <w:r>
        <w:rPr>
          <w:spacing w:val="4"/>
        </w:rPr>
        <w:t> </w:t>
      </w:r>
      <w:r>
        <w:rPr/>
        <w:t>inquiry.</w:t>
      </w: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71.304001pt;margin-top:7.865274pt;width:144.020pt;height:.71997pt;mso-position-horizontal-relative:page;mso-position-vertical-relative:paragraph;z-index:-15716352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spacing w:before="96"/>
        <w:ind w:left="1426" w:right="0" w:firstLine="0"/>
        <w:jc w:val="left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Productivity</w:t>
      </w:r>
      <w:r>
        <w:rPr>
          <w:spacing w:val="-3"/>
          <w:sz w:val="18"/>
        </w:rPr>
        <w:t> </w:t>
      </w:r>
      <w:r>
        <w:rPr>
          <w:sz w:val="18"/>
        </w:rPr>
        <w:t>Commission</w:t>
      </w:r>
      <w:r>
        <w:rPr>
          <w:spacing w:val="-2"/>
          <w:sz w:val="18"/>
        </w:rPr>
        <w:t> </w:t>
      </w:r>
      <w:r>
        <w:rPr>
          <w:sz w:val="18"/>
        </w:rPr>
        <w:t>Inquiry.</w:t>
      </w:r>
      <w:r>
        <w:rPr>
          <w:spacing w:val="4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Economic</w:t>
      </w:r>
      <w:r>
        <w:rPr>
          <w:spacing w:val="-3"/>
          <w:sz w:val="18"/>
        </w:rPr>
        <w:t> </w:t>
      </w:r>
      <w:r>
        <w:rPr>
          <w:sz w:val="18"/>
        </w:rPr>
        <w:t>Benefits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Improving</w:t>
      </w:r>
      <w:r>
        <w:rPr>
          <w:spacing w:val="-4"/>
          <w:sz w:val="18"/>
        </w:rPr>
        <w:t> </w:t>
      </w:r>
      <w:r>
        <w:rPr>
          <w:sz w:val="18"/>
        </w:rPr>
        <w:t>Mental</w:t>
      </w:r>
      <w:r>
        <w:rPr>
          <w:spacing w:val="-4"/>
          <w:sz w:val="18"/>
        </w:rPr>
        <w:t> </w:t>
      </w:r>
      <w:r>
        <w:rPr>
          <w:sz w:val="18"/>
        </w:rPr>
        <w:t>Health.</w:t>
      </w:r>
      <w:r>
        <w:rPr>
          <w:spacing w:val="-4"/>
          <w:sz w:val="18"/>
        </w:rPr>
        <w:t> </w:t>
      </w:r>
      <w:r>
        <w:rPr>
          <w:sz w:val="18"/>
        </w:rPr>
        <w:t>2019.</w:t>
      </w:r>
    </w:p>
    <w:p>
      <w:pPr>
        <w:spacing w:after="0"/>
        <w:jc w:val="left"/>
        <w:rPr>
          <w:sz w:val="18"/>
        </w:rPr>
        <w:sectPr>
          <w:pgSz w:w="11910" w:h="16840"/>
          <w:pgMar w:header="555" w:footer="2176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741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Matters pertaining to the employment of people with disability and the people who care for them and</w:t>
      </w:r>
      <w:r>
        <w:rPr>
          <w:spacing w:val="-59"/>
        </w:rPr>
        <w:t> </w:t>
      </w:r>
      <w:r>
        <w:rPr/>
        <w:t>support them, are core human rights concerns.</w:t>
      </w:r>
      <w:r>
        <w:rPr>
          <w:spacing w:val="1"/>
        </w:rPr>
        <w:t> </w:t>
      </w:r>
      <w:r>
        <w:rPr/>
        <w:t>Having a secure job, and an adequate and</w:t>
      </w:r>
      <w:r>
        <w:rPr>
          <w:spacing w:val="1"/>
        </w:rPr>
        <w:t> </w:t>
      </w:r>
      <w:r>
        <w:rPr/>
        <w:t>dependable source of income, is a fundamental prerequisite to the enjoyment of basic rights by all</w:t>
      </w:r>
      <w:r>
        <w:rPr>
          <w:spacing w:val="1"/>
        </w:rPr>
        <w:t> </w:t>
      </w:r>
      <w:r>
        <w:rPr/>
        <w:t>adults.</w:t>
      </w:r>
    </w:p>
    <w:p>
      <w:pPr>
        <w:pStyle w:val="BodyText"/>
        <w:spacing w:before="121"/>
        <w:ind w:left="1426" w:right="925"/>
      </w:pPr>
      <w:r>
        <w:rPr/>
        <w:t>Being a valued part of the workforce also offers protection against other vulnerabilities – it helps to</w:t>
      </w:r>
      <w:r>
        <w:rPr>
          <w:spacing w:val="-59"/>
        </w:rPr>
        <w:t> </w:t>
      </w:r>
      <w:r>
        <w:rPr/>
        <w:t>protect people from homelessness and enables them to access adequate health care.</w:t>
      </w:r>
      <w:r>
        <w:rPr>
          <w:spacing w:val="1"/>
        </w:rPr>
        <w:t> </w:t>
      </w:r>
      <w:r>
        <w:rPr/>
        <w:t>We also</w:t>
      </w:r>
      <w:r>
        <w:rPr>
          <w:spacing w:val="1"/>
        </w:rPr>
        <w:t> </w:t>
      </w:r>
      <w:r>
        <w:rPr/>
        <w:t>know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buffer</w:t>
      </w:r>
      <w:r>
        <w:rPr>
          <w:spacing w:val="-1"/>
        </w:rPr>
        <w:t> </w:t>
      </w:r>
      <w:r>
        <w:rPr/>
        <w:t>against becoming involved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spacing w:before="119"/>
        <w:ind w:left="1426" w:right="755"/>
      </w:pPr>
      <w:r>
        <w:rPr/>
        <w:t>As people with disability often have complex needs that may result in the heightened financial</w:t>
      </w:r>
      <w:r>
        <w:rPr>
          <w:spacing w:val="1"/>
        </w:rPr>
        <w:t> </w:t>
      </w:r>
      <w:r>
        <w:rPr/>
        <w:t>expense, the ability to earn a decent wage and to have their basic industrial rights protected is</w:t>
      </w:r>
      <w:r>
        <w:rPr>
          <w:spacing w:val="1"/>
        </w:rPr>
        <w:t> </w:t>
      </w:r>
      <w:r>
        <w:rPr/>
        <w:t>particularly important.</w:t>
      </w:r>
      <w:r>
        <w:rPr>
          <w:spacing w:val="1"/>
        </w:rPr>
        <w:t> </w:t>
      </w:r>
      <w:r>
        <w:rPr/>
        <w:t>Financial certainty for the future, including in retirement (whether from age or</w:t>
      </w:r>
      <w:r>
        <w:rPr>
          <w:spacing w:val="-59"/>
        </w:rPr>
        <w:t> </w:t>
      </w:r>
      <w:r>
        <w:rPr/>
        <w:t>ill</w:t>
      </w:r>
      <w:r>
        <w:rPr>
          <w:spacing w:val="-1"/>
        </w:rPr>
        <w:t> </w:t>
      </w:r>
      <w:r>
        <w:rPr/>
        <w:t>health)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something all people</w:t>
      </w:r>
      <w:r>
        <w:rPr>
          <w:spacing w:val="2"/>
        </w:rPr>
        <w:t> </w:t>
      </w:r>
      <w:r>
        <w:rPr/>
        <w:t>are entitled</w:t>
      </w:r>
      <w:r>
        <w:rPr>
          <w:spacing w:val="-2"/>
        </w:rPr>
        <w:t> </w:t>
      </w:r>
      <w:r>
        <w:rPr/>
        <w:t>to.</w:t>
      </w:r>
    </w:p>
    <w:p>
      <w:pPr>
        <w:pStyle w:val="BodyText"/>
        <w:spacing w:before="121"/>
        <w:ind w:left="1426" w:right="901"/>
      </w:pPr>
      <w:r>
        <w:rPr/>
        <w:t>It is time for the Australian Government to take action to ensure all Australians have an acceptable</w:t>
      </w:r>
      <w:r>
        <w:rPr>
          <w:spacing w:val="-59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living.</w:t>
      </w:r>
    </w:p>
    <w:sectPr>
      <w:pgSz w:w="11910" w:h="16840"/>
      <w:pgMar w:header="555" w:footer="2176" w:top="740" w:bottom="24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20.299988pt;width:12.6pt;height:13.05pt;mso-position-horizontal-relative:page;mso-position-vertical-relative:page;z-index:-16023040" type="#_x0000_t202" id="docshape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9.190002pt;margin-top:720.299988pt;width:12.6pt;height:13.05pt;mso-position-horizontal-relative:page;mso-position-vertical-relative:page;z-index:-16022016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20.299988pt;width:12.6pt;height:13.05pt;mso-position-horizontal-relative:page;mso-position-vertical-relative:page;z-index:-16020480" type="#_x0000_t202" id="docshape2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304001pt;margin-top:692.619995pt;width:144.020pt;height:.71997pt;mso-position-horizontal-relative:page;mso-position-vertical-relative:page;z-index:-16019456" id="docshape23" filled="true" fillcolor="#000000" stroked="false">
          <v:fill type="solid"/>
          <w10:wrap type="none"/>
        </v:rect>
      </w:pict>
    </w:r>
    <w:r>
      <w:rPr/>
      <w:pict>
        <v:shape style="position:absolute;margin-left:309.190002pt;margin-top:720.299988pt;width:12.6pt;height:13.05pt;mso-position-horizontal-relative:page;mso-position-vertical-relative:page;z-index:-16018944" type="#_x0000_t202" id="docshape2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6.429993pt;margin-top:720.299988pt;width:18.3pt;height:13.05pt;mso-position-horizontal-relative:page;mso-position-vertical-relative:page;z-index:-16017920" type="#_x0000_t202" id="docshape2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241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023552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022528" type="#_x0000_t202" id="docshape7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021504" type="#_x0000_t202" id="docshape14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020992" type="#_x0000_t202" id="docshape19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019968" type="#_x0000_t202" id="docshape2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018432" type="#_x0000_t202" id="docshape2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8"/>
      <w:numFmt w:val="decimal"/>
      <w:lvlText w:val="%1"/>
      <w:lvlJc w:val="left"/>
      <w:pPr>
        <w:ind w:left="1426" w:hanging="23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8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7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5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4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3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1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0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09" w:hanging="23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426"/>
      <w:outlineLvl w:val="3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8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munity.affairs.sen@aph.gov.a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yperlink" Target="http://awardviewer.fwo.gov.au/award/show/MA000103#P544_56310" TargetMode="Externa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yperlink" Target="http://www.unodc.org/documents/data-and-analysis/WDR2011/World_Drug_Report_2011_ebook.pdf" TargetMode="External"/><Relationship Id="rId25" Type="http://schemas.openxmlformats.org/officeDocument/2006/relationships/hyperlink" Target="http://www.unodc.org/documents/data-and-" TargetMode="External"/><Relationship Id="rId26" Type="http://schemas.openxmlformats.org/officeDocument/2006/relationships/hyperlink" Target="http://www.fahcsia.gov.au/guides_acts" TargetMode="External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2021-10-18T02:07:02Z</dcterms:created>
  <dcterms:modified xsi:type="dcterms:W3CDTF">2021-10-18T02:07:02Z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