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996" w:right="1259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pStyle w:val="Heading2"/>
        <w:spacing w:before="155"/>
        <w:ind w:left="2278" w:right="534" w:hanging="224"/>
      </w:pPr>
      <w:r>
        <w:rPr/>
        <w:t>Our mission</w:t>
      </w:r>
      <w:r>
        <w:rPr>
          <w:spacing w:val="-2"/>
        </w:rPr>
        <w:t> </w:t>
      </w:r>
      <w:r>
        <w:rPr/>
        <w:t>is to</w:t>
      </w:r>
      <w:r>
        <w:rPr>
          <w:spacing w:val="1"/>
        </w:rPr>
        <w:t> </w:t>
      </w:r>
      <w:r>
        <w:rPr/>
        <w:t>promote,</w:t>
      </w:r>
      <w:r>
        <w:rPr>
          <w:spacing w:val="3"/>
        </w:rPr>
        <w:t> </w:t>
      </w:r>
      <w:r>
        <w:rPr/>
        <w:t>protect and</w:t>
      </w:r>
      <w:r>
        <w:rPr>
          <w:spacing w:val="2"/>
        </w:rPr>
        <w:t> </w:t>
      </w:r>
      <w:r>
        <w:rPr/>
        <w:t>defend, through</w:t>
      </w:r>
      <w:r>
        <w:rPr>
          <w:spacing w:val="1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599998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77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6"/>
        </w:rPr>
      </w:pPr>
    </w:p>
    <w:p>
      <w:pPr>
        <w:spacing w:before="85"/>
        <w:ind w:left="1948" w:right="1259" w:firstLine="0"/>
        <w:jc w:val="center"/>
        <w:rPr>
          <w:b/>
          <w:sz w:val="48"/>
        </w:rPr>
      </w:pPr>
      <w:r>
        <w:rPr>
          <w:b/>
          <w:color w:val="365F91"/>
          <w:sz w:val="48"/>
        </w:rPr>
        <w:t>Inquiry into Centrelink’s Compliance</w:t>
      </w:r>
      <w:r>
        <w:rPr>
          <w:b/>
          <w:color w:val="365F91"/>
          <w:spacing w:val="-131"/>
          <w:sz w:val="48"/>
        </w:rPr>
        <w:t> </w:t>
      </w:r>
      <w:r>
        <w:rPr>
          <w:b/>
          <w:color w:val="365F91"/>
          <w:sz w:val="48"/>
        </w:rPr>
        <w:t>Program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8"/>
        <w:rPr>
          <w:b/>
          <w:sz w:val="53"/>
        </w:rPr>
      </w:pPr>
    </w:p>
    <w:p>
      <w:pPr>
        <w:spacing w:before="0"/>
        <w:ind w:left="1951" w:right="1259" w:firstLine="0"/>
        <w:jc w:val="center"/>
        <w:rPr>
          <w:b/>
          <w:sz w:val="48"/>
        </w:rPr>
      </w:pPr>
      <w:r>
        <w:rPr/>
        <w:pict>
          <v:shape style="position:absolute;margin-left:0pt;margin-top:9.411726pt;width:7.8pt;height:.9pt;mso-position-horizontal-relative:page;mso-position-vertical-relative:paragraph;z-index:15730176" id="docshape2" coordorigin="0,188" coordsize="156,18" path="m138,188l0,188,0,206,139,206,145,206,153,203,155,201,155,195,142,189,138,188xe" filled="true" fillcolor="#c0c0c0" stroked="false">
            <v:path arrowok="t"/>
            <v:fill type="solid"/>
            <w10:wrap type="none"/>
          </v:shape>
        </w:pict>
      </w:r>
      <w:r>
        <w:rPr>
          <w:b/>
          <w:color w:val="FF0000"/>
          <w:sz w:val="48"/>
        </w:rPr>
        <w:t>Submission by Queensland Advocacy</w:t>
      </w:r>
      <w:r>
        <w:rPr>
          <w:b/>
          <w:color w:val="FF0000"/>
          <w:spacing w:val="-131"/>
          <w:sz w:val="48"/>
        </w:rPr>
        <w:t> </w:t>
      </w:r>
      <w:r>
        <w:rPr>
          <w:b/>
          <w:color w:val="FF0000"/>
          <w:sz w:val="48"/>
        </w:rPr>
        <w:t>Incorporated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371"/>
        <w:ind w:left="1951" w:right="1259" w:firstLine="0"/>
        <w:jc w:val="center"/>
        <w:rPr>
          <w:b/>
          <w:sz w:val="48"/>
        </w:rPr>
      </w:pPr>
      <w:r>
        <w:rPr>
          <w:b/>
          <w:color w:val="365F91"/>
          <w:sz w:val="48"/>
        </w:rPr>
        <w:t>Senate Standing Committee on</w:t>
      </w:r>
      <w:r>
        <w:rPr>
          <w:b/>
          <w:color w:val="365F91"/>
          <w:spacing w:val="-131"/>
          <w:sz w:val="48"/>
        </w:rPr>
        <w:t> </w:t>
      </w:r>
      <w:r>
        <w:rPr>
          <w:b/>
          <w:color w:val="365F91"/>
          <w:sz w:val="48"/>
        </w:rPr>
        <w:t>Community</w:t>
      </w:r>
      <w:r>
        <w:rPr>
          <w:b/>
          <w:color w:val="365F91"/>
          <w:spacing w:val="-4"/>
          <w:sz w:val="48"/>
        </w:rPr>
        <w:t> </w:t>
      </w:r>
      <w:r>
        <w:rPr>
          <w:b/>
          <w:color w:val="365F91"/>
          <w:sz w:val="48"/>
        </w:rPr>
        <w:t>Affairs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4"/>
        <w:rPr>
          <w:b/>
          <w:sz w:val="43"/>
        </w:rPr>
      </w:pPr>
    </w:p>
    <w:p>
      <w:pPr>
        <w:spacing w:before="0"/>
        <w:ind w:left="1950" w:right="1259" w:firstLine="0"/>
        <w:jc w:val="center"/>
        <w:rPr>
          <w:b/>
          <w:sz w:val="48"/>
        </w:rPr>
      </w:pPr>
      <w:r>
        <w:rPr>
          <w:b/>
          <w:color w:val="FF0000"/>
          <w:sz w:val="48"/>
        </w:rPr>
        <w:t>19</w:t>
      </w:r>
      <w:r>
        <w:rPr>
          <w:b/>
          <w:color w:val="FF0000"/>
          <w:spacing w:val="-3"/>
          <w:sz w:val="48"/>
        </w:rPr>
        <w:t> </w:t>
      </w:r>
      <w:r>
        <w:rPr>
          <w:b/>
          <w:color w:val="FF0000"/>
          <w:sz w:val="48"/>
        </w:rPr>
        <w:t>September</w:t>
      </w:r>
      <w:r>
        <w:rPr>
          <w:b/>
          <w:color w:val="FF0000"/>
          <w:spacing w:val="-2"/>
          <w:sz w:val="48"/>
        </w:rPr>
        <w:t> </w:t>
      </w:r>
      <w:r>
        <w:rPr>
          <w:b/>
          <w:color w:val="FF0000"/>
          <w:sz w:val="48"/>
        </w:rPr>
        <w:t>2019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  <w:r>
        <w:rPr/>
        <w:pict>
          <v:shape style="position:absolute;margin-left:0pt;margin-top:15.488086pt;width:7.8pt;height:.9pt;mso-position-horizontal-relative:page;mso-position-vertical-relative:paragraph;z-index:-15728128;mso-wrap-distance-left:0;mso-wrap-distance-right:0" id="docshape3" coordorigin="0,310" coordsize="156,18" path="m138,310l0,310,0,328,139,328,145,327,153,324,155,322,155,317,142,310,138,310xe" filled="true" fillcolor="#c0c0c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94"/>
        <w:ind w:left="717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 (07) 3844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582</w:t>
      </w:r>
      <w:r>
        <w:rPr>
          <w:b/>
          <w:spacing w:val="-1"/>
          <w:sz w:val="22"/>
        </w:rPr>
        <w:t>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 3844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4220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1"/>
          <w:sz w:val="22"/>
        </w:rPr>
        <w:t> </w:t>
      </w:r>
      <w:hyperlink r:id="rId6">
        <w:r>
          <w:rPr>
            <w:b/>
            <w:sz w:val="22"/>
          </w:rPr>
          <w:t>qai@qai.org.au</w:t>
        </w:r>
        <w:r>
          <w:rPr>
            <w:b/>
            <w:spacing w:val="-2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7"/>
          <w:sz w:val="22"/>
        </w:rPr>
        <w:t> </w:t>
      </w:r>
      <w:hyperlink r:id="rId7">
        <w:r>
          <w:rPr>
            <w:b/>
            <w:sz w:val="22"/>
          </w:rPr>
          <w:t>www.qai.org.au</w:t>
        </w:r>
      </w:hyperlink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874268pt;width:524.550pt;height:48.8pt;mso-position-horizontal-relative:page;mso-position-vertical-relative:paragraph;z-index:-15727616;mso-wrap-distance-left:0;mso-wrap-distance-right:0" type="#_x0000_t202" id="docshape4" filled="true" fillcolor="#ff0000" stroked="false">
            <v:textbox inset="0,0,0,0">
              <w:txbxContent>
                <w:p>
                  <w:pPr>
                    <w:spacing w:before="115"/>
                    <w:ind w:left="671" w:right="743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South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1" w:right="746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70" w:right="746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ragraph">
              <wp:posOffset>-323953</wp:posOffset>
            </wp:positionV>
            <wp:extent cx="7560564" cy="793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About</w:t>
      </w:r>
      <w:r>
        <w:rPr>
          <w:color w:val="365F91"/>
          <w:spacing w:val="-2"/>
        </w:rPr>
        <w:t> </w:t>
      </w:r>
      <w:r>
        <w:rPr>
          <w:color w:val="365F91"/>
        </w:rPr>
        <w:t>Queensland</w:t>
      </w:r>
      <w:r>
        <w:rPr>
          <w:color w:val="365F91"/>
          <w:spacing w:val="-1"/>
        </w:rPr>
        <w:t> </w:t>
      </w:r>
      <w:r>
        <w:rPr>
          <w:color w:val="365F91"/>
        </w:rPr>
        <w:t>Advocacy</w:t>
      </w:r>
      <w:r>
        <w:rPr>
          <w:color w:val="365F91"/>
          <w:spacing w:val="-6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18"/>
        <w:ind w:left="1426" w:right="755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systems and</w:t>
      </w:r>
      <w:r>
        <w:rPr>
          <w:spacing w:val="1"/>
        </w:rPr>
        <w:t> </w:t>
      </w:r>
      <w:r>
        <w:rPr/>
        <w:t>individual advocacy organisation and a community legal service for people with disability.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before="123"/>
        <w:ind w:left="1426" w:right="1145"/>
      </w:pP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 for systems change, through campaigns directed to attitudinal, law and policy reform</w:t>
      </w:r>
      <w:r>
        <w:rPr>
          <w:spacing w:val="-59"/>
        </w:rPr>
        <w:t> </w:t>
      </w:r>
      <w:r>
        <w:rPr/>
        <w:t>and by supporting the development of a range of advocacy initiatives in this state.</w:t>
      </w:r>
      <w:r>
        <w:rPr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provided, for almost a decade, highly in-demand individual advocacy through our individual</w:t>
      </w:r>
      <w:r>
        <w:rPr>
          <w:spacing w:val="1"/>
        </w:rPr>
        <w:t> </w:t>
      </w:r>
      <w:r>
        <w:rPr/>
        <w:t>advocacy services – the Human Rights Legal Service, the Mental Health Legal Service and the</w:t>
      </w:r>
      <w:r>
        <w:rPr>
          <w:spacing w:val="1"/>
        </w:rPr>
        <w:t> </w:t>
      </w:r>
      <w:r>
        <w:rPr/>
        <w:t>Justice Support Program and more recently the National Disability Insurance Scheme Appeals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 Decision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Pilot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120"/>
        <w:ind w:left="1426" w:right="755"/>
      </w:pPr>
      <w:r>
        <w:rPr/>
        <w:t>QAI has previously made submissions and appeared at Public Hearings on welfare reforms and</w:t>
      </w:r>
      <w:r>
        <w:rPr>
          <w:spacing w:val="1"/>
        </w:rPr>
        <w:t> </w:t>
      </w:r>
      <w:r>
        <w:rPr/>
        <w:t>initiatives considered by the Federal Government that have the potential to impact on the rights and</w:t>
      </w:r>
      <w:r>
        <w:rPr>
          <w:spacing w:val="-59"/>
        </w:rPr>
        <w:t> </w:t>
      </w:r>
      <w:r>
        <w:rPr/>
        <w:t>lives of people with disability or mental illness.</w:t>
      </w:r>
      <w:r>
        <w:rPr>
          <w:spacing w:val="1"/>
        </w:rPr>
        <w:t> </w:t>
      </w:r>
      <w:r>
        <w:rPr/>
        <w:t>Relevantly in this regard, in 2014 we made</w:t>
      </w:r>
      <w:r>
        <w:rPr>
          <w:spacing w:val="1"/>
        </w:rPr>
        <w:t> </w:t>
      </w:r>
      <w:r>
        <w:rPr/>
        <w:t>submissions to the Welfare System Taskforce of the Department of Social Services on the review of</w:t>
      </w:r>
      <w:r>
        <w:rPr>
          <w:spacing w:val="-59"/>
        </w:rPr>
        <w:t> </w:t>
      </w:r>
      <w:r>
        <w:rPr/>
        <w:t>Australia’s welfare system; in 2015 we made a submission to the Australian Human Rights</w:t>
      </w:r>
      <w:r>
        <w:rPr>
          <w:spacing w:val="1"/>
        </w:rPr>
        <w:t> </w:t>
      </w:r>
      <w:r>
        <w:rPr/>
        <w:t>Commission’s Willing to Work Inquiry; in 2017 we made submissions to the Senate Community</w:t>
      </w:r>
      <w:r>
        <w:rPr>
          <w:spacing w:val="1"/>
        </w:rPr>
        <w:t> </w:t>
      </w:r>
      <w:r>
        <w:rPr/>
        <w:t>Affairs References Committee’s inquiry into the design, scope, cost-benefit analysis, contracts</w:t>
      </w:r>
      <w:r>
        <w:rPr>
          <w:spacing w:val="1"/>
        </w:rPr>
        <w:t> </w:t>
      </w:r>
      <w:r>
        <w:rPr/>
        <w:t>awarded and implementation associated with the better management of the social welfare system</w:t>
      </w:r>
      <w:r>
        <w:rPr>
          <w:spacing w:val="1"/>
        </w:rPr>
        <w:t> </w:t>
      </w:r>
      <w:r>
        <w:rPr/>
        <w:t>initiative; and in 2018 we made submissions to the House of Representatives Select Committee on</w:t>
      </w:r>
      <w:r>
        <w:rPr>
          <w:spacing w:val="1"/>
        </w:rPr>
        <w:t> </w:t>
      </w:r>
      <w:r>
        <w:rPr/>
        <w:t>Intergenerational Welfare Dependence and to the Education, Employment and Small Business</w:t>
      </w:r>
      <w:r>
        <w:rPr>
          <w:spacing w:val="1"/>
        </w:rPr>
        <w:t> </w:t>
      </w:r>
      <w:r>
        <w:rPr/>
        <w:t>Committee’s</w:t>
      </w:r>
      <w:r>
        <w:rPr>
          <w:spacing w:val="-3"/>
        </w:rPr>
        <w:t> </w:t>
      </w:r>
      <w:r>
        <w:rPr/>
        <w:t>Inquiry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Wage</w:t>
      </w:r>
      <w:r>
        <w:rPr>
          <w:spacing w:val="-2"/>
        </w:rPr>
        <w:t> </w:t>
      </w:r>
      <w:r>
        <w:rPr/>
        <w:t>Theft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before="120"/>
        <w:ind w:left="1426" w:right="755"/>
      </w:pPr>
      <w:r>
        <w:rPr/>
        <w:t>QAI situates the consideration of issues relating to employment, income support and welfare for</w:t>
      </w:r>
      <w:r>
        <w:rPr>
          <w:spacing w:val="1"/>
        </w:rPr>
        <w:t> </w:t>
      </w:r>
      <w:r>
        <w:rPr/>
        <w:t>people with disability within a human rights framework.</w:t>
      </w:r>
      <w:r>
        <w:rPr>
          <w:spacing w:val="1"/>
        </w:rPr>
        <w:t> </w:t>
      </w:r>
      <w:r>
        <w:rPr/>
        <w:t>This is because the rights to an adequate</w:t>
      </w:r>
      <w:r>
        <w:rPr>
          <w:spacing w:val="1"/>
        </w:rPr>
        <w:t> </w:t>
      </w:r>
      <w:r>
        <w:rPr/>
        <w:t>standard of living, to healthcare, to education and to work freely, in an area of the person’s choice,</w:t>
      </w:r>
      <w:r>
        <w:rPr>
          <w:spacing w:val="1"/>
        </w:rPr>
        <w:t> </w:t>
      </w:r>
      <w:r>
        <w:rPr/>
        <w:t>are fundamental human rights.</w:t>
      </w:r>
      <w:r>
        <w:rPr>
          <w:spacing w:val="1"/>
        </w:rPr>
        <w:t> </w:t>
      </w:r>
      <w:r>
        <w:rPr/>
        <w:t>Education and work are critical to the enjoyment of other key human</w:t>
      </w:r>
      <w:r>
        <w:rPr>
          <w:spacing w:val="-59"/>
        </w:rPr>
        <w:t> </w:t>
      </w:r>
      <w:r>
        <w:rPr/>
        <w:t>rights too – they provide people with a source of identity, valued status, belonging and community,</w:t>
      </w:r>
      <w:r>
        <w:rPr>
          <w:spacing w:val="1"/>
        </w:rPr>
        <w:t> </w:t>
      </w:r>
      <w:r>
        <w:rPr/>
        <w:t>with the ability to associate with others with whom they share a common interest or connection, and</w:t>
      </w:r>
      <w:r>
        <w:rPr>
          <w:spacing w:val="1"/>
        </w:rPr>
        <w:t> </w:t>
      </w:r>
      <w:r>
        <w:rPr/>
        <w:t>with an income or the potential to ultimately earn a decent income – thus protecting against other</w:t>
      </w:r>
      <w:r>
        <w:rPr>
          <w:spacing w:val="1"/>
        </w:rPr>
        <w:t> </w:t>
      </w:r>
      <w:r>
        <w:rPr/>
        <w:t>vulnerabilities,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isolation,</w:t>
      </w:r>
      <w:r>
        <w:rPr>
          <w:spacing w:val="1"/>
        </w:rPr>
        <w:t> </w:t>
      </w:r>
      <w:r>
        <w:rPr/>
        <w:t>inadequate</w:t>
      </w:r>
      <w:r>
        <w:rPr>
          <w:spacing w:val="-2"/>
        </w:rPr>
        <w:t> </w:t>
      </w:r>
      <w:r>
        <w:rPr/>
        <w:t>healthcare and</w:t>
      </w:r>
      <w:r>
        <w:rPr>
          <w:spacing w:val="-2"/>
        </w:rPr>
        <w:t> </w:t>
      </w:r>
      <w:r>
        <w:rPr/>
        <w:t>homelessness.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555" w:footer="2179" w:top="740" w:bottom="2360" w:left="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ragraph">
              <wp:posOffset>-171553</wp:posOffset>
            </wp:positionV>
            <wp:extent cx="7560564" cy="7937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Key</w:t>
      </w:r>
      <w:r>
        <w:rPr>
          <w:color w:val="365F91"/>
          <w:spacing w:val="-8"/>
        </w:rPr>
        <w:t> </w:t>
      </w:r>
      <w:r>
        <w:rPr>
          <w:color w:val="365F91"/>
        </w:rPr>
        <w:t>Recommendations</w:t>
      </w:r>
    </w:p>
    <w:p>
      <w:pPr>
        <w:pStyle w:val="BodyText"/>
        <w:spacing w:before="6"/>
        <w:rPr>
          <w:b/>
          <w:sz w:val="8"/>
        </w:rPr>
      </w:pPr>
      <w:r>
        <w:rPr/>
        <w:pict>
          <v:shape style="position:absolute;margin-left:65.903999pt;margin-top:6.384101pt;width:498.25pt;height:188.35pt;mso-position-horizontal-relative:page;mso-position-vertical-relative:paragraph;z-index:-15725568;mso-wrap-distance-left:0;mso-wrap-distance-right:0" type="#_x0000_t202" id="docshape7" filled="true" fillcolor="#bebebe" stroked="true" strokeweight=".47998pt" strokecolor="#000000">
            <v:textbox inset="0,0,0,0">
              <w:txbxContent>
                <w:p>
                  <w:pPr>
                    <w:spacing w:line="248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QAI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recommends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that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the Government: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40" w:lineRule="auto" w:before="124" w:after="0"/>
                    <w:ind w:left="463" w:right="718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Immediately implement all recommendations of the Senate Community Affairs References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Committee’s June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2017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report.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40" w:lineRule="auto" w:before="120" w:after="0"/>
                    <w:ind w:left="463" w:right="240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Provide people with disabilities, particularly those with an intellectual or cognitive disability, with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appropriate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progress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complaint 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appeal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relevant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 Scheme.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40" w:lineRule="auto" w:before="118" w:after="0"/>
                    <w:ind w:left="463" w:right="791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Immediately discontinue the flawed process of data-matching between Centrelink and the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Australian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Taxation Office.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40" w:lineRule="auto" w:before="120" w:after="0"/>
                    <w:ind w:left="463" w:right="238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Increase staffing levels of Centrelink and the Department of Human Services, including a quota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employment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people 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disability within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this increase.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</w:tabs>
                    <w:spacing w:line="240" w:lineRule="auto" w:before="121" w:after="0"/>
                    <w:ind w:left="463" w:right="195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Pay compensation to people with disability living in rural and remote areas without access to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telephone who were forced to travel an extensive distance into Centrelink office in an attempt to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resolve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issue.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4"/>
        </w:rPr>
      </w:pPr>
    </w:p>
    <w:p>
      <w:pPr>
        <w:spacing w:line="326" w:lineRule="exact" w:before="101"/>
        <w:ind w:left="1426" w:right="0" w:firstLine="0"/>
        <w:jc w:val="left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Response</w:t>
      </w:r>
      <w:r>
        <w:rPr>
          <w:rFonts w:ascii="Cambria"/>
          <w:b/>
          <w:color w:val="365F91"/>
          <w:spacing w:val="-5"/>
          <w:sz w:val="28"/>
        </w:rPr>
        <w:t> </w:t>
      </w:r>
      <w:r>
        <w:rPr>
          <w:rFonts w:ascii="Cambria"/>
          <w:b/>
          <w:color w:val="365F91"/>
          <w:sz w:val="28"/>
        </w:rPr>
        <w:t>to Terms</w:t>
      </w:r>
      <w:r>
        <w:rPr>
          <w:rFonts w:ascii="Cambria"/>
          <w:b/>
          <w:color w:val="365F91"/>
          <w:spacing w:val="-3"/>
          <w:sz w:val="28"/>
        </w:rPr>
        <w:t> </w:t>
      </w:r>
      <w:r>
        <w:rPr>
          <w:rFonts w:ascii="Cambria"/>
          <w:b/>
          <w:color w:val="365F91"/>
          <w:sz w:val="28"/>
        </w:rPr>
        <w:t>of</w:t>
      </w:r>
      <w:r>
        <w:rPr>
          <w:rFonts w:ascii="Cambria"/>
          <w:b/>
          <w:color w:val="365F91"/>
          <w:spacing w:val="-1"/>
          <w:sz w:val="28"/>
        </w:rPr>
        <w:t> </w:t>
      </w:r>
      <w:r>
        <w:rPr>
          <w:rFonts w:ascii="Cambria"/>
          <w:b/>
          <w:color w:val="365F91"/>
          <w:sz w:val="28"/>
        </w:rPr>
        <w:t>Reference</w:t>
      </w:r>
    </w:p>
    <w:p>
      <w:pPr>
        <w:pStyle w:val="BodyText"/>
        <w:spacing w:line="242" w:lineRule="auto"/>
        <w:ind w:left="1426" w:right="1097"/>
      </w:pPr>
      <w:r>
        <w:rPr/>
        <w:t>QAI thanks the Senate Standing Committee on Community Affairs (</w:t>
      </w:r>
      <w:r>
        <w:rPr>
          <w:b/>
        </w:rPr>
        <w:t>Committee</w:t>
      </w:r>
      <w:r>
        <w:rPr/>
        <w:t>) for initiating this</w:t>
      </w:r>
      <w:r>
        <w:rPr>
          <w:spacing w:val="-59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conversation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opportunity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submission.</w:t>
      </w:r>
    </w:p>
    <w:p>
      <w:pPr>
        <w:pStyle w:val="BodyText"/>
        <w:spacing w:before="113"/>
        <w:ind w:left="1426" w:right="766"/>
      </w:pPr>
      <w:r>
        <w:rPr/>
        <w:t>Consistent with the focus of our work and our experience, our submission focusses on the impact of</w:t>
      </w:r>
      <w:r>
        <w:rPr>
          <w:spacing w:val="-59"/>
        </w:rPr>
        <w:t> </w:t>
      </w:r>
      <w:r>
        <w:rPr/>
        <w:t>income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people with disability and mental</w:t>
      </w:r>
      <w:r>
        <w:rPr>
          <w:spacing w:val="-3"/>
        </w:rPr>
        <w:t> </w:t>
      </w:r>
      <w:r>
        <w:rPr/>
        <w:t>illness.</w:t>
      </w:r>
    </w:p>
    <w:p>
      <w:pPr>
        <w:pStyle w:val="BodyText"/>
        <w:spacing w:before="121"/>
        <w:ind w:left="1426" w:right="889"/>
      </w:pPr>
      <w:r>
        <w:rPr/>
        <w:t>We have confined our submission to address the following four issues associated with Centrelink’s</w:t>
      </w:r>
      <w:r>
        <w:rPr>
          <w:spacing w:val="-59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program:</w:t>
      </w:r>
    </w:p>
    <w:p>
      <w:pPr>
        <w:pStyle w:val="ListParagraph"/>
        <w:numPr>
          <w:ilvl w:val="0"/>
          <w:numId w:val="2"/>
        </w:numPr>
        <w:tabs>
          <w:tab w:pos="1787" w:val="left" w:leader="none"/>
        </w:tabs>
        <w:spacing w:line="240" w:lineRule="auto" w:before="120" w:after="0"/>
        <w:ind w:left="1786" w:right="1151" w:hanging="360"/>
        <w:jc w:val="left"/>
        <w:rPr>
          <w:sz w:val="22"/>
        </w:rPr>
      </w:pPr>
      <w:r>
        <w:rPr>
          <w:sz w:val="22"/>
        </w:rPr>
        <w:t>The ongoing impact of the Federal Government’s automated debt collection processes upon</w:t>
      </w:r>
      <w:r>
        <w:rPr>
          <w:spacing w:val="-59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2"/>
          <w:sz w:val="22"/>
        </w:rPr>
        <w:t> </w:t>
      </w:r>
      <w:r>
        <w:rPr>
          <w:sz w:val="22"/>
        </w:rPr>
        <w:t>income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recipients;</w:t>
      </w:r>
    </w:p>
    <w:p>
      <w:pPr>
        <w:pStyle w:val="ListParagraph"/>
        <w:numPr>
          <w:ilvl w:val="0"/>
          <w:numId w:val="2"/>
        </w:numPr>
        <w:tabs>
          <w:tab w:pos="1787" w:val="left" w:leader="none"/>
        </w:tabs>
        <w:spacing w:line="240" w:lineRule="auto" w:before="121" w:after="0"/>
        <w:ind w:left="1786" w:right="0" w:hanging="361"/>
        <w:jc w:val="left"/>
        <w:rPr>
          <w:sz w:val="22"/>
        </w:rPr>
      </w:pPr>
      <w:r>
        <w:rPr>
          <w:sz w:val="22"/>
        </w:rPr>
        <w:t>Limitations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uncertainties</w:t>
      </w:r>
      <w:r>
        <w:rPr>
          <w:spacing w:val="-2"/>
          <w:sz w:val="22"/>
        </w:rPr>
        <w:t> </w:t>
      </w:r>
      <w:r>
        <w:rPr>
          <w:sz w:val="22"/>
        </w:rPr>
        <w:t>of data-matching</w:t>
      </w:r>
      <w:r>
        <w:rPr>
          <w:spacing w:val="-2"/>
          <w:sz w:val="22"/>
        </w:rPr>
        <w:t> </w:t>
      </w:r>
      <w:r>
        <w:rPr>
          <w:sz w:val="22"/>
        </w:rPr>
        <w:t>techniques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error-handling</w:t>
      </w:r>
      <w:r>
        <w:rPr>
          <w:spacing w:val="-2"/>
          <w:sz w:val="22"/>
        </w:rPr>
        <w:t> </w:t>
      </w:r>
      <w:r>
        <w:rPr>
          <w:sz w:val="22"/>
        </w:rPr>
        <w:t>processes;</w:t>
      </w:r>
    </w:p>
    <w:p>
      <w:pPr>
        <w:pStyle w:val="ListParagraph"/>
        <w:numPr>
          <w:ilvl w:val="0"/>
          <w:numId w:val="2"/>
        </w:numPr>
        <w:tabs>
          <w:tab w:pos="1787" w:val="left" w:leader="none"/>
        </w:tabs>
        <w:spacing w:line="240" w:lineRule="auto" w:before="119" w:after="0"/>
        <w:ind w:left="1786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handling of</w:t>
      </w:r>
      <w:r>
        <w:rPr>
          <w:spacing w:val="-3"/>
          <w:sz w:val="22"/>
        </w:rPr>
        <w:t> </w:t>
      </w:r>
      <w:r>
        <w:rPr>
          <w:sz w:val="22"/>
        </w:rPr>
        <w:t>under-payment</w:t>
      </w:r>
      <w:r>
        <w:rPr>
          <w:spacing w:val="1"/>
          <w:sz w:val="22"/>
        </w:rPr>
        <w:t> </w:t>
      </w:r>
      <w:r>
        <w:rPr>
          <w:sz w:val="22"/>
        </w:rPr>
        <w:t>errors;</w:t>
      </w:r>
    </w:p>
    <w:p>
      <w:pPr>
        <w:pStyle w:val="ListParagraph"/>
        <w:numPr>
          <w:ilvl w:val="0"/>
          <w:numId w:val="2"/>
        </w:numPr>
        <w:tabs>
          <w:tab w:pos="1787" w:val="left" w:leader="none"/>
        </w:tabs>
        <w:spacing w:line="352" w:lineRule="auto" w:before="122" w:after="0"/>
        <w:ind w:left="1426" w:right="4884" w:firstLine="0"/>
        <w:jc w:val="left"/>
        <w:rPr>
          <w:sz w:val="22"/>
        </w:rPr>
      </w:pPr>
      <w:r>
        <w:rPr>
          <w:sz w:val="22"/>
        </w:rPr>
        <w:t>The use of debt collectors in the compliance program.</w:t>
      </w:r>
      <w:r>
        <w:rPr>
          <w:spacing w:val="-59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2"/>
          <w:sz w:val="22"/>
        </w:rPr>
        <w:t> </w:t>
      </w:r>
      <w:r>
        <w:rPr>
          <w:sz w:val="22"/>
        </w:rPr>
        <w:t>submissions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issues:</w:t>
      </w:r>
    </w:p>
    <w:p>
      <w:pPr>
        <w:pStyle w:val="Heading2"/>
        <w:numPr>
          <w:ilvl w:val="0"/>
          <w:numId w:val="3"/>
        </w:numPr>
        <w:tabs>
          <w:tab w:pos="1787" w:val="left" w:leader="none"/>
        </w:tabs>
        <w:spacing w:line="240" w:lineRule="auto" w:before="0" w:after="0"/>
        <w:ind w:left="1786" w:right="1048" w:hanging="360"/>
        <w:jc w:val="left"/>
      </w:pPr>
      <w:r>
        <w:rPr/>
        <w:t>The ongoing impact of the Federal Government’s automated debt collection processes</w:t>
      </w:r>
      <w:r>
        <w:rPr>
          <w:spacing w:val="-59"/>
        </w:rPr>
        <w:t> </w:t>
      </w:r>
      <w:r>
        <w:rPr/>
        <w:t>upon</w:t>
      </w:r>
      <w:r>
        <w:rPr>
          <w:spacing w:val="-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past</w:t>
      </w:r>
      <w:r>
        <w:rPr>
          <w:spacing w:val="-1"/>
        </w:rPr>
        <w:t> </w:t>
      </w:r>
      <w:r>
        <w:rPr/>
        <w:t>income support</w:t>
      </w:r>
      <w:r>
        <w:rPr>
          <w:spacing w:val="-1"/>
        </w:rPr>
        <w:t> </w:t>
      </w:r>
      <w:r>
        <w:rPr/>
        <w:t>recipients</w:t>
      </w:r>
    </w:p>
    <w:p>
      <w:pPr>
        <w:pStyle w:val="BodyText"/>
        <w:spacing w:before="120"/>
        <w:ind w:left="1426" w:right="766"/>
      </w:pPr>
      <w:r>
        <w:rPr/>
        <w:t>The ‘Robodebt’ Scheme (Scheme) has had catastrophic effects on vulnerable people in our society.</w:t>
      </w:r>
      <w:r>
        <w:rPr>
          <w:spacing w:val="-59"/>
        </w:rPr>
        <w:t> </w:t>
      </w:r>
      <w:r>
        <w:rPr/>
        <w:t>It has been implemented during a period where those most in need are looking to an increasingly</w:t>
      </w:r>
      <w:r>
        <w:rPr>
          <w:spacing w:val="1"/>
        </w:rPr>
        <w:t> </w:t>
      </w:r>
      <w:r>
        <w:rPr/>
        <w:t>lean and patchy social welfare system for support.</w:t>
      </w:r>
      <w:r>
        <w:rPr>
          <w:spacing w:val="1"/>
        </w:rPr>
        <w:t> </w:t>
      </w:r>
      <w:r>
        <w:rPr/>
        <w:t>It has had the harshest impact on some of the</w:t>
      </w:r>
      <w:r>
        <w:rPr>
          <w:spacing w:val="1"/>
        </w:rPr>
        <w:t> </w:t>
      </w:r>
      <w:r>
        <w:rPr/>
        <w:t>most vulnerable Australians, including people with disability and mental illness where their</w:t>
      </w:r>
      <w:r>
        <w:rPr>
          <w:spacing w:val="1"/>
        </w:rPr>
        <w:t> </w:t>
      </w:r>
      <w:r>
        <w:rPr/>
        <w:t>employment may fluctuate, which can be consequential of their disability or an episodic mental</w:t>
      </w:r>
      <w:r>
        <w:rPr>
          <w:spacing w:val="1"/>
        </w:rPr>
        <w:t> </w:t>
      </w:r>
      <w:r>
        <w:rPr/>
        <w:t>illness.</w:t>
      </w:r>
      <w:r>
        <w:rPr>
          <w:spacing w:val="1"/>
        </w:rPr>
        <w:t> </w:t>
      </w:r>
      <w:r>
        <w:rPr/>
        <w:t>While the extent of the harm caused by the Scheme is impossible to measure with any</w:t>
      </w:r>
      <w:r>
        <w:rPr>
          <w:spacing w:val="1"/>
        </w:rPr>
        <w:t> </w:t>
      </w:r>
      <w:r>
        <w:rPr/>
        <w:t>precision, severe,</w:t>
      </w:r>
      <w:r>
        <w:rPr>
          <w:spacing w:val="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outcomes,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2,000</w:t>
      </w:r>
      <w:r>
        <w:rPr>
          <w:spacing w:val="-1"/>
        </w:rPr>
        <w:t> </w:t>
      </w:r>
      <w:r>
        <w:rPr/>
        <w:t>deaths,</w:t>
      </w:r>
      <w:r>
        <w:rPr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been</w:t>
      </w:r>
      <w:r>
        <w:rPr>
          <w:spacing w:val="-1"/>
          <w:vertAlign w:val="baseline"/>
        </w:rPr>
        <w:t> </w:t>
      </w:r>
      <w:r>
        <w:rPr>
          <w:vertAlign w:val="baseline"/>
        </w:rPr>
        <w:t>attributed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1.304001pt;margin-top:13.553724pt;width:144.020pt;height:.72003pt;mso-position-horizontal-relative:page;mso-position-vertical-relative:paragraph;z-index:-1572505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100"/>
        <w:ind w:left="1426" w:right="1214" w:firstLine="0"/>
        <w:jc w:val="left"/>
        <w:rPr>
          <w:rFonts w:ascii="Calibri"/>
          <w:sz w:val="20"/>
        </w:rPr>
      </w:pPr>
      <w:r>
        <w:rPr>
          <w:rFonts w:ascii="Calibri"/>
          <w:w w:val="95"/>
          <w:sz w:val="20"/>
          <w:vertAlign w:val="superscript"/>
        </w:rPr>
        <w:t>1</w:t>
      </w:r>
      <w:r>
        <w:rPr>
          <w:rFonts w:ascii="Calibri"/>
          <w:spacing w:val="5"/>
          <w:w w:val="95"/>
          <w:sz w:val="20"/>
          <w:vertAlign w:val="baseline"/>
        </w:rPr>
        <w:t> </w:t>
      </w:r>
      <w:r>
        <w:rPr>
          <w:rFonts w:ascii="Calibri"/>
          <w:w w:val="95"/>
          <w:sz w:val="20"/>
          <w:vertAlign w:val="baseline"/>
        </w:rPr>
        <w:t>https:/</w:t>
      </w:r>
      <w:hyperlink r:id="rId11">
        <w:r>
          <w:rPr>
            <w:rFonts w:ascii="Calibri"/>
            <w:w w:val="95"/>
            <w:sz w:val="20"/>
            <w:vertAlign w:val="baseline"/>
          </w:rPr>
          <w:t>/w</w:t>
        </w:r>
      </w:hyperlink>
      <w:r>
        <w:rPr>
          <w:rFonts w:ascii="Calibri"/>
          <w:w w:val="95"/>
          <w:sz w:val="20"/>
          <w:vertAlign w:val="baseline"/>
        </w:rPr>
        <w:t>w</w:t>
      </w:r>
      <w:hyperlink r:id="rId11">
        <w:r>
          <w:rPr>
            <w:rFonts w:ascii="Calibri"/>
            <w:w w:val="95"/>
            <w:sz w:val="20"/>
            <w:vertAlign w:val="baseline"/>
          </w:rPr>
          <w:t>w.smh.com.au/politics/federal/minister-denies-robodebt-caused-more-than-2000-deaths-20190217-</w:t>
        </w:r>
      </w:hyperlink>
      <w:r>
        <w:rPr>
          <w:rFonts w:ascii="Calibri"/>
          <w:spacing w:val="1"/>
          <w:w w:val="9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p50yep.html; https://</w:t>
      </w:r>
      <w:hyperlink r:id="rId12">
        <w:r>
          <w:rPr>
            <w:rFonts w:ascii="Calibri"/>
            <w:sz w:val="20"/>
            <w:vertAlign w:val="baseline"/>
          </w:rPr>
          <w:t>www.abc.net.au/triplej/programs/hack/2030-people-have-died-after-receiving-centrelink-</w:t>
        </w:r>
      </w:hyperlink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robodebt-notice/10821272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55" w:footer="2179" w:top="740" w:bottom="236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0</wp:posOffset>
            </wp:positionH>
            <wp:positionV relativeFrom="page">
              <wp:posOffset>717549</wp:posOffset>
            </wp:positionV>
            <wp:extent cx="7560564" cy="7937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0"/>
        </w:rPr>
      </w:pPr>
    </w:p>
    <w:p>
      <w:pPr>
        <w:pStyle w:val="BodyText"/>
        <w:ind w:left="1313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98.25pt;height:180.15pt;mso-position-horizontal-relative:char;mso-position-vertical-relative:line" type="#_x0000_t202" id="docshape11" filled="true" fillcolor="#bebebe" stroked="true" strokeweight=".47998pt" strokecolor="#000000">
            <w10:anchorlock/>
            <v:textbox inset="0,0,0,0">
              <w:txbxContent>
                <w:p>
                  <w:pPr>
                    <w:spacing w:line="468" w:lineRule="auto" w:before="0"/>
                    <w:ind w:left="103" w:right="2314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An example of the reported detrimental impact of the Robodebt Scheme</w:t>
                  </w:r>
                  <w:r>
                    <w:rPr>
                      <w:b/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Kath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Madgwick’s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son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Jarrad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commits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suicide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after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robodebt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letter</w:t>
                  </w:r>
                </w:p>
                <w:p>
                  <w:pPr>
                    <w:pStyle w:val="BodyText"/>
                    <w:spacing w:line="276" w:lineRule="auto"/>
                    <w:ind w:left="103" w:right="1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Jarrad Madgwick, who “had been struggling with his mental health for some time” received a $2000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robodebt letter just hours before a Centrelink representative informed him that his claim for Newstart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had been rejected because he had not provided them with his BSB number.</w:t>
                  </w:r>
                  <w:r>
                    <w:rPr>
                      <w:color w:val="000000"/>
                      <w:spacing w:val="62"/>
                    </w:rPr>
                    <w:t> </w:t>
                  </w:r>
                  <w:r>
                    <w:rPr>
                      <w:color w:val="000000"/>
                    </w:rPr>
                    <w:t>According to his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mother Kath, Jarrad was able to sort that problem in a second phone call with Centrelink.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Jarrad’s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bank records confirmed that Centrelink made Newstart payments to him five, six and 14 days after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his death.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Jarrad seems to have connected the robodebt letter with his almost simultaneous failed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Newstart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application.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mother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found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Jarrad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dead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few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hours later.</w:t>
                  </w:r>
                </w:p>
                <w:p>
                  <w:pPr>
                    <w:spacing w:before="193"/>
                    <w:ind w:left="103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(</w:t>
                  </w:r>
                  <w:hyperlink r:id="rId15">
                    <w:r>
                      <w:rPr>
                        <w:i/>
                        <w:color w:val="000000"/>
                        <w:sz w:val="22"/>
                      </w:rPr>
                      <w:t>www.nine.com.au,</w:t>
                    </w:r>
                    <w:r>
                      <w:rPr>
                        <w:i/>
                        <w:color w:val="000000"/>
                        <w:spacing w:val="-1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000000"/>
                      <w:sz w:val="22"/>
                    </w:rPr>
                    <w:t>9</w:t>
                  </w:r>
                  <w:r>
                    <w:rPr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September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2019</w:t>
                  </w:r>
                  <w:r>
                    <w:rPr>
                      <w:color w:val="000000"/>
                      <w:sz w:val="22"/>
                    </w:rPr>
                    <w:t>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spacing w:before="94"/>
        <w:ind w:left="1426" w:right="755" w:firstLine="0"/>
        <w:jc w:val="left"/>
        <w:rPr>
          <w:sz w:val="22"/>
        </w:rPr>
      </w:pPr>
      <w:r>
        <w:rPr>
          <w:sz w:val="22"/>
        </w:rPr>
        <w:t>The Report by the committee in June 2017 following the initial inquiry noted that the Committee</w:t>
      </w:r>
      <w:r>
        <w:rPr>
          <w:spacing w:val="1"/>
          <w:sz w:val="22"/>
        </w:rPr>
        <w:t> </w:t>
      </w:r>
      <w:r>
        <w:rPr>
          <w:i/>
          <w:sz w:val="22"/>
        </w:rPr>
        <w:t>“repeatedly heard from individuals that the [ECI] system had caused them feelings of anxiety, fear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humiliation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dealing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system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incredibly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stressful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period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their lives</w:t>
      </w:r>
      <w:r>
        <w:rPr>
          <w:sz w:val="22"/>
        </w:rPr>
        <w:t>”.</w:t>
      </w:r>
      <w:r>
        <w:rPr>
          <w:sz w:val="22"/>
          <w:vertAlign w:val="superscript"/>
        </w:rPr>
        <w:t>2</w:t>
      </w:r>
    </w:p>
    <w:p>
      <w:pPr>
        <w:pStyle w:val="BodyText"/>
        <w:spacing w:before="119"/>
        <w:ind w:left="1426" w:right="755"/>
      </w:pPr>
      <w:r>
        <w:rPr/>
        <w:t>This initiative has had a disproportionately harsh effect on already vulnerable and disempowered</w:t>
      </w:r>
      <w:r>
        <w:rPr>
          <w:spacing w:val="1"/>
        </w:rPr>
        <w:t> </w:t>
      </w:r>
      <w:r>
        <w:rPr/>
        <w:t>people, who already experience higher rates of poverty than the relative population without a</w:t>
      </w:r>
      <w:r>
        <w:rPr>
          <w:spacing w:val="1"/>
        </w:rPr>
        <w:t> </w:t>
      </w:r>
      <w:r>
        <w:rPr/>
        <w:t>disability.</w:t>
      </w:r>
      <w:r>
        <w:rPr>
          <w:spacing w:val="1"/>
        </w:rPr>
        <w:t> </w:t>
      </w:r>
      <w:r>
        <w:rPr/>
        <w:t>This is particularly concerning given that people with disabilities, particularly those with an</w:t>
      </w:r>
      <w:r>
        <w:rPr>
          <w:spacing w:val="-59"/>
        </w:rPr>
        <w:t> </w:t>
      </w:r>
      <w:r>
        <w:rPr/>
        <w:t>intellectual or cognitive disability, can face additional difficulties accessing relevant information and</w:t>
      </w:r>
      <w:r>
        <w:rPr>
          <w:spacing w:val="1"/>
        </w:rPr>
        <w:t> </w:t>
      </w:r>
      <w:r>
        <w:rPr/>
        <w:t>can require support to make and progress a complaint or appeal. This is alarming in a climate of</w:t>
      </w:r>
      <w:r>
        <w:rPr>
          <w:spacing w:val="1"/>
        </w:rPr>
        <w:t> </w:t>
      </w:r>
      <w:r>
        <w:rPr/>
        <w:t>continued insecurity for advocacy support for disadvantaged Australians to assert and defend their</w:t>
      </w:r>
      <w:r>
        <w:rPr>
          <w:spacing w:val="1"/>
        </w:rPr>
        <w:t> </w:t>
      </w:r>
      <w:r>
        <w:rPr/>
        <w:t>rights,</w:t>
      </w:r>
      <w:r>
        <w:rPr>
          <w:spacing w:val="-2"/>
        </w:rPr>
        <w:t> </w:t>
      </w:r>
      <w:r>
        <w:rPr/>
        <w:t>which limits the</w:t>
      </w:r>
      <w:r>
        <w:rPr>
          <w:spacing w:val="-2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legal centres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/>
        <w:t>increased demand.</w:t>
      </w:r>
    </w:p>
    <w:p>
      <w:pPr>
        <w:pStyle w:val="BodyText"/>
        <w:spacing w:before="121"/>
        <w:ind w:left="1426" w:right="827"/>
      </w:pPr>
      <w:r>
        <w:rPr/>
        <w:t>It is well recognised that Australia is performing poorly in terms of getting people with disability into</w:t>
      </w:r>
      <w:r>
        <w:rPr>
          <w:spacing w:val="1"/>
        </w:rPr>
        <w:t> </w:t>
      </w:r>
      <w:r>
        <w:rPr/>
        <w:t>appropriate and valuable working roles – or indeed, into any employment at all. Our performance in</w:t>
      </w:r>
      <w:r>
        <w:rPr>
          <w:spacing w:val="-59"/>
        </w:rPr>
        <w:t> </w:t>
      </w:r>
      <w:r>
        <w:rPr/>
        <w:t>this regard is at an all time low, remaining stagnant over past decades while the relative rates of</w:t>
      </w:r>
      <w:r>
        <w:rPr>
          <w:spacing w:val="1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have declined.</w:t>
      </w:r>
      <w:r>
        <w:rPr>
          <w:vertAlign w:val="superscript"/>
        </w:rPr>
        <w:t>3</w:t>
      </w:r>
    </w:p>
    <w:p>
      <w:pPr>
        <w:pStyle w:val="BodyText"/>
        <w:spacing w:before="121"/>
        <w:ind w:left="1426"/>
      </w:pPr>
      <w:r>
        <w:rPr/>
        <w:t>QAI</w:t>
      </w:r>
      <w:r>
        <w:rPr>
          <w:spacing w:val="-2"/>
        </w:rPr>
        <w:t> </w:t>
      </w:r>
      <w:r>
        <w:rPr/>
        <w:t>has been</w:t>
      </w:r>
      <w:r>
        <w:rPr>
          <w:spacing w:val="-2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robodebt</w:t>
      </w:r>
      <w:r>
        <w:rPr>
          <w:spacing w:val="-2"/>
        </w:rPr>
        <w:t> </w:t>
      </w:r>
      <w:r>
        <w:rPr/>
        <w:t>letters</w:t>
      </w:r>
      <w:r>
        <w:rPr>
          <w:spacing w:val="-4"/>
        </w:rPr>
        <w:t> </w:t>
      </w:r>
      <w:r>
        <w:rPr/>
        <w:t>going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1"/>
          <w:numId w:val="3"/>
        </w:numPr>
        <w:tabs>
          <w:tab w:pos="2145" w:val="left" w:leader="none"/>
          <w:tab w:pos="2146" w:val="left" w:leader="none"/>
        </w:tabs>
        <w:spacing w:line="240" w:lineRule="auto" w:before="121" w:after="0"/>
        <w:ind w:left="2146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man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is illiterate;</w:t>
      </w:r>
    </w:p>
    <w:p>
      <w:pPr>
        <w:pStyle w:val="ListParagraph"/>
        <w:numPr>
          <w:ilvl w:val="1"/>
          <w:numId w:val="3"/>
        </w:numPr>
        <w:tabs>
          <w:tab w:pos="2145" w:val="left" w:leader="none"/>
          <w:tab w:pos="2146" w:val="left" w:leader="none"/>
        </w:tabs>
        <w:spacing w:line="240" w:lineRule="auto" w:before="119" w:after="0"/>
        <w:ind w:left="2146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woman</w:t>
      </w:r>
      <w:r>
        <w:rPr>
          <w:spacing w:val="-1"/>
          <w:sz w:val="22"/>
        </w:rPr>
        <w:t> </w:t>
      </w:r>
      <w:r>
        <w:rPr>
          <w:sz w:val="22"/>
        </w:rPr>
        <w:t>in a sheltered</w:t>
      </w:r>
      <w:r>
        <w:rPr>
          <w:spacing w:val="-6"/>
          <w:sz w:val="22"/>
        </w:rPr>
        <w:t> </w:t>
      </w:r>
      <w:r>
        <w:rPr>
          <w:sz w:val="22"/>
        </w:rPr>
        <w:t>workshop who</w:t>
      </w:r>
      <w:r>
        <w:rPr>
          <w:spacing w:val="-1"/>
          <w:sz w:val="22"/>
        </w:rPr>
        <w:t> </w:t>
      </w:r>
      <w:r>
        <w:rPr>
          <w:sz w:val="22"/>
        </w:rPr>
        <w:t>had a</w:t>
      </w:r>
      <w:r>
        <w:rPr>
          <w:spacing w:val="-3"/>
          <w:sz w:val="22"/>
        </w:rPr>
        <w:t> </w:t>
      </w:r>
      <w:r>
        <w:rPr>
          <w:sz w:val="22"/>
        </w:rPr>
        <w:t>$10</w:t>
      </w:r>
      <w:r>
        <w:rPr>
          <w:spacing w:val="-3"/>
          <w:sz w:val="22"/>
        </w:rPr>
        <w:t> </w:t>
      </w:r>
      <w:r>
        <w:rPr>
          <w:sz w:val="22"/>
        </w:rPr>
        <w:t>raise and</w:t>
      </w:r>
      <w:r>
        <w:rPr>
          <w:spacing w:val="-3"/>
          <w:sz w:val="22"/>
        </w:rPr>
        <w:t> </w:t>
      </w:r>
      <w:r>
        <w:rPr>
          <w:sz w:val="22"/>
        </w:rPr>
        <w:t>did not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it;</w:t>
      </w:r>
    </w:p>
    <w:p>
      <w:pPr>
        <w:pStyle w:val="ListParagraph"/>
        <w:numPr>
          <w:ilvl w:val="1"/>
          <w:numId w:val="3"/>
        </w:numPr>
        <w:tabs>
          <w:tab w:pos="2208" w:val="left" w:leader="none"/>
          <w:tab w:pos="2209" w:val="left" w:leader="none"/>
        </w:tabs>
        <w:spacing w:line="240" w:lineRule="auto" w:before="120" w:after="0"/>
        <w:ind w:left="2208" w:right="0" w:hanging="423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very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(eg</w:t>
      </w:r>
      <w:r>
        <w:rPr>
          <w:spacing w:val="-1"/>
          <w:sz w:val="22"/>
        </w:rPr>
        <w:t> </w:t>
      </w:r>
      <w:r>
        <w:rPr>
          <w:sz w:val="22"/>
        </w:rPr>
        <w:t>$100)</w:t>
      </w:r>
      <w:r>
        <w:rPr>
          <w:spacing w:val="-2"/>
          <w:sz w:val="22"/>
        </w:rPr>
        <w:t> </w:t>
      </w:r>
      <w:r>
        <w:rPr>
          <w:sz w:val="22"/>
        </w:rPr>
        <w:t>debts.</w:t>
      </w:r>
    </w:p>
    <w:p>
      <w:pPr>
        <w:pStyle w:val="BodyText"/>
        <w:spacing w:before="232"/>
        <w:ind w:left="1426" w:right="766"/>
      </w:pPr>
      <w:r>
        <w:rPr/>
        <w:t>It is of grave concern that the government has reportedly spent at least $400m to recover $500m</w:t>
      </w:r>
      <w:r>
        <w:rPr>
          <w:spacing w:val="1"/>
        </w:rPr>
        <w:t> </w:t>
      </w:r>
      <w:r>
        <w:rPr/>
        <w:t>from welfare recipients through the Scheme.</w:t>
      </w:r>
      <w:r>
        <w:rPr>
          <w:spacing w:val="61"/>
        </w:rPr>
        <w:t> </w:t>
      </w:r>
      <w:r>
        <w:rPr/>
        <w:t>Under questioning by the Labor senator Murray Watt</w:t>
      </w:r>
      <w:r>
        <w:rPr>
          <w:spacing w:val="1"/>
        </w:rPr>
        <w:t> </w:t>
      </w:r>
      <w:r>
        <w:rPr/>
        <w:t>at a Senate estimates hearing, Department officials said the Scheme had “raised” about $1.5bn in</w:t>
      </w:r>
      <w:r>
        <w:rPr>
          <w:spacing w:val="1"/>
        </w:rPr>
        <w:t> </w:t>
      </w:r>
      <w:r>
        <w:rPr/>
        <w:t>debts from welfare recipients since it was rolled out, yet only about $500m had been repaid, with a</w:t>
      </w:r>
      <w:r>
        <w:rPr>
          <w:spacing w:val="1"/>
        </w:rPr>
        <w:t> </w:t>
      </w:r>
      <w:r>
        <w:rPr/>
        <w:t>further</w:t>
      </w:r>
      <w:r>
        <w:rPr>
          <w:spacing w:val="-5"/>
        </w:rPr>
        <w:t> </w:t>
      </w:r>
      <w:r>
        <w:rPr/>
        <w:t>$500m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subject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payment</w:t>
      </w:r>
      <w:r>
        <w:rPr>
          <w:spacing w:val="-4"/>
        </w:rPr>
        <w:t> </w:t>
      </w:r>
      <w:r>
        <w:rPr/>
        <w:t>arrangement</w:t>
      </w:r>
      <w:r>
        <w:rPr>
          <w:spacing w:val="-1"/>
        </w:rPr>
        <w:t> </w:t>
      </w:r>
      <w:r>
        <w:rPr/>
        <w:t>while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remaining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was</w:t>
      </w:r>
      <w:r>
        <w:rPr>
          <w:spacing w:val="-3"/>
        </w:rPr>
        <w:t> </w:t>
      </w:r>
      <w:r>
        <w:rPr/>
        <w:t>“unconfirmed”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71.304001pt;margin-top:15.10917pt;width:144.020pt;height:.71997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1078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  <w:vertAlign w:val="baseline"/>
        </w:rPr>
        <w:t> The Senate Community Affairs References Committee. </w:t>
      </w:r>
      <w:r>
        <w:rPr>
          <w:rFonts w:ascii="Calibri"/>
          <w:i/>
          <w:sz w:val="20"/>
          <w:vertAlign w:val="baseline"/>
        </w:rPr>
        <w:t>Design, scope, cost-benefit analysis, contracts awarded and</w:t>
      </w:r>
      <w:r>
        <w:rPr>
          <w:rFonts w:ascii="Calibri"/>
          <w:i/>
          <w:spacing w:val="-4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implementation associated with the Better Management of the Social Welfare System initiative</w:t>
      </w:r>
      <w:r>
        <w:rPr>
          <w:rFonts w:ascii="Calibri"/>
          <w:sz w:val="20"/>
          <w:vertAlign w:val="baseline"/>
        </w:rPr>
        <w:t>. June 2017. [2.110].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superscript"/>
        </w:rPr>
        <w:t>3</w:t>
      </w:r>
      <w:r>
        <w:rPr>
          <w:rFonts w:ascii="Calibri"/>
          <w:sz w:val="20"/>
          <w:vertAlign w:val="baseline"/>
        </w:rPr>
        <w:t> The APS disability employment rate fell from 6.6 per cent in 1986 to 3.7 per cent as at 31 December 2018: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https:/</w:t>
      </w:r>
      <w:hyperlink r:id="rId16">
        <w:r>
          <w:rPr>
            <w:rFonts w:ascii="Calibri"/>
            <w:sz w:val="20"/>
            <w:vertAlign w:val="baseline"/>
          </w:rPr>
          <w:t>/w</w:t>
        </w:r>
      </w:hyperlink>
      <w:r>
        <w:rPr>
          <w:rFonts w:ascii="Calibri"/>
          <w:sz w:val="20"/>
          <w:vertAlign w:val="baseline"/>
        </w:rPr>
        <w:t>w</w:t>
      </w:r>
      <w:hyperlink r:id="rId16">
        <w:r>
          <w:rPr>
            <w:rFonts w:ascii="Calibri"/>
            <w:sz w:val="20"/>
            <w:vertAlign w:val="baseline"/>
          </w:rPr>
          <w:t>w.apsc.gov.au/aps-employment-data-31-december-2018-release-diversity.</w:t>
        </w:r>
      </w:hyperlink>
    </w:p>
    <w:p>
      <w:pPr>
        <w:spacing w:after="0"/>
        <w:jc w:val="left"/>
        <w:rPr>
          <w:rFonts w:ascii="Calibri"/>
          <w:sz w:val="20"/>
        </w:rPr>
        <w:sectPr>
          <w:headerReference w:type="default" r:id="rId13"/>
          <w:footerReference w:type="default" r:id="rId14"/>
          <w:pgSz w:w="11910" w:h="16840"/>
          <w:pgMar w:header="555" w:footer="2179" w:top="740" w:bottom="2360" w:left="0" w:right="0"/>
          <w:pgNumType w:start="4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ind w:left="1426" w:right="755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and potentially subject to an appeal.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We emphasise that this Scheme cannot be seen as a means</w:t>
      </w:r>
      <w:r>
        <w:rPr>
          <w:spacing w:val="-59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revenue raising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vulnerable Australians.</w:t>
      </w:r>
    </w:p>
    <w:p>
      <w:pPr>
        <w:pStyle w:val="BodyText"/>
        <w:spacing w:before="121"/>
        <w:ind w:left="1426" w:right="765"/>
      </w:pPr>
      <w:r>
        <w:rPr/>
        <w:t>We note that the extent of problems with this system are such that a number of organisations have</w:t>
      </w:r>
      <w:r>
        <w:rPr>
          <w:spacing w:val="1"/>
        </w:rPr>
        <w:t> </w:t>
      </w:r>
      <w:r>
        <w:rPr/>
        <w:t>called on the government to immediately suspend the system until these flaws are fixed.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particular, we draw your attention to a fundamental flaw with the Scheme in the lack of tailored</w:t>
      </w:r>
      <w:r>
        <w:rPr>
          <w:spacing w:val="1"/>
        </w:rPr>
        <w:t> </w:t>
      </w:r>
      <w:r>
        <w:rPr/>
        <w:t>support given by the Department to people with disability, who are expected to go through the same</w:t>
      </w:r>
      <w:r>
        <w:rPr>
          <w:spacing w:val="-59"/>
        </w:rPr>
        <w:t> </w:t>
      </w:r>
      <w:r>
        <w:rPr/>
        <w:t>processes as everyone else. This is clearly inappropriate and is not consistent with Australia’s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Convention 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 of</w:t>
      </w:r>
      <w:r>
        <w:rPr>
          <w:spacing w:val="-1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  <w:r>
        <w:rPr>
          <w:spacing w:val="7"/>
        </w:rPr>
        <w:t> </w:t>
      </w:r>
      <w:r>
        <w:rPr/>
        <w:t>(CRPD).</w:t>
      </w:r>
    </w:p>
    <w:p>
      <w:pPr>
        <w:pStyle w:val="BodyText"/>
        <w:spacing w:before="118"/>
        <w:ind w:left="1426" w:right="750"/>
      </w:pPr>
      <w:r>
        <w:rPr/>
        <w:t>While Human Services Minister</w:t>
      </w:r>
      <w:r>
        <w:rPr>
          <w:spacing w:val="1"/>
        </w:rPr>
        <w:t> </w:t>
      </w:r>
      <w:r>
        <w:rPr/>
        <w:t>Alan</w:t>
      </w:r>
      <w:r>
        <w:rPr>
          <w:spacing w:val="-2"/>
        </w:rPr>
        <w:t> </w:t>
      </w:r>
      <w:r>
        <w:rPr/>
        <w:t>Tudge MP has</w:t>
      </w:r>
      <w:r>
        <w:rPr>
          <w:spacing w:val="1"/>
        </w:rPr>
        <w:t> </w:t>
      </w:r>
      <w:r>
        <w:rPr/>
        <w:t>stated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anyone with a</w:t>
      </w:r>
      <w:r>
        <w:rPr>
          <w:spacing w:val="2"/>
        </w:rPr>
        <w:t> </w:t>
      </w:r>
      <w:r>
        <w:rPr/>
        <w:t>vulnerability</w:t>
      </w:r>
      <w:r>
        <w:rPr>
          <w:spacing w:val="-2"/>
        </w:rPr>
        <w:t> </w:t>
      </w:r>
      <w:r>
        <w:rPr/>
        <w:t>flagged</w:t>
      </w:r>
      <w:r>
        <w:rPr>
          <w:spacing w:val="1"/>
        </w:rPr>
        <w:t> </w:t>
      </w:r>
      <w:r>
        <w:rPr/>
        <w:t>in their file should be excluded from the program and have their debts dealt with by Centrelink on an</w:t>
      </w:r>
      <w:r>
        <w:rPr>
          <w:spacing w:val="-59"/>
        </w:rPr>
        <w:t> </w:t>
      </w:r>
      <w:r>
        <w:rPr/>
        <w:t>individual basis, we are anecdotally aware that this has not been the experience of many people</w:t>
      </w:r>
      <w:r>
        <w:rPr>
          <w:spacing w:val="1"/>
        </w:rPr>
        <w:t> </w:t>
      </w:r>
      <w:r>
        <w:rPr/>
        <w:t>with disability and mental illness. We note also that there are many people with disability and mental</w:t>
      </w:r>
      <w:r>
        <w:rPr>
          <w:spacing w:val="-59"/>
        </w:rPr>
        <w:t> </w:t>
      </w:r>
      <w:r>
        <w:rPr/>
        <w:t>illness who do not</w:t>
      </w:r>
      <w:r>
        <w:rPr>
          <w:spacing w:val="2"/>
        </w:rPr>
        <w:t> </w:t>
      </w:r>
      <w:r>
        <w:rPr/>
        <w:t>have this</w:t>
      </w:r>
      <w:r>
        <w:rPr>
          <w:spacing w:val="1"/>
        </w:rPr>
        <w:t> </w:t>
      </w:r>
      <w:r>
        <w:rPr/>
        <w:t>documented on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file.</w:t>
      </w:r>
    </w:p>
    <w:p>
      <w:pPr>
        <w:pStyle w:val="BodyText"/>
        <w:spacing w:before="120"/>
        <w:ind w:left="1426" w:right="876"/>
      </w:pPr>
      <w:r>
        <w:rPr/>
        <w:t>We also note that many people with disability living in rural and remote areas without access to a</w:t>
      </w:r>
      <w:r>
        <w:rPr>
          <w:spacing w:val="1"/>
        </w:rPr>
        <w:t> </w:t>
      </w:r>
      <w:r>
        <w:rPr/>
        <w:t>telephone have been forced to travel an extensive distance into Centrelink office in an attempt to</w:t>
      </w:r>
      <w:r>
        <w:rPr>
          <w:spacing w:val="1"/>
        </w:rPr>
        <w:t> </w:t>
      </w:r>
      <w:r>
        <w:rPr/>
        <w:t>resolve their issue. This is inappropriate and compensation should be provided to those individuals</w:t>
      </w:r>
      <w:r>
        <w:rPr>
          <w:spacing w:val="-59"/>
        </w:rPr>
        <w:t> </w:t>
      </w:r>
      <w:r>
        <w:rPr/>
        <w:t>who</w:t>
      </w:r>
      <w:r>
        <w:rPr>
          <w:spacing w:val="-1"/>
        </w:rPr>
        <w:t> </w:t>
      </w:r>
      <w:r>
        <w:rPr/>
        <w:t>have been forced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 so.</w:t>
      </w:r>
    </w:p>
    <w:p>
      <w:pPr>
        <w:pStyle w:val="BodyText"/>
        <w:spacing w:before="122"/>
        <w:ind w:left="1426" w:right="762"/>
      </w:pPr>
      <w:r>
        <w:rPr/>
        <w:t>Under the CRPD, we note that Australia is obliged to take into account the protection and promotion</w:t>
      </w:r>
      <w:r>
        <w:rPr>
          <w:spacing w:val="-59"/>
        </w:rPr>
        <w:t> </w:t>
      </w:r>
      <w:r>
        <w:rPr/>
        <w:t>of the human rights of persons with disabilities in all policies and programs</w:t>
      </w:r>
      <w:r>
        <w:rPr>
          <w:vertAlign w:val="superscript"/>
        </w:rPr>
        <w:t>5</w:t>
      </w:r>
      <w:r>
        <w:rPr>
          <w:vertAlign w:val="baseline"/>
        </w:rPr>
        <w:t> and ensure equality and</w:t>
      </w:r>
      <w:r>
        <w:rPr>
          <w:spacing w:val="-59"/>
          <w:vertAlign w:val="baseline"/>
        </w:rPr>
        <w:t> </w:t>
      </w:r>
      <w:r>
        <w:rPr>
          <w:vertAlign w:val="baseline"/>
        </w:rPr>
        <w:t>non-discrimination for all people with disability.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Under the </w:t>
      </w:r>
      <w:r>
        <w:rPr>
          <w:i/>
          <w:vertAlign w:val="baseline"/>
        </w:rPr>
        <w:t>Disability Discrimination Act 1992 </w:t>
      </w:r>
      <w:r>
        <w:rPr>
          <w:vertAlign w:val="baseline"/>
        </w:rPr>
        <w:t>(Cth),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2"/>
          <w:vertAlign w:val="baseline"/>
        </w:rPr>
        <w:t> </w:t>
      </w:r>
      <w:r>
        <w:rPr>
          <w:vertAlign w:val="baseline"/>
        </w:rPr>
        <w:t>disability are</w:t>
      </w:r>
      <w:r>
        <w:rPr>
          <w:spacing w:val="2"/>
          <w:vertAlign w:val="baseline"/>
        </w:rPr>
        <w:t> </w:t>
      </w:r>
      <w:r>
        <w:rPr>
          <w:vertAlign w:val="baseline"/>
        </w:rPr>
        <w:t>to be</w:t>
      </w:r>
      <w:r>
        <w:rPr>
          <w:spacing w:val="2"/>
          <w:vertAlign w:val="baseline"/>
        </w:rPr>
        <w:t> </w:t>
      </w:r>
      <w:r>
        <w:rPr>
          <w:vertAlign w:val="baseline"/>
        </w:rPr>
        <w:t>protected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discrimination</w:t>
      </w:r>
      <w:r>
        <w:rPr>
          <w:spacing w:val="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administration</w:t>
      </w:r>
      <w:r>
        <w:rPr>
          <w:spacing w:val="2"/>
          <w:vertAlign w:val="baseline"/>
        </w:rPr>
        <w:t> </w:t>
      </w:r>
      <w:r>
        <w:rPr>
          <w:vertAlign w:val="baseline"/>
        </w:rPr>
        <w:t>of federal</w:t>
      </w:r>
      <w:r>
        <w:rPr>
          <w:spacing w:val="2"/>
          <w:vertAlign w:val="baseline"/>
        </w:rPr>
        <w:t> </w:t>
      </w:r>
      <w:r>
        <w:rPr>
          <w:vertAlign w:val="baseline"/>
        </w:rPr>
        <w:t>laws</w:t>
      </w:r>
      <w:r>
        <w:rPr>
          <w:spacing w:val="1"/>
          <w:vertAlign w:val="baseline"/>
        </w:rPr>
        <w:t> </w:t>
      </w:r>
      <w:r>
        <w:rPr>
          <w:vertAlign w:val="baseline"/>
        </w:rPr>
        <w:t>and programs.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QAI submits that in the administration of Robodebt, the Government has not been</w:t>
      </w:r>
      <w:r>
        <w:rPr>
          <w:spacing w:val="1"/>
          <w:vertAlign w:val="baseline"/>
        </w:rPr>
        <w:t> </w:t>
      </w:r>
      <w:r>
        <w:rPr>
          <w:vertAlign w:val="baseline"/>
        </w:rPr>
        <w:t>compliant</w:t>
      </w:r>
      <w:r>
        <w:rPr>
          <w:spacing w:val="1"/>
          <w:vertAlign w:val="baseline"/>
        </w:rPr>
        <w:t> </w:t>
      </w:r>
      <w:r>
        <w:rPr>
          <w:vertAlign w:val="baseline"/>
        </w:rPr>
        <w:t>with this</w:t>
      </w:r>
      <w:r>
        <w:rPr>
          <w:spacing w:val="-2"/>
          <w:vertAlign w:val="baseline"/>
        </w:rPr>
        <w:t> </w:t>
      </w:r>
      <w:r>
        <w:rPr>
          <w:vertAlign w:val="baseline"/>
        </w:rPr>
        <w:t>legislation.</w:t>
      </w:r>
    </w:p>
    <w:p>
      <w:pPr>
        <w:pStyle w:val="Heading2"/>
        <w:numPr>
          <w:ilvl w:val="0"/>
          <w:numId w:val="3"/>
        </w:numPr>
        <w:tabs>
          <w:tab w:pos="1787" w:val="left" w:leader="none"/>
        </w:tabs>
        <w:spacing w:line="240" w:lineRule="auto" w:before="116" w:after="0"/>
        <w:ind w:left="1786" w:right="0" w:hanging="361"/>
        <w:jc w:val="left"/>
      </w:pPr>
      <w:r>
        <w:rPr/>
        <w:t>Limitations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uncertainties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data-matching</w:t>
      </w:r>
      <w:r>
        <w:rPr>
          <w:spacing w:val="-2"/>
        </w:rPr>
        <w:t> </w:t>
      </w:r>
      <w:r>
        <w:rPr/>
        <w:t>techniques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error-handling</w:t>
      </w:r>
      <w:r>
        <w:rPr>
          <w:spacing w:val="-3"/>
        </w:rPr>
        <w:t> </w:t>
      </w:r>
      <w:r>
        <w:rPr/>
        <w:t>processes</w:t>
      </w:r>
    </w:p>
    <w:p>
      <w:pPr>
        <w:pStyle w:val="BodyText"/>
        <w:spacing w:before="124"/>
        <w:ind w:left="1426" w:right="755"/>
      </w:pPr>
      <w:r>
        <w:rPr/>
        <w:t>The process of data-matching between Centrelink and the Australian Taxation Office and the</w:t>
      </w:r>
      <w:r>
        <w:rPr>
          <w:spacing w:val="1"/>
        </w:rPr>
        <w:t> </w:t>
      </w:r>
      <w:r>
        <w:rPr/>
        <w:t>selection of data is a flawed process and should be discontinued immediately.</w:t>
      </w:r>
      <w:r>
        <w:rPr>
          <w:spacing w:val="1"/>
        </w:rPr>
        <w:t> </w:t>
      </w:r>
      <w:r>
        <w:rPr/>
        <w:t>The data relied upon</w:t>
      </w:r>
      <w:r>
        <w:rPr>
          <w:spacing w:val="-59"/>
        </w:rPr>
        <w:t> </w:t>
      </w:r>
      <w:r>
        <w:rPr/>
        <w:t>in support of this process (ie Pay As You Go income tax data) is incomplete and inappropriate for</w:t>
      </w:r>
      <w:r>
        <w:rPr>
          <w:spacing w:val="1"/>
        </w:rPr>
        <w:t> </w:t>
      </w:r>
      <w:r>
        <w:rPr/>
        <w:t>use in this way.</w:t>
      </w:r>
      <w:r>
        <w:rPr>
          <w:spacing w:val="1"/>
        </w:rPr>
        <w:t> </w:t>
      </w:r>
      <w:r>
        <w:rPr/>
        <w:t>It disadvantages people in casual employment (in which people with disabilities are</w:t>
      </w:r>
      <w:r>
        <w:rPr>
          <w:spacing w:val="-59"/>
        </w:rPr>
        <w:t> </w:t>
      </w:r>
      <w:r>
        <w:rPr/>
        <w:t>disproportionately over-represented, as compared with their representation in permanent</w:t>
      </w:r>
      <w:r>
        <w:rPr>
          <w:spacing w:val="1"/>
        </w:rPr>
        <w:t> </w:t>
      </w:r>
      <w:r>
        <w:rPr/>
        <w:t>employment)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inaccurate</w:t>
      </w:r>
      <w:r>
        <w:rPr>
          <w:spacing w:val="-4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 their</w:t>
      </w:r>
      <w:r>
        <w:rPr>
          <w:spacing w:val="-3"/>
        </w:rPr>
        <w:t> </w:t>
      </w:r>
      <w:r>
        <w:rPr/>
        <w:t>entitlement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claim</w:t>
      </w:r>
      <w:r>
        <w:rPr>
          <w:spacing w:val="-2"/>
        </w:rPr>
        <w:t> </w:t>
      </w:r>
      <w:r>
        <w:rPr/>
        <w:t>welfare</w:t>
      </w:r>
      <w:r>
        <w:rPr>
          <w:spacing w:val="-4"/>
        </w:rPr>
        <w:t> </w:t>
      </w:r>
      <w:r>
        <w:rPr/>
        <w:t>benefits.</w:t>
      </w:r>
    </w:p>
    <w:p>
      <w:pPr>
        <w:pStyle w:val="BodyText"/>
        <w:spacing w:before="120"/>
        <w:ind w:left="1426" w:right="730"/>
      </w:pPr>
      <w:r>
        <w:rPr/>
        <w:t>By Recommendation 6.9 of June 2017 report, the Senate Community Affairs References Committee</w:t>
      </w:r>
      <w:r>
        <w:rPr>
          <w:spacing w:val="-59"/>
        </w:rPr>
        <w:t> </w:t>
      </w:r>
      <w:r>
        <w:rPr/>
        <w:t>recommended the Employment Income Confirmation (ECI; formerly known as the Online</w:t>
      </w:r>
      <w:r>
        <w:rPr>
          <w:spacing w:val="1"/>
        </w:rPr>
        <w:t> </w:t>
      </w:r>
      <w:r>
        <w:rPr/>
        <w:t>Compliance Intervention, or OCI) program should be put on hold until all procedural fairness flaws</w:t>
      </w:r>
      <w:r>
        <w:rPr>
          <w:spacing w:val="1"/>
        </w:rPr>
        <w:t> </w:t>
      </w:r>
      <w:r>
        <w:rPr/>
        <w:t>are addressed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the other</w:t>
      </w:r>
      <w:r>
        <w:rPr>
          <w:spacing w:val="-2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implemented.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"/>
        </w:numPr>
        <w:tabs>
          <w:tab w:pos="1787" w:val="left" w:leader="none"/>
        </w:tabs>
        <w:spacing w:line="240" w:lineRule="auto" w:before="214" w:after="0"/>
        <w:ind w:left="1786" w:right="0" w:hanging="361"/>
        <w:jc w:val="left"/>
      </w:pPr>
      <w:r>
        <w:rPr/>
        <w:t>The</w:t>
      </w:r>
      <w:r>
        <w:rPr>
          <w:spacing w:val="-1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of errors</w:t>
      </w:r>
    </w:p>
    <w:p>
      <w:pPr>
        <w:pStyle w:val="BodyText"/>
        <w:spacing w:before="124"/>
        <w:ind w:left="1426"/>
      </w:pPr>
      <w:r>
        <w:rPr/>
        <w:t>Centrelink’s</w:t>
      </w:r>
      <w:r>
        <w:rPr>
          <w:spacing w:val="-7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critically</w:t>
      </w:r>
      <w:r>
        <w:rPr>
          <w:spacing w:val="-5"/>
        </w:rPr>
        <w:t> </w:t>
      </w:r>
      <w:r>
        <w:rPr/>
        <w:t>important.</w:t>
      </w:r>
    </w:p>
    <w:p>
      <w:pPr>
        <w:pStyle w:val="BodyText"/>
        <w:spacing w:before="119"/>
        <w:ind w:left="1426" w:right="755"/>
      </w:pPr>
      <w:r>
        <w:rPr/>
        <w:t>QAI notes the importance of increasing the levels of staff of Centrelink and the Department of</w:t>
      </w:r>
      <w:r>
        <w:rPr>
          <w:spacing w:val="1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imposing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quota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employment of 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this</w:t>
      </w: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71.304001pt;margin-top:18.300928pt;width:144.020pt;height:.71997pt;mso-position-horizontal-relative:page;mso-position-vertical-relative:paragraph;z-index:-15722496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779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4</w:t>
      </w:r>
      <w:r>
        <w:rPr>
          <w:rFonts w:ascii="Calibri"/>
          <w:sz w:val="20"/>
          <w:vertAlign w:val="baseline"/>
        </w:rPr>
        <w:t> </w:t>
      </w:r>
      <w:r>
        <w:rPr>
          <w:rFonts w:ascii="Calibri"/>
          <w:spacing w:val="-1"/>
          <w:sz w:val="20"/>
          <w:vertAlign w:val="baseline"/>
        </w:rPr>
        <w:t>https:/</w:t>
      </w:r>
      <w:hyperlink r:id="rId17">
        <w:r>
          <w:rPr>
            <w:rFonts w:ascii="Calibri"/>
            <w:spacing w:val="-1"/>
            <w:sz w:val="20"/>
            <w:vertAlign w:val="baseline"/>
          </w:rPr>
          <w:t>/w</w:t>
        </w:r>
      </w:hyperlink>
      <w:r>
        <w:rPr>
          <w:rFonts w:ascii="Calibri"/>
          <w:spacing w:val="-1"/>
          <w:sz w:val="20"/>
          <w:vertAlign w:val="baseline"/>
        </w:rPr>
        <w:t>w</w:t>
      </w:r>
      <w:hyperlink r:id="rId17">
        <w:r>
          <w:rPr>
            <w:rFonts w:ascii="Calibri"/>
            <w:spacing w:val="-1"/>
            <w:sz w:val="20"/>
            <w:vertAlign w:val="baseline"/>
          </w:rPr>
          <w:t>w.theguardian.com/australia-news/2019/feb/22/robodebt-scheme-costs-government-almost-as-much-as-</w:t>
        </w:r>
      </w:hyperlink>
      <w:r>
        <w:rPr>
          <w:rFonts w:ascii="Calibri"/>
          <w:sz w:val="20"/>
          <w:vertAlign w:val="baseline"/>
        </w:rPr>
        <w:t> it-recovers</w:t>
      </w:r>
    </w:p>
    <w:p>
      <w:pPr>
        <w:spacing w:line="243" w:lineRule="exact"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CRPD,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Article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4.1(c).</w:t>
      </w:r>
    </w:p>
    <w:p>
      <w:pPr>
        <w:spacing w:before="1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CRPD,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Article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5.</w:t>
      </w:r>
    </w:p>
    <w:p>
      <w:pPr>
        <w:spacing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Disability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Discrimination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Act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1992 </w:t>
      </w:r>
      <w:r>
        <w:rPr>
          <w:rFonts w:ascii="Calibri"/>
          <w:sz w:val="20"/>
          <w:vertAlign w:val="baseline"/>
        </w:rPr>
        <w:t>(Cth),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29.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55" w:footer="2179" w:top="740" w:bottom="23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ind w:left="1426" w:right="1010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increase to the size of the Centrelink workforce.</w:t>
      </w:r>
      <w:r>
        <w:rPr>
          <w:spacing w:val="1"/>
        </w:rPr>
        <w:t> </w:t>
      </w:r>
      <w:r>
        <w:rPr/>
        <w:t>QAI is concerned that the Department of Human</w:t>
      </w:r>
      <w:r>
        <w:rPr>
          <w:spacing w:val="-59"/>
        </w:rPr>
        <w:t> </w:t>
      </w:r>
      <w:r>
        <w:rPr/>
        <w:t>Services and Centrelink do not have adequate funding and staffing to cope with levels of demand</w:t>
      </w:r>
      <w:r>
        <w:rPr>
          <w:spacing w:val="-59"/>
        </w:rPr>
        <w:t> </w:t>
      </w:r>
      <w:r>
        <w:rPr/>
        <w:t>related to the implementation of the program and to ensure that these programs (and information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protocols</w:t>
      </w:r>
      <w:r>
        <w:rPr>
          <w:spacing w:val="-2"/>
        </w:rPr>
        <w:t> </w:t>
      </w:r>
      <w:r>
        <w:rPr/>
        <w:t>relevant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program)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fully</w:t>
      </w:r>
      <w:r>
        <w:rPr>
          <w:spacing w:val="-3"/>
        </w:rPr>
        <w:t> </w:t>
      </w:r>
      <w:r>
        <w:rPr/>
        <w:t>accessible.</w:t>
      </w:r>
    </w:p>
    <w:p>
      <w:pPr>
        <w:pStyle w:val="BodyText"/>
        <w:spacing w:before="121"/>
        <w:ind w:left="1426" w:right="1512"/>
      </w:pPr>
      <w:r>
        <w:rPr/>
        <w:t>Centrelink staffing should be reviewed in light of its notorious, ongoing inability to respond to</w:t>
      </w:r>
      <w:r>
        <w:rPr>
          <w:spacing w:val="-59"/>
        </w:rPr>
        <w:t> </w:t>
      </w:r>
      <w:r>
        <w:rPr/>
        <w:t>consumers complaints and queries in a timely fashion.</w:t>
      </w:r>
      <w:r>
        <w:rPr>
          <w:spacing w:val="1"/>
        </w:rPr>
        <w:t> </w:t>
      </w:r>
      <w:r>
        <w:rPr/>
        <w:t>The inadequacy of staffing levels is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light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-3"/>
        </w:rPr>
        <w:t> </w:t>
      </w:r>
      <w:r>
        <w:rPr/>
        <w:t>inability</w:t>
      </w:r>
      <w:r>
        <w:rPr>
          <w:spacing w:val="1"/>
        </w:rPr>
        <w:t> </w:t>
      </w:r>
      <w:r>
        <w:rPr/>
        <w:t>to respond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 situation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/>
        <w:t>created.</w:t>
      </w:r>
    </w:p>
    <w:p>
      <w:pPr>
        <w:pStyle w:val="Heading2"/>
        <w:numPr>
          <w:ilvl w:val="0"/>
          <w:numId w:val="3"/>
        </w:numPr>
        <w:tabs>
          <w:tab w:pos="1787" w:val="left" w:leader="none"/>
        </w:tabs>
        <w:spacing w:line="240" w:lineRule="auto" w:before="117" w:after="0"/>
        <w:ind w:left="1786" w:right="0" w:hanging="361"/>
        <w:jc w:val="left"/>
      </w:pP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debt collectors 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spacing w:before="121"/>
        <w:ind w:left="1426" w:right="1206"/>
      </w:pPr>
      <w:r>
        <w:rPr/>
        <w:t>We have been informed that the Scheme has been problematic not only for income support</w:t>
      </w:r>
      <w:r>
        <w:rPr>
          <w:spacing w:val="1"/>
        </w:rPr>
        <w:t> </w:t>
      </w:r>
      <w:r>
        <w:rPr/>
        <w:t>recipients highlighted through data matching processes but also for contractors engaged by the</w:t>
      </w:r>
      <w:r>
        <w:rPr>
          <w:spacing w:val="-59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Human</w:t>
      </w:r>
      <w:r>
        <w:rPr>
          <w:spacing w:val="-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administer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Scheme.</w:t>
      </w:r>
    </w:p>
    <w:p>
      <w:pPr>
        <w:pStyle w:val="BodyText"/>
        <w:spacing w:before="122"/>
        <w:ind w:left="1426" w:right="754"/>
      </w:pPr>
      <w:r>
        <w:rPr/>
        <w:t>One former contractor, who is a person with disability, reports that he experienced unlawful</w:t>
      </w:r>
      <w:r>
        <w:rPr>
          <w:spacing w:val="1"/>
        </w:rPr>
        <w:t> </w:t>
      </w:r>
      <w:r>
        <w:rPr/>
        <w:t>discrimination and was ultimately dismissed for failing to comply with employment conditions and</w:t>
      </w:r>
      <w:r>
        <w:rPr>
          <w:spacing w:val="1"/>
        </w:rPr>
        <w:t> </w:t>
      </w:r>
      <w:r>
        <w:rPr/>
        <w:t>targets that did not accommodate his disability. Evidence given during the first inquiry noted the</w:t>
      </w:r>
      <w:r>
        <w:rPr>
          <w:spacing w:val="1"/>
        </w:rPr>
        <w:t> </w:t>
      </w:r>
      <w:r>
        <w:rPr/>
        <w:t>inaccessibility and illegibility of information, from the perspective of income support recipients.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note that the inaccessibility and illegibility of information extended to those working to administer the</w:t>
      </w:r>
      <w:r>
        <w:rPr>
          <w:spacing w:val="-59"/>
        </w:rPr>
        <w:t> </w:t>
      </w:r>
      <w:r>
        <w:rPr/>
        <w:t>Scheme.</w:t>
      </w:r>
    </w:p>
    <w:p>
      <w:pPr>
        <w:pStyle w:val="Heading1"/>
        <w:spacing w:before="200"/>
      </w:pPr>
      <w:r>
        <w:rPr>
          <w:color w:val="365F91"/>
        </w:rPr>
        <w:t>Conclusion</w:t>
      </w:r>
    </w:p>
    <w:p>
      <w:pPr>
        <w:pStyle w:val="BodyText"/>
        <w:spacing w:before="49"/>
        <w:ind w:left="1426" w:right="729"/>
      </w:pPr>
      <w:r>
        <w:rPr/>
        <w:t>QAI thanks the Committee for the opportunity to contribute to this important inquiry.</w:t>
      </w:r>
      <w:r>
        <w:rPr>
          <w:spacing w:val="1"/>
        </w:rPr>
        <w:t> </w:t>
      </w:r>
      <w:r>
        <w:rPr/>
        <w:t>We are</w:t>
      </w:r>
      <w:r>
        <w:rPr>
          <w:spacing w:val="1"/>
        </w:rPr>
        <w:t> </w:t>
      </w:r>
      <w:r>
        <w:rPr/>
        <w:t>concerned that very few recommendations of the June 2017 report have been implemented and flag</w:t>
      </w:r>
      <w:r>
        <w:rPr>
          <w:spacing w:val="-59"/>
        </w:rPr>
        <w:t> </w:t>
      </w:r>
      <w:r>
        <w:rPr/>
        <w:t>this as</w:t>
      </w:r>
      <w:r>
        <w:rPr>
          <w:spacing w:val="-2"/>
        </w:rPr>
        <w:t> </w:t>
      </w:r>
      <w:r>
        <w:rPr/>
        <w:t>an urgent</w:t>
      </w:r>
      <w:r>
        <w:rPr>
          <w:spacing w:val="-1"/>
        </w:rPr>
        <w:t> </w:t>
      </w:r>
      <w:r>
        <w:rPr/>
        <w:t>priority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government.</w:t>
      </w:r>
    </w:p>
    <w:sectPr>
      <w:pgSz w:w="11910" w:h="16840"/>
      <w:pgMar w:header="555" w:footer="2179" w:top="740" w:bottom="24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9.190002pt;margin-top:720.299988pt;width:12.6pt;height:13.05pt;mso-position-horizontal-relative:page;mso-position-vertical-relative:page;z-index:-15847424" type="#_x0000_t202" id="docshape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190002pt;margin-top:720.299988pt;width:12.6pt;height:13.05pt;mso-position-horizontal-relative:page;mso-position-vertical-relative:page;z-index:-15846400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9pt;height:10.050pt;mso-position-horizontal-relative:page;mso-position-vertical-relative:page;z-index:-15847936" type="#_x0000_t202" id="docshape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9pt;height:10.050pt;mso-position-horizontal-relative:page;mso-position-vertical-relative:page;z-index:-15846912" type="#_x0000_t202" id="docshape9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786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2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10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39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56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736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8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9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5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0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57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07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55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26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786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786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png"/><Relationship Id="rId11" Type="http://schemas.openxmlformats.org/officeDocument/2006/relationships/hyperlink" Target="http://www.smh.com.au/politics/federal/minister-denies-robodebt-caused-more-than-2000-deaths-20190217-" TargetMode="External"/><Relationship Id="rId12" Type="http://schemas.openxmlformats.org/officeDocument/2006/relationships/hyperlink" Target="http://www.abc.net.au/triplej/programs/hack/2030-people-have-died-after-receiving-centrelink-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://www.nine.com.au/" TargetMode="External"/><Relationship Id="rId16" Type="http://schemas.openxmlformats.org/officeDocument/2006/relationships/hyperlink" Target="http://www.apsc.gov.au/aps-employment-data-31-december-2018-release-diversity" TargetMode="External"/><Relationship Id="rId17" Type="http://schemas.openxmlformats.org/officeDocument/2006/relationships/hyperlink" Target="http://www.theguardian.com/australia-news/2019/feb/22/robodebt-scheme-costs-government-almost-as-much-as-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2021-10-18T02:04:59Z</dcterms:created>
  <dcterms:modified xsi:type="dcterms:W3CDTF">2021-10-18T02:04:59Z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