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7.599998pt;margin-top:.549792pt;width:357.15pt;height:27.5pt;mso-position-horizontal-relative:page;mso-position-vertical-relative:paragraph;z-index:-15926272" id="docshape1" filled="true" fillcolor="#ffffff" stroked="false">
            <v:fill type="solid"/>
            <w10:wrap type="none"/>
          </v:rect>
        </w:pict>
      </w:r>
      <w:r>
        <w:rPr>
          <w:color w:val="FF0000"/>
        </w:rPr>
        <w:t>Q</w:t>
      </w:r>
      <w:r>
        <w:rPr/>
        <w:t>ueensland</w:t>
      </w:r>
      <w:r>
        <w:rPr>
          <w:spacing w:val="-1"/>
        </w:rPr>
        <w:t> </w:t>
      </w:r>
      <w:r>
        <w:rPr>
          <w:color w:val="FF0000"/>
        </w:rPr>
        <w:t>A</w:t>
      </w:r>
      <w:r>
        <w:rPr/>
        <w:t>dvocacy</w:t>
      </w:r>
      <w:r>
        <w:rPr>
          <w:spacing w:val="-3"/>
        </w:rPr>
        <w:t> </w:t>
      </w:r>
      <w:r>
        <w:rPr>
          <w:color w:val="FF0000"/>
        </w:rPr>
        <w:t>I</w:t>
      </w:r>
      <w:r>
        <w:rPr/>
        <w:t>ncorporated</w:t>
      </w:r>
    </w:p>
    <w:p>
      <w:pPr>
        <w:pStyle w:val="Heading1"/>
        <w:spacing w:line="242" w:lineRule="auto"/>
        <w:ind w:left="1672" w:right="662" w:hanging="224"/>
      </w:pP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 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fundamental</w:t>
      </w:r>
      <w:r>
        <w:rPr>
          <w:spacing w:val="-59"/>
        </w:rPr>
        <w:t> </w:t>
      </w:r>
      <w:r>
        <w:rPr/>
        <w:t>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0"/>
        <w:rPr>
          <w:b/>
          <w:sz w:val="4"/>
        </w:rPr>
      </w:pPr>
      <w:r>
        <w:rPr/>
        <w:pict>
          <v:rect style="position:absolute;margin-left:36.299999pt;margin-top:4.013785pt;width:518.2pt;height:4.05pt;mso-position-horizontal-relative:page;mso-position-vertical-relative:paragraph;z-index:-15728640;mso-wrap-distance-left:0;mso-wrap-distance-right:0" id="docshape2" filled="true" fillcolor="#ff0000" stroked="false">
            <v:fill type="solid"/>
            <w10:wrap type="topAndBottom"/>
          </v:rect>
        </w:pict>
      </w:r>
    </w:p>
    <w:p>
      <w:pPr>
        <w:spacing w:before="47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 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94"/>
        <w:ind w:left="820"/>
      </w:pPr>
      <w:r>
        <w:rPr/>
        <w:t>24 April 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820"/>
      </w:pPr>
      <w:r>
        <w:rPr/>
        <w:t>Tasmania Law</w:t>
      </w:r>
      <w:r>
        <w:rPr>
          <w:spacing w:val="-3"/>
        </w:rPr>
        <w:t> </w:t>
      </w:r>
      <w:r>
        <w:rPr/>
        <w:t>Reform</w:t>
      </w:r>
      <w:r>
        <w:rPr>
          <w:spacing w:val="-1"/>
        </w:rPr>
        <w:t> </w:t>
      </w:r>
      <w:r>
        <w:rPr/>
        <w:t>Institute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820"/>
      </w:pPr>
      <w:r>
        <w:rPr/>
        <w:t>Dear</w:t>
      </w:r>
      <w:r>
        <w:rPr>
          <w:spacing w:val="-2"/>
        </w:rPr>
        <w:t> </w:t>
      </w:r>
      <w:r>
        <w:rPr/>
        <w:t>Sir/Madam</w:t>
      </w:r>
    </w:p>
    <w:p>
      <w:pPr>
        <w:pStyle w:val="BodyText"/>
        <w:spacing w:line="20" w:lineRule="exact"/>
        <w:ind w:left="-620"/>
        <w:rPr>
          <w:sz w:val="2"/>
        </w:rPr>
      </w:pPr>
      <w:r>
        <w:rPr>
          <w:sz w:val="2"/>
        </w:rPr>
        <w:pict>
          <v:group style="width:8.5pt;height:.9pt;mso-position-horizontal-relative:char;mso-position-vertical-relative:line" id="docshapegroup3" coordorigin="0,0" coordsize="170,18">
            <v:shape style="position:absolute;left:0;top:0;width:170;height:18" id="docshape4" coordorigin="0,0" coordsize="170,18" path="m152,0l0,0,0,18,153,18,159,17,167,15,169,12,169,7,156,0,152,0xe" filled="true" fillcolor="#c0c0c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2" w:lineRule="auto" w:before="1"/>
        <w:ind w:left="820" w:right="662"/>
      </w:pPr>
      <w:r>
        <w:rPr/>
        <w:t>Please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comments and</w:t>
      </w:r>
      <w:r>
        <w:rPr>
          <w:spacing w:val="-4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(un)fitness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plead</w:t>
      </w:r>
      <w:r>
        <w:rPr>
          <w:spacing w:val="-2"/>
        </w:rPr>
        <w:t> </w:t>
      </w:r>
      <w:r>
        <w:rPr/>
        <w:t>or</w:t>
      </w:r>
      <w:r>
        <w:rPr>
          <w:spacing w:val="-58"/>
        </w:rPr>
        <w:t> </w:t>
      </w:r>
      <w:r>
        <w:rPr/>
        <w:t>stand</w:t>
      </w:r>
      <w:r>
        <w:rPr>
          <w:spacing w:val="-3"/>
        </w:rPr>
        <w:t> </w:t>
      </w:r>
      <w:r>
        <w:rPr/>
        <w:t>trial.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1038225</wp:posOffset>
            </wp:positionH>
            <wp:positionV relativeFrom="paragraph">
              <wp:posOffset>166795</wp:posOffset>
            </wp:positionV>
            <wp:extent cx="90487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820"/>
      </w:pPr>
      <w:r>
        <w:rPr/>
        <w:t>Michelle</w:t>
      </w:r>
      <w:r>
        <w:rPr>
          <w:spacing w:val="-5"/>
        </w:rPr>
        <w:t> </w:t>
      </w:r>
      <w:r>
        <w:rPr/>
        <w:t>O’Flynn,</w:t>
      </w:r>
      <w:r>
        <w:rPr>
          <w:spacing w:val="-4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-620"/>
        <w:rPr>
          <w:sz w:val="20"/>
        </w:rPr>
      </w:pPr>
      <w:r>
        <w:rPr>
          <w:sz w:val="20"/>
        </w:rPr>
        <w:pict>
          <v:group style="width:3.6pt;height:22pt;mso-position-horizontal-relative:char;mso-position-vertical-relative:line" id="docshapegroup5" coordorigin="0,0" coordsize="72,440">
            <v:shape style="position:absolute;left:0;top:0;width:72;height:440" id="docshape6" coordorigin="0,0" coordsize="72,440" path="m64,0l0,0,0,439,62,439,64,436,71,362,72,276,72,162,71,95,68,28,64,0xe" filled="true" fillcolor="#c0c0c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112"/>
      </w:pPr>
      <w:r>
        <w:rPr/>
        <w:pict>
          <v:group style="position:absolute;margin-left:64.599998pt;margin-top:14.830172pt;width:489.6pt;height:40.2pt;mso-position-horizontal-relative:page;mso-position-vertical-relative:paragraph;z-index:-15726592;mso-wrap-distance-left:0;mso-wrap-distance-right:0" id="docshapegroup7" coordorigin="1292,297" coordsize="9792,804">
            <v:rect style="position:absolute;left:1292;top:296;width:9792;height:804" id="docshape8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296;width:9792;height:804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2027" w:right="210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1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6" w:right="2101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FF0000"/>
        </w:rPr>
        <w:t>Ph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3844 4200</w:t>
      </w:r>
      <w:r>
        <w:rPr>
          <w:spacing w:val="-1"/>
        </w:rPr>
        <w:t> </w:t>
      </w:r>
      <w:r>
        <w:rPr/>
        <w:t>or 1300 130 582</w:t>
      </w:r>
      <w:r>
        <w:rPr>
          <w:spacing w:val="-2"/>
        </w:rPr>
        <w:t> </w:t>
      </w:r>
      <w:r>
        <w:rPr>
          <w:color w:val="FF0000"/>
        </w:rPr>
        <w:t>Fax</w:t>
      </w:r>
      <w:r>
        <w:rPr>
          <w:color w:val="FF0000"/>
          <w:spacing w:val="-2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 </w:t>
      </w:r>
      <w:r>
        <w:rPr>
          <w:color w:val="FF0000"/>
        </w:rPr>
        <w:t>Email </w:t>
      </w:r>
      <w:hyperlink r:id="rId7">
        <w:r>
          <w:rPr/>
          <w:t>qai@qai.org.au</w:t>
        </w:r>
      </w:hyperlink>
      <w:r>
        <w:rPr>
          <w:spacing w:val="61"/>
        </w:rPr>
        <w:t> </w:t>
      </w:r>
      <w:r>
        <w:rPr>
          <w:color w:val="FF0000"/>
        </w:rPr>
        <w:t>Web</w:t>
      </w:r>
      <w:r>
        <w:rPr>
          <w:color w:val="FF0000"/>
          <w:spacing w:val="-6"/>
        </w:rPr>
        <w:t> </w:t>
      </w:r>
      <w:hyperlink r:id="rId8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3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360" w:lineRule="auto" w:before="1"/>
        <w:ind w:left="820" w:right="66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 vulnerable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360" w:lineRule="auto" w:before="200"/>
        <w:ind w:left="820" w:right="75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360" w:lineRule="auto" w:before="201"/>
        <w:ind w:left="820" w:right="758"/>
      </w:pPr>
      <w:r>
        <w:rPr/>
        <w:t>QAI’s</w:t>
      </w:r>
      <w:r>
        <w:rPr>
          <w:spacing w:val="-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every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unique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valuable,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-59"/>
        </w:rPr>
        <w:t> </w:t>
      </w:r>
      <w:r>
        <w:rPr/>
        <w:t>experience of</w:t>
      </w:r>
      <w:r>
        <w:rPr>
          <w:spacing w:val="4"/>
        </w:rPr>
        <w:t> </w:t>
      </w:r>
      <w:r>
        <w:rPr/>
        <w:t>disability 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360" w:lineRule="auto"/>
        <w:sectPr>
          <w:headerReference w:type="default" r:id="rId9"/>
          <w:footerReference w:type="default" r:id="rId10"/>
          <w:pgSz w:w="12240" w:h="15840"/>
          <w:pgMar w:header="763" w:footer="1239" w:top="980" w:bottom="1420" w:left="620" w:right="8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94"/>
      </w:pPr>
      <w:r>
        <w:rPr/>
        <w:t>Recommendations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59" w:lineRule="auto" w:before="0" w:after="0"/>
        <w:ind w:left="1540" w:right="937" w:hanging="360"/>
        <w:jc w:val="left"/>
        <w:rPr>
          <w:sz w:val="22"/>
        </w:rPr>
      </w:pPr>
      <w:r>
        <w:rPr>
          <w:sz w:val="22"/>
        </w:rPr>
        <w:t>QAI supports and recommends to this inquiry the 2014 position of the Australian Law</w:t>
      </w:r>
      <w:r>
        <w:rPr>
          <w:spacing w:val="1"/>
          <w:sz w:val="22"/>
        </w:rPr>
        <w:t> </w:t>
      </w:r>
      <w:r>
        <w:rPr>
          <w:sz w:val="22"/>
        </w:rPr>
        <w:t>Reform Commission (‘ALRC’): that the test for fitness should be reformed consistently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National Decision-Making</w:t>
      </w:r>
      <w:r>
        <w:rPr>
          <w:spacing w:val="2"/>
          <w:sz w:val="22"/>
        </w:rPr>
        <w:t> </w:t>
      </w:r>
      <w:r>
        <w:rPr>
          <w:sz w:val="22"/>
        </w:rPr>
        <w:t>Principles.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</w:tabs>
        <w:spacing w:line="259" w:lineRule="auto" w:before="160" w:after="0"/>
        <w:ind w:left="1540" w:right="945" w:hanging="360"/>
        <w:jc w:val="left"/>
        <w:rPr>
          <w:sz w:val="22"/>
        </w:rPr>
      </w:pPr>
      <w:r>
        <w:rPr/>
        <w:tab/>
      </w:r>
      <w:r>
        <w:rPr>
          <w:sz w:val="22"/>
        </w:rPr>
        <w:t>People with intellectual impairments are capable of making decisions about their own</w:t>
      </w:r>
      <w:r>
        <w:rPr>
          <w:spacing w:val="-59"/>
          <w:sz w:val="22"/>
        </w:rPr>
        <w:t> </w:t>
      </w:r>
      <w:r>
        <w:rPr>
          <w:sz w:val="22"/>
        </w:rPr>
        <w:t>lives.</w:t>
      </w:r>
      <w:r>
        <w:rPr>
          <w:spacing w:val="1"/>
          <w:sz w:val="22"/>
        </w:rPr>
        <w:t> </w:t>
      </w:r>
      <w:r>
        <w:rPr>
          <w:sz w:val="22"/>
        </w:rPr>
        <w:t>Intellectual impairment on its own, however defined, should not be a basis on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to deny</w:t>
      </w:r>
      <w:r>
        <w:rPr>
          <w:spacing w:val="-3"/>
          <w:sz w:val="22"/>
        </w:rPr>
        <w:t> </w:t>
      </w:r>
      <w:r>
        <w:rPr>
          <w:sz w:val="22"/>
        </w:rPr>
        <w:t>anyone participation in</w:t>
      </w:r>
      <w:r>
        <w:rPr>
          <w:spacing w:val="-3"/>
          <w:sz w:val="22"/>
        </w:rPr>
        <w:t> </w:t>
      </w:r>
      <w:r>
        <w:rPr>
          <w:sz w:val="22"/>
        </w:rPr>
        <w:t>criminal proceedings.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59" w:lineRule="auto" w:before="160" w:after="0"/>
        <w:ind w:left="1540" w:right="747" w:hanging="360"/>
        <w:jc w:val="left"/>
        <w:rPr>
          <w:sz w:val="22"/>
        </w:rPr>
      </w:pPr>
      <w:r>
        <w:rPr>
          <w:sz w:val="22"/>
        </w:rPr>
        <w:t>The tests for fitness to plead and to stand trial should not be </w:t>
      </w:r>
      <w:r>
        <w:rPr>
          <w:i/>
          <w:sz w:val="22"/>
        </w:rPr>
        <w:t>de facto </w:t>
      </w:r>
      <w:r>
        <w:rPr>
          <w:sz w:val="22"/>
        </w:rPr>
        <w:t>tests of a person’s</w:t>
      </w:r>
      <w:r>
        <w:rPr>
          <w:spacing w:val="-59"/>
          <w:sz w:val="22"/>
        </w:rPr>
        <w:t> </w:t>
      </w:r>
      <w:r>
        <w:rPr>
          <w:sz w:val="22"/>
        </w:rPr>
        <w:t>cognitive capacity: that is, they should not be about a person’s intellectual ability to</w:t>
      </w:r>
      <w:r>
        <w:rPr>
          <w:spacing w:val="1"/>
          <w:sz w:val="22"/>
        </w:rPr>
        <w:t> </w:t>
      </w:r>
      <w:r>
        <w:rPr>
          <w:sz w:val="22"/>
        </w:rPr>
        <w:t>comprehend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aspects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proceedings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trial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59" w:lineRule="auto" w:before="159" w:after="0"/>
        <w:ind w:left="1540" w:right="834" w:hanging="360"/>
        <w:jc w:val="left"/>
        <w:rPr>
          <w:sz w:val="22"/>
        </w:rPr>
      </w:pPr>
      <w:r>
        <w:rPr>
          <w:sz w:val="22"/>
        </w:rPr>
        <w:t>The tests should focus on a person’s decision-making ability, with support, and in the</w:t>
      </w:r>
      <w:r>
        <w:rPr>
          <w:spacing w:val="1"/>
          <w:sz w:val="22"/>
        </w:rPr>
        <w:t> </w:t>
      </w:r>
      <w:r>
        <w:rPr>
          <w:sz w:val="22"/>
        </w:rPr>
        <w:t>context of the particular criminal proceedings which they face. That is, the tests for</w:t>
      </w:r>
      <w:r>
        <w:rPr>
          <w:spacing w:val="1"/>
          <w:sz w:val="22"/>
        </w:rPr>
        <w:t> </w:t>
      </w:r>
      <w:r>
        <w:rPr>
          <w:sz w:val="22"/>
        </w:rPr>
        <w:t>fitness should take into account the supports mandated by Article 12 of the </w:t>
      </w:r>
      <w:r>
        <w:rPr>
          <w:i/>
          <w:sz w:val="22"/>
        </w:rPr>
        <w:t>Convention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Persons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 Disabilities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2.024002pt;margin-top:10.17122pt;width:144.020pt;height:.72003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809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 </w:t>
      </w:r>
      <w:r>
        <w:rPr>
          <w:rFonts w:ascii="Calibri" w:hAnsi="Calibri"/>
          <w:sz w:val="20"/>
        </w:rPr>
        <w:t>The Australian Law Reform Commission. 2014.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i/>
          <w:sz w:val="20"/>
        </w:rPr>
        <w:t>Equality, Capacity and Disability in Commonwealth Laws Report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124</w:t>
      </w:r>
      <w:r>
        <w:rPr>
          <w:rFonts w:ascii="Calibri" w:hAnsi="Calibri"/>
          <w:sz w:val="20"/>
        </w:rPr>
        <w:t>, Recommendation 3-1: Reform of Commonwealth, state and territory laws and legal frameworks concerning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individual decision-making should be guided by the National Decision-Making Principles and Guidelines (see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Recommendations 3–2 to 3–4) to ensure that: · supported decision-making is encouraged; · representative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decision-makers are appointed only as a last resort; and · the will, preferences and rights of persons direct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decisions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that affect their lives.</w:t>
      </w:r>
    </w:p>
    <w:p>
      <w:pPr>
        <w:spacing w:before="2"/>
        <w:ind w:left="820" w:right="66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1: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equal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right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make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All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adults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equal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right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make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affect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their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lives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 have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those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respected.</w:t>
      </w:r>
    </w:p>
    <w:p>
      <w:pPr>
        <w:spacing w:before="0"/>
        <w:ind w:left="820" w:right="66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2: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Support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Persons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require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support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decision-making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provided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access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support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necessary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them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make,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communicate 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participate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5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that affect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their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lives.</w:t>
      </w:r>
    </w:p>
    <w:p>
      <w:pPr>
        <w:spacing w:before="0"/>
        <w:ind w:left="820" w:right="109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 3: Will, preferences and rights The will, preferences and rights of persons who may require decision-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making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support must direct decisions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affect their lives.</w:t>
      </w:r>
    </w:p>
    <w:p>
      <w:pPr>
        <w:spacing w:before="0"/>
        <w:ind w:left="820" w:right="66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4: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Safeguards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Laws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legal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frameworks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contain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appropriate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effective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safeguards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relation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interventions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persons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may require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decision-making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support,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including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prevent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abuse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undue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influence.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1"/>
          <w:footerReference w:type="default" r:id="rId12"/>
          <w:pgSz w:w="12240" w:h="15840"/>
          <w:pgMar w:header="763" w:footer="1240" w:top="980" w:bottom="1440" w:left="620" w:right="800"/>
        </w:sectPr>
      </w:pPr>
    </w:p>
    <w:p>
      <w:pPr>
        <w:pStyle w:val="BodyText"/>
        <w:spacing w:before="4"/>
        <w:rPr>
          <w:rFonts w:ascii="Calibri"/>
          <w:sz w:val="29"/>
        </w:rPr>
      </w:pPr>
    </w:p>
    <w:p>
      <w:pPr>
        <w:pStyle w:val="Heading1"/>
        <w:spacing w:before="93"/>
      </w:pPr>
      <w:r>
        <w:rPr/>
        <w:t>Introduction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360" w:lineRule="auto"/>
        <w:ind w:left="820" w:right="625"/>
      </w:pPr>
      <w:r>
        <w:rPr/>
        <w:t>QAI’s view is that the current common law and statutory tests for fitness for trial and to plead are</w:t>
      </w:r>
      <w:r>
        <w:rPr>
          <w:spacing w:val="-59"/>
        </w:rPr>
        <w:t> </w:t>
      </w:r>
      <w:r>
        <w:rPr/>
        <w:t>discriminatory towards some people who have intellectual impairments.</w:t>
      </w:r>
      <w:r>
        <w:rPr>
          <w:spacing w:val="1"/>
        </w:rPr>
        <w:t> </w:t>
      </w:r>
      <w:r>
        <w:rPr/>
        <w:t>Regarding fitness, QAI</w:t>
      </w:r>
      <w:r>
        <w:rPr>
          <w:spacing w:val="1"/>
        </w:rPr>
        <w:t> </w:t>
      </w:r>
      <w:r>
        <w:rPr/>
        <w:t>supports the position of the Australian Law Reform Commission: namely, that the test for fitness</w:t>
      </w:r>
      <w:r>
        <w:rPr>
          <w:spacing w:val="-59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restructured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is consistent 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Decision-Making Principles.</w:t>
      </w:r>
      <w:r>
        <w:rPr>
          <w:vertAlign w:val="superscript"/>
        </w:rPr>
        <w:t>2</w:t>
      </w:r>
    </w:p>
    <w:p>
      <w:pPr>
        <w:pStyle w:val="BodyText"/>
        <w:tabs>
          <w:tab w:pos="3343" w:val="left" w:leader="none"/>
        </w:tabs>
        <w:spacing w:line="360" w:lineRule="auto" w:before="2"/>
        <w:ind w:left="820" w:right="683"/>
      </w:pPr>
      <w:r>
        <w:rPr/>
        <w:t>The test should be “reformulated to focus on whether, and to what extent, a person can be</w:t>
      </w:r>
      <w:r>
        <w:rPr>
          <w:spacing w:val="1"/>
        </w:rPr>
        <w:t> </w:t>
      </w:r>
      <w:r>
        <w:rPr/>
        <w:t>supported to play their role in the justice system, rather than on whether they have capacity to</w:t>
      </w:r>
      <w:r>
        <w:rPr>
          <w:spacing w:val="1"/>
        </w:rPr>
        <w:t> </w:t>
      </w:r>
      <w:r>
        <w:rPr/>
        <w:t>play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role</w:t>
      </w:r>
      <w:r>
        <w:rPr>
          <w:spacing w:val="-1"/>
        </w:rPr>
        <w:t> </w:t>
      </w:r>
      <w:r>
        <w:rPr/>
        <w:t>at all”.</w:t>
      </w:r>
      <w:r>
        <w:rPr>
          <w:vertAlign w:val="superscript"/>
        </w:rPr>
        <w:t>3</w:t>
      </w:r>
      <w:r>
        <w:rPr>
          <w:vertAlign w:val="baseline"/>
        </w:rPr>
        <w:tab/>
        <w:t>It is not controversial to suggest that even some lawyers, let alone</w:t>
      </w:r>
      <w:r>
        <w:rPr>
          <w:spacing w:val="1"/>
          <w:vertAlign w:val="baseline"/>
        </w:rPr>
        <w:t> </w:t>
      </w:r>
      <w:r>
        <w:rPr>
          <w:vertAlign w:val="baseline"/>
        </w:rPr>
        <w:t>those with no legal training, struggle to understand trial processes, yet the courts do not even</w:t>
      </w:r>
      <w:r>
        <w:rPr>
          <w:spacing w:val="1"/>
          <w:vertAlign w:val="baseline"/>
        </w:rPr>
        <w:t> </w:t>
      </w:r>
      <w:r>
        <w:rPr>
          <w:vertAlign w:val="baseline"/>
        </w:rPr>
        <w:t>apply the tests for fitness to run-of-the-mill defendants.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fitness tests are discriminatory</w:t>
      </w:r>
      <w:r>
        <w:rPr>
          <w:spacing w:val="1"/>
          <w:vertAlign w:val="baseline"/>
        </w:rPr>
        <w:t> </w:t>
      </w:r>
      <w:r>
        <w:rPr>
          <w:vertAlign w:val="baseline"/>
        </w:rPr>
        <w:t>because they treat some people with disability less favourably, placing an undue emphasis on a</w:t>
      </w:r>
      <w:r>
        <w:rPr>
          <w:spacing w:val="-59"/>
          <w:vertAlign w:val="baseline"/>
        </w:rPr>
        <w:t> </w:t>
      </w:r>
      <w:r>
        <w:rPr>
          <w:vertAlign w:val="baseline"/>
        </w:rPr>
        <w:t>defendant’s cognitive capacity to understand specific aspects of the legal proceedings and trial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process.</w:t>
      </w:r>
      <w:r>
        <w:rPr>
          <w:spacing w:val="57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tests place</w:t>
      </w:r>
      <w:r>
        <w:rPr>
          <w:spacing w:val="-3"/>
          <w:vertAlign w:val="baseline"/>
        </w:rPr>
        <w:t> </w:t>
      </w:r>
      <w:r>
        <w:rPr>
          <w:vertAlign w:val="baseline"/>
        </w:rPr>
        <w:t>too</w:t>
      </w:r>
      <w:r>
        <w:rPr>
          <w:spacing w:val="-2"/>
          <w:vertAlign w:val="baseline"/>
        </w:rPr>
        <w:t> </w:t>
      </w:r>
      <w:r>
        <w:rPr>
          <w:vertAlign w:val="baseline"/>
        </w:rPr>
        <w:t>little</w:t>
      </w:r>
      <w:r>
        <w:rPr>
          <w:spacing w:val="-1"/>
          <w:vertAlign w:val="baseline"/>
        </w:rPr>
        <w:t> </w:t>
      </w:r>
      <w:r>
        <w:rPr>
          <w:vertAlign w:val="baseline"/>
        </w:rPr>
        <w:t>emphasis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person’s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decision-making</w:t>
      </w:r>
      <w:r>
        <w:rPr>
          <w:spacing w:val="-1"/>
          <w:vertAlign w:val="baseline"/>
        </w:rPr>
        <w:t> </w:t>
      </w:r>
      <w:r>
        <w:rPr>
          <w:vertAlign w:val="baseline"/>
        </w:rPr>
        <w:t>ability.</w:t>
      </w:r>
    </w:p>
    <w:p>
      <w:pPr>
        <w:pStyle w:val="BodyText"/>
        <w:spacing w:line="360" w:lineRule="auto" w:before="200"/>
        <w:ind w:left="820" w:right="687"/>
      </w:pPr>
      <w:r>
        <w:rPr/>
        <w:t>As the law in Tasmania currently stands, failure to meet any of the (un)fitness criteria may have</w:t>
      </w:r>
      <w:r>
        <w:rPr>
          <w:spacing w:val="-59"/>
        </w:rPr>
        <w:t> </w:t>
      </w:r>
      <w:r>
        <w:rPr/>
        <w:t>devastating</w:t>
      </w:r>
      <w:r>
        <w:rPr>
          <w:spacing w:val="-1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for an</w:t>
      </w:r>
      <w:r>
        <w:rPr>
          <w:spacing w:val="-3"/>
        </w:rPr>
        <w:t> </w:t>
      </w:r>
      <w:r>
        <w:rPr/>
        <w:t>accused.</w:t>
      </w:r>
      <w:r>
        <w:rPr>
          <w:spacing w:val="58"/>
        </w:rPr>
        <w:t> </w:t>
      </w:r>
      <w:r>
        <w:rPr/>
        <w:t>The</w:t>
      </w:r>
      <w:r>
        <w:rPr>
          <w:spacing w:val="-5"/>
        </w:rPr>
        <w:t> </w:t>
      </w:r>
      <w:r>
        <w:rPr>
          <w:i/>
        </w:rPr>
        <w:t>Presser</w:t>
      </w:r>
      <w:r>
        <w:rPr>
          <w:vertAlign w:val="superscript"/>
        </w:rPr>
        <w:t>4</w:t>
      </w:r>
      <w:r>
        <w:rPr>
          <w:spacing w:val="-1"/>
          <w:vertAlign w:val="baseline"/>
        </w:rPr>
        <w:t> </w:t>
      </w:r>
      <w:r>
        <w:rPr>
          <w:vertAlign w:val="baseline"/>
        </w:rPr>
        <w:t>test</w:t>
      </w:r>
      <w:r>
        <w:rPr>
          <w:spacing w:val="1"/>
          <w:vertAlign w:val="baseline"/>
        </w:rPr>
        <w:t> </w:t>
      </w:r>
      <w:r>
        <w:rPr>
          <w:vertAlign w:val="baseline"/>
        </w:rPr>
        <w:t>used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1"/>
          <w:vertAlign w:val="baseline"/>
        </w:rPr>
        <w:t> </w:t>
      </w:r>
      <w:r>
        <w:rPr>
          <w:vertAlign w:val="baseline"/>
        </w:rPr>
        <w:t>certainly</w:t>
      </w:r>
      <w:r>
        <w:rPr>
          <w:spacing w:val="-3"/>
          <w:vertAlign w:val="baseline"/>
        </w:rPr>
        <w:t> </w:t>
      </w:r>
      <w:r>
        <w:rPr>
          <w:vertAlign w:val="baseline"/>
        </w:rPr>
        <w:t>had</w:t>
      </w:r>
      <w:r>
        <w:rPr>
          <w:spacing w:val="-58"/>
          <w:vertAlign w:val="baseline"/>
        </w:rPr>
        <w:t> </w:t>
      </w:r>
      <w:r>
        <w:rPr>
          <w:vertAlign w:val="baseline"/>
        </w:rPr>
        <w:t>and does have devastating consequences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4"/>
          <w:vertAlign w:val="baseline"/>
        </w:rPr>
        <w:t> </w:t>
      </w:r>
      <w:r>
        <w:rPr>
          <w:vertAlign w:val="baseline"/>
        </w:rPr>
        <w:t>accused such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our</w:t>
      </w:r>
      <w:r>
        <w:rPr>
          <w:spacing w:val="-1"/>
          <w:vertAlign w:val="baseline"/>
        </w:rPr>
        <w:t> </w:t>
      </w:r>
      <w:r>
        <w:rPr>
          <w:vertAlign w:val="baseline"/>
        </w:rPr>
        <w:t>client</w:t>
      </w:r>
      <w:r>
        <w:rPr>
          <w:spacing w:val="2"/>
          <w:vertAlign w:val="baseline"/>
        </w:rPr>
        <w:t> </w:t>
      </w:r>
      <w:r>
        <w:rPr>
          <w:vertAlign w:val="baseline"/>
        </w:rPr>
        <w:t>‘Andrew’</w:t>
      </w:r>
      <w:r>
        <w:rPr>
          <w:vertAlign w:val="superscript"/>
        </w:rPr>
        <w:t>5</w:t>
      </w:r>
      <w:r>
        <w:rPr>
          <w:vertAlign w:val="baseline"/>
        </w:rPr>
        <w:t> who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1"/>
          <w:vertAlign w:val="baseline"/>
        </w:rPr>
        <w:t> </w:t>
      </w:r>
      <w:r>
        <w:rPr>
          <w:vertAlign w:val="baseline"/>
        </w:rPr>
        <w:t>his late ‘teens until his death spent more than 35 years in confinement as a result of alleged</w:t>
      </w:r>
      <w:r>
        <w:rPr>
          <w:spacing w:val="1"/>
          <w:vertAlign w:val="baseline"/>
        </w:rPr>
        <w:t> </w:t>
      </w:r>
      <w:r>
        <w:rPr>
          <w:vertAlign w:val="baseline"/>
        </w:rPr>
        <w:t>offences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which, if</w:t>
      </w:r>
      <w:r>
        <w:rPr>
          <w:spacing w:val="3"/>
          <w:vertAlign w:val="baseline"/>
        </w:rPr>
        <w:t> </w:t>
      </w:r>
      <w:r>
        <w:rPr>
          <w:vertAlign w:val="baseline"/>
        </w:rPr>
        <w:t>proved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 criminal</w:t>
      </w:r>
      <w:r>
        <w:rPr>
          <w:spacing w:val="-1"/>
          <w:vertAlign w:val="baseline"/>
        </w:rPr>
        <w:t> </w:t>
      </w:r>
      <w:r>
        <w:rPr>
          <w:vertAlign w:val="baseline"/>
        </w:rPr>
        <w:t>court,</w:t>
      </w:r>
      <w:r>
        <w:rPr>
          <w:spacing w:val="2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"/>
          <w:vertAlign w:val="baseline"/>
        </w:rPr>
        <w:t> </w:t>
      </w:r>
      <w:r>
        <w:rPr>
          <w:vertAlign w:val="baseline"/>
        </w:rPr>
        <w:t>not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been</w:t>
      </w:r>
      <w:r>
        <w:rPr>
          <w:spacing w:val="-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earned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72.024002pt;margin-top:13.447568pt;width:144.020pt;height:.72pt;mso-position-horizontal-relative:page;mso-position-vertical-relative:paragraph;z-index:-15724544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808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2 </w:t>
      </w:r>
      <w:r>
        <w:rPr>
          <w:rFonts w:ascii="Calibri" w:hAnsi="Calibri"/>
          <w:sz w:val="20"/>
        </w:rPr>
        <w:t>The Australian Law Reform Commission. 2014.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i/>
          <w:sz w:val="20"/>
        </w:rPr>
        <w:t>Equality, Capacity and Disability in Commonwealth Laws Report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124</w:t>
      </w:r>
      <w:r>
        <w:rPr>
          <w:rFonts w:ascii="Calibri" w:hAnsi="Calibri"/>
          <w:sz w:val="20"/>
        </w:rPr>
        <w:t>, Recommendation 3-1: Reform of Commonwealth, state and territory laws and legal frameworks concerning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individual decision-making should be guided by the National Decision-Making Principles and Guidelines (see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Recommendations 3–2 to 3–4) to ensure that: · supported decision-making is encouraged; · representative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decision-makers are appointed only as a last resort; and · the will, preferences and rights of persons direct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decisions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that affect their lives.</w:t>
      </w:r>
    </w:p>
    <w:p>
      <w:pPr>
        <w:spacing w:before="2"/>
        <w:ind w:left="820" w:right="66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1: 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equal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right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make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All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adults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equal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right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make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affect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their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lives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 have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those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respected.</w:t>
      </w:r>
    </w:p>
    <w:p>
      <w:pPr>
        <w:spacing w:before="0"/>
        <w:ind w:left="820" w:right="748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 2: Support Persons who require support in decision-making must be provided with access to the support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necessary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them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make, communicate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participate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decisions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that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affect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their lives.</w:t>
      </w:r>
    </w:p>
    <w:p>
      <w:pPr>
        <w:spacing w:before="0"/>
        <w:ind w:left="820" w:right="109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 3: Will, preferences and rights The will, preferences and rights of persons who may require decision-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making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support must direct decisions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that affect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their lives.</w:t>
      </w:r>
    </w:p>
    <w:p>
      <w:pPr>
        <w:spacing w:before="0"/>
        <w:ind w:left="820" w:right="662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Principle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4: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Safeguards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Laws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legal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frameworks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contain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appropriate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effective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safeguards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relation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interventions for persons who may require decision-making support, including to prevent abuse and undue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influence.</w:t>
      </w:r>
    </w:p>
    <w:p>
      <w:pPr>
        <w:spacing w:before="0"/>
        <w:ind w:left="820" w:right="662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3 </w:t>
      </w:r>
      <w:r>
        <w:rPr>
          <w:rFonts w:ascii="Calibri"/>
          <w:sz w:val="20"/>
        </w:rPr>
        <w:t>The Australian Law Reform Commission. 2014.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i/>
          <w:sz w:val="20"/>
        </w:rPr>
        <w:t>Equality, Capacity and Disability in Commonwealth Laws Report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124</w:t>
      </w:r>
      <w:r>
        <w:rPr>
          <w:rFonts w:ascii="Calibri"/>
          <w:sz w:val="20"/>
        </w:rPr>
        <w:t>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194.</w:t>
      </w:r>
    </w:p>
    <w:p>
      <w:pPr>
        <w:spacing w:line="182" w:lineRule="exact" w:before="0"/>
        <w:ind w:left="820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Smith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</w:t>
      </w:r>
      <w:r>
        <w:rPr>
          <w:i/>
          <w:sz w:val="16"/>
          <w:vertAlign w:val="baseline"/>
        </w:rPr>
        <w:t>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Presser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[1958]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VR </w:t>
      </w:r>
      <w:r>
        <w:rPr>
          <w:sz w:val="16"/>
          <w:vertAlign w:val="baseline"/>
        </w:rPr>
        <w:t>45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48</w:t>
      </w:r>
    </w:p>
    <w:p>
      <w:pPr>
        <w:spacing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5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Pseudonym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actual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QAI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client.</w:t>
      </w:r>
    </w:p>
    <w:p>
      <w:pPr>
        <w:spacing w:after="0"/>
        <w:jc w:val="left"/>
        <w:rPr>
          <w:rFonts w:ascii="Calibri"/>
          <w:sz w:val="20"/>
        </w:rPr>
        <w:sectPr>
          <w:headerReference w:type="default" r:id="rId13"/>
          <w:footerReference w:type="default" r:id="rId14"/>
          <w:pgSz w:w="12240" w:h="15840"/>
          <w:pgMar w:header="763" w:footer="1239" w:top="980" w:bottom="1420" w:left="620" w:right="800"/>
          <w:pgNumType w:start="4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869"/>
      </w:pPr>
      <w:r>
        <w:rPr/>
        <w:t>custodial sentence, or another client ‘Brett’, who spent years in a form of solitary confinement,</w:t>
      </w:r>
      <w:r>
        <w:rPr>
          <w:spacing w:val="-59"/>
        </w:rPr>
        <w:t> </w:t>
      </w:r>
      <w:r>
        <w:rPr/>
        <w:t>separated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all times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people by</w:t>
      </w:r>
      <w:r>
        <w:rPr>
          <w:spacing w:val="-3"/>
        </w:rPr>
        <w:t> </w:t>
      </w:r>
      <w:r>
        <w:rPr/>
        <w:t>a Perspex</w:t>
      </w:r>
      <w:r>
        <w:rPr>
          <w:spacing w:val="-2"/>
        </w:rPr>
        <w:t> </w:t>
      </w:r>
      <w:r>
        <w:rPr/>
        <w:t>screen.</w:t>
      </w:r>
    </w:p>
    <w:p>
      <w:pPr>
        <w:pStyle w:val="BodyText"/>
        <w:spacing w:line="360" w:lineRule="auto" w:before="201"/>
        <w:ind w:left="820" w:right="771"/>
      </w:pPr>
      <w:r>
        <w:rPr/>
        <w:t>At QAI we also know from experience that some people who are at risk of failing the test for</w:t>
      </w:r>
      <w:r>
        <w:rPr>
          <w:spacing w:val="1"/>
        </w:rPr>
        <w:t> </w:t>
      </w:r>
      <w:r>
        <w:rPr/>
        <w:t>fitness for trial, as it stands, will choose to plead guilty.</w:t>
      </w:r>
      <w:r>
        <w:rPr>
          <w:spacing w:val="1"/>
        </w:rPr>
        <w:t> </w:t>
      </w:r>
      <w:r>
        <w:rPr/>
        <w:t>They want to avoid the possibility of</w:t>
      </w:r>
      <w:r>
        <w:rPr>
          <w:spacing w:val="1"/>
        </w:rPr>
        <w:t> </w:t>
      </w:r>
      <w:r>
        <w:rPr/>
        <w:t>diversion into the forensic system and having to endure a considerably longer period of</w:t>
      </w:r>
      <w:r>
        <w:rPr>
          <w:spacing w:val="1"/>
        </w:rPr>
        <w:t> </w:t>
      </w:r>
      <w:r>
        <w:rPr/>
        <w:t>incarceration or community monitoring than they would have served if convicted for the alleged</w:t>
      </w:r>
      <w:r>
        <w:rPr>
          <w:spacing w:val="-59"/>
        </w:rPr>
        <w:t> </w:t>
      </w:r>
      <w:r>
        <w:rPr/>
        <w:t>offence/s.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QAI has represented clients who made precisely this choice, later vindicated by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relatively short custodial sentences rather than having to endure forensic orders that likely</w:t>
      </w:r>
      <w:r>
        <w:rPr>
          <w:spacing w:val="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mandated</w:t>
      </w:r>
      <w:r>
        <w:rPr>
          <w:spacing w:val="-2"/>
          <w:vertAlign w:val="baseline"/>
        </w:rPr>
        <w:t> </w:t>
      </w:r>
      <w:r>
        <w:rPr>
          <w:vertAlign w:val="baseline"/>
        </w:rPr>
        <w:t>indefinite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usually</w:t>
      </w:r>
      <w:r>
        <w:rPr>
          <w:spacing w:val="-3"/>
          <w:vertAlign w:val="baseline"/>
        </w:rPr>
        <w:t> </w:t>
      </w:r>
      <w:r>
        <w:rPr>
          <w:vertAlign w:val="baseline"/>
        </w:rPr>
        <w:t>very</w:t>
      </w:r>
      <w:r>
        <w:rPr>
          <w:spacing w:val="-1"/>
          <w:vertAlign w:val="baseline"/>
        </w:rPr>
        <w:t> </w:t>
      </w:r>
      <w:r>
        <w:rPr>
          <w:vertAlign w:val="baseline"/>
        </w:rPr>
        <w:t>long</w:t>
      </w:r>
      <w:r>
        <w:rPr>
          <w:spacing w:val="2"/>
          <w:vertAlign w:val="baseline"/>
        </w:rPr>
        <w:t> </w:t>
      </w:r>
      <w:r>
        <w:rPr>
          <w:vertAlign w:val="baseline"/>
        </w:rPr>
        <w:t>periods in</w:t>
      </w:r>
      <w:r>
        <w:rPr>
          <w:spacing w:val="-2"/>
          <w:vertAlign w:val="baseline"/>
        </w:rPr>
        <w:t> </w:t>
      </w:r>
      <w:r>
        <w:rPr>
          <w:vertAlign w:val="baseline"/>
        </w:rPr>
        <w:t>forensic</w:t>
      </w:r>
      <w:r>
        <w:rPr>
          <w:spacing w:val="-5"/>
          <w:vertAlign w:val="baseline"/>
        </w:rPr>
        <w:t> </w:t>
      </w:r>
      <w:r>
        <w:rPr>
          <w:vertAlign w:val="baseline"/>
        </w:rPr>
        <w:t>facilities.</w:t>
      </w:r>
    </w:p>
    <w:p>
      <w:pPr>
        <w:pStyle w:val="BodyText"/>
        <w:spacing w:before="200"/>
        <w:ind w:left="820"/>
      </w:pPr>
      <w:r>
        <w:rPr/>
        <w:t>QAI’s</w:t>
      </w:r>
      <w:r>
        <w:rPr>
          <w:spacing w:val="-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i/>
        </w:rPr>
        <w:t>Presser</w:t>
      </w:r>
      <w:r>
        <w:rPr>
          <w:i/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</w:rPr>
        <w:t>Presser-</w:t>
      </w:r>
      <w:r>
        <w:rPr/>
        <w:t>based</w:t>
      </w:r>
      <w:r>
        <w:rPr>
          <w:spacing w:val="-1"/>
        </w:rPr>
        <w:t> </w:t>
      </w:r>
      <w:r>
        <w:rPr/>
        <w:t>tests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discriminatory</w:t>
      </w:r>
      <w:r>
        <w:rPr>
          <w:spacing w:val="-1"/>
        </w:rPr>
        <w:t> </w:t>
      </w:r>
      <w:r>
        <w:rPr/>
        <w:t>because: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600" w:val="left" w:leader="none"/>
          <w:tab w:pos="1601" w:val="left" w:leader="none"/>
        </w:tabs>
        <w:spacing w:line="350" w:lineRule="auto" w:before="0" w:after="0"/>
        <w:ind w:left="1600" w:right="852" w:hanging="360"/>
        <w:jc w:val="left"/>
        <w:rPr>
          <w:sz w:val="22"/>
        </w:rPr>
      </w:pPr>
      <w:r>
        <w:rPr>
          <w:sz w:val="22"/>
        </w:rPr>
        <w:t>these tests focus on an accused’s cognitive capacity rather than their decision-making</w:t>
      </w:r>
      <w:r>
        <w:rPr>
          <w:spacing w:val="-59"/>
          <w:sz w:val="22"/>
        </w:rPr>
        <w:t> </w:t>
      </w:r>
      <w:r>
        <w:rPr>
          <w:sz w:val="22"/>
        </w:rPr>
        <w:t>ability,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1600" w:val="left" w:leader="none"/>
          <w:tab w:pos="1601" w:val="left" w:leader="none"/>
        </w:tabs>
        <w:spacing w:line="240" w:lineRule="auto" w:before="13" w:after="0"/>
        <w:ind w:left="1600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allow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decision-making</w:t>
      </w:r>
      <w:r>
        <w:rPr>
          <w:spacing w:val="-1"/>
          <w:sz w:val="22"/>
        </w:rPr>
        <w:t> </w:t>
      </w:r>
      <w:r>
        <w:rPr>
          <w:sz w:val="22"/>
        </w:rPr>
        <w:t>support,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CRPD</w:t>
      </w:r>
      <w:r>
        <w:rPr>
          <w:spacing w:val="-4"/>
          <w:sz w:val="22"/>
        </w:rPr>
        <w:t> </w:t>
      </w:r>
      <w:r>
        <w:rPr>
          <w:sz w:val="22"/>
        </w:rPr>
        <w:t>mandates.</w:t>
      </w:r>
    </w:p>
    <w:p>
      <w:pPr>
        <w:spacing w:before="126"/>
        <w:ind w:left="1240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w w:val="100"/>
          <w:sz w:val="22"/>
        </w:rPr>
        <w:t></w:t>
      </w:r>
    </w:p>
    <w:p>
      <w:pPr>
        <w:pStyle w:val="BodyText"/>
        <w:spacing w:before="10"/>
        <w:rPr>
          <w:rFonts w:ascii="Symbol" w:hAnsi="Symbol"/>
          <w:sz w:val="26"/>
        </w:rPr>
      </w:pPr>
    </w:p>
    <w:p>
      <w:pPr>
        <w:spacing w:line="360" w:lineRule="auto" w:before="0"/>
        <w:ind w:left="820" w:right="662" w:firstLine="0"/>
        <w:jc w:val="left"/>
        <w:rPr>
          <w:b/>
          <w:sz w:val="22"/>
        </w:rPr>
      </w:pPr>
      <w:r>
        <w:rPr>
          <w:b/>
          <w:sz w:val="22"/>
        </w:rPr>
        <w:t>Article 12</w:t>
      </w:r>
      <w:r>
        <w:rPr>
          <w:b/>
          <w:spacing w:val="1"/>
          <w:sz w:val="22"/>
        </w:rPr>
        <w:t> </w:t>
      </w:r>
      <w:r>
        <w:rPr>
          <w:b/>
          <w:i/>
          <w:sz w:val="22"/>
        </w:rPr>
        <w:t>Convention on the Rights of Persons with Disabilities </w:t>
      </w:r>
      <w:r>
        <w:rPr>
          <w:b/>
          <w:sz w:val="22"/>
        </w:rPr>
        <w:t>(‘CRPD’ or ‘the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Convention’)</w:t>
      </w:r>
    </w:p>
    <w:p>
      <w:pPr>
        <w:pStyle w:val="BodyText"/>
        <w:spacing w:line="360" w:lineRule="auto" w:before="201"/>
        <w:ind w:left="820" w:right="664"/>
      </w:pPr>
      <w:r>
        <w:rPr/>
        <w:t>The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>
          <w:i/>
        </w:rPr>
        <w:t>Convention</w:t>
      </w:r>
      <w:r>
        <w:rPr>
          <w:i/>
          <w:spacing w:val="1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Rights</w:t>
      </w:r>
      <w:r>
        <w:rPr>
          <w:i/>
          <w:spacing w:val="3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i/>
        </w:rPr>
        <w:t>Persons with</w:t>
      </w:r>
      <w:r>
        <w:rPr>
          <w:i/>
          <w:spacing w:val="2"/>
        </w:rPr>
        <w:t> </w:t>
      </w:r>
      <w:r>
        <w:rPr>
          <w:i/>
        </w:rPr>
        <w:t>Disabilities</w:t>
      </w:r>
      <w:r>
        <w:rPr>
          <w:i/>
          <w:spacing w:val="3"/>
        </w:rPr>
        <w:t> </w:t>
      </w:r>
      <w:r>
        <w:rPr/>
        <w:t>sets</w:t>
      </w:r>
      <w:r>
        <w:rPr>
          <w:spacing w:val="3"/>
        </w:rPr>
        <w:t> </w:t>
      </w:r>
      <w:r>
        <w:rPr/>
        <w:t>out</w:t>
      </w:r>
      <w:r>
        <w:rPr>
          <w:spacing w:val="3"/>
        </w:rPr>
        <w:t> </w:t>
      </w:r>
      <w:r>
        <w:rPr/>
        <w:t>a rights-based</w:t>
      </w:r>
      <w:r>
        <w:rPr>
          <w:spacing w:val="-1"/>
        </w:rPr>
        <w:t> </w:t>
      </w:r>
      <w:r>
        <w:rPr/>
        <w:t>rather</w:t>
      </w:r>
      <w:r>
        <w:rPr>
          <w:spacing w:val="1"/>
        </w:rPr>
        <w:t> </w:t>
      </w:r>
      <w:r>
        <w:rPr/>
        <w:t>than welfare-based approach to government provision in relation to people with impairments,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Article</w:t>
      </w:r>
      <w:r>
        <w:rPr>
          <w:spacing w:val="2"/>
        </w:rPr>
        <w:t> </w:t>
      </w:r>
      <w:r>
        <w:rPr/>
        <w:t>12</w:t>
      </w:r>
      <w:r>
        <w:rPr>
          <w:spacing w:val="-2"/>
        </w:rPr>
        <w:t> </w:t>
      </w:r>
      <w:r>
        <w:rPr/>
        <w:t>mandates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people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disabilities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able to</w:t>
      </w:r>
      <w:r>
        <w:rPr>
          <w:spacing w:val="3"/>
        </w:rPr>
        <w:t> </w:t>
      </w:r>
      <w:r>
        <w:rPr/>
        <w:t>exercise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capacity on an equal basis with others and that they are provided with the supports they need to</w:t>
      </w:r>
      <w:r>
        <w:rPr>
          <w:spacing w:val="-59"/>
        </w:rPr>
        <w:t> </w:t>
      </w:r>
      <w:r>
        <w:rPr/>
        <w:t>do so.</w:t>
      </w:r>
      <w:r>
        <w:rPr>
          <w:spacing w:val="1"/>
        </w:rPr>
        <w:t> </w:t>
      </w:r>
      <w:r>
        <w:rPr/>
        <w:t>In 2013, Amhita Dhanda</w:t>
      </w:r>
      <w:r>
        <w:rPr>
          <w:vertAlign w:val="superscript"/>
        </w:rPr>
        <w:t>7</w:t>
      </w:r>
      <w:r>
        <w:rPr>
          <w:vertAlign w:val="baseline"/>
        </w:rPr>
        <w:t> explained the drafting of Article 12 of the CRPD at a QAI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conference on supported decision-making.</w:t>
      </w:r>
      <w:r>
        <w:rPr>
          <w:spacing w:val="1"/>
          <w:vertAlign w:val="baseline"/>
        </w:rPr>
        <w:t> </w:t>
      </w:r>
      <w:r>
        <w:rPr>
          <w:vertAlign w:val="baseline"/>
        </w:rPr>
        <w:t>Article 12, she said, is there because of a double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heart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legal</w:t>
      </w:r>
      <w:r>
        <w:rPr>
          <w:spacing w:val="-1"/>
          <w:vertAlign w:val="baseline"/>
        </w:rPr>
        <w:t> </w:t>
      </w:r>
      <w:r>
        <w:rPr>
          <w:vertAlign w:val="baseline"/>
        </w:rPr>
        <w:t>process.</w:t>
      </w:r>
    </w:p>
    <w:p>
      <w:pPr>
        <w:pStyle w:val="BodyText"/>
        <w:spacing w:before="201"/>
        <w:ind w:left="1540" w:right="944"/>
      </w:pPr>
      <w:r>
        <w:rPr/>
        <w:t>We acknowledge that the impairments of the human body make for disabilities when</w:t>
      </w:r>
      <w:r>
        <w:rPr>
          <w:spacing w:val="1"/>
        </w:rPr>
        <w:t> </w:t>
      </w:r>
      <w:r>
        <w:rPr/>
        <w:t>social barriers exclude people. The legal regime of capacity does just that for persons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intellectual and psychosocial impairments.</w:t>
      </w:r>
      <w:r>
        <w:rPr>
          <w:vertAlign w:val="superscript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72.024002pt;margin-top:11.936514pt;width:144.020pt;height:.71997pt;mso-position-horizontal-relative:page;mso-position-vertical-relative:paragraph;z-index:-15724032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662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6 </w:t>
      </w:r>
      <w:r>
        <w:rPr>
          <w:rFonts w:ascii="Calibri"/>
          <w:sz w:val="20"/>
        </w:rPr>
        <w:t>The Australian Law Reform Commission. 2014.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i/>
          <w:sz w:val="20"/>
        </w:rPr>
        <w:t>Equality, Capacity and Disability in Commonwealth Laws Report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124</w:t>
      </w:r>
      <w:r>
        <w:rPr>
          <w:rFonts w:ascii="Calibri"/>
          <w:sz w:val="20"/>
        </w:rPr>
        <w:t>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194-206.</w:t>
      </w:r>
    </w:p>
    <w:p>
      <w:pPr>
        <w:spacing w:line="240" w:lineRule="auto" w:before="0"/>
        <w:ind w:left="820" w:right="758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 Professor of Law at </w:t>
      </w:r>
      <w:r>
        <w:rPr>
          <w:color w:val="212121"/>
          <w:sz w:val="16"/>
          <w:vertAlign w:val="baseline"/>
        </w:rPr>
        <w:t>National Academy of Legal Studies and Research (NALSAR), </w:t>
      </w:r>
      <w:r>
        <w:rPr>
          <w:sz w:val="16"/>
          <w:vertAlign w:val="baseline"/>
        </w:rPr>
        <w:t>Hyderabad. 2013. ‘If Legal Capacity is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Universal,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Should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Support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Particular’.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Professor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Dhanda was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co-author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Article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CRPD.</w:t>
      </w:r>
    </w:p>
    <w:p>
      <w:pPr>
        <w:spacing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8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63" w:footer="1239" w:top="980" w:bottom="1420" w:left="620" w:right="8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662"/>
      </w:pPr>
      <w:r>
        <w:rPr/>
        <w:t>The law denies legal capacity to persons with disabilities, she explains, according to three</w:t>
      </w:r>
      <w:r>
        <w:rPr>
          <w:spacing w:val="1"/>
        </w:rPr>
        <w:t> </w:t>
      </w:r>
      <w:r>
        <w:rPr/>
        <w:t>different formulae.</w:t>
      </w:r>
      <w:r>
        <w:rPr>
          <w:spacing w:val="61"/>
        </w:rPr>
        <w:t> </w:t>
      </w:r>
      <w:r>
        <w:rPr/>
        <w:t>The first is based on status, and the second, on interests.</w:t>
      </w:r>
      <w:r>
        <w:rPr>
          <w:spacing w:val="61"/>
        </w:rPr>
        <w:t> </w:t>
      </w:r>
      <w:r>
        <w:rPr/>
        <w:t>If you are a</w:t>
      </w:r>
      <w:r>
        <w:rPr>
          <w:spacing w:val="1"/>
        </w:rPr>
        <w:t> </w:t>
      </w:r>
      <w:r>
        <w:rPr/>
        <w:t>person with intellectual, psychosocial or cognitive deficits, you do not have the capacity for a</w:t>
      </w:r>
      <w:r>
        <w:rPr>
          <w:spacing w:val="1"/>
        </w:rPr>
        <w:t> </w:t>
      </w:r>
      <w:r>
        <w:rPr/>
        <w:t>range of legal actions.</w:t>
      </w:r>
      <w:r>
        <w:rPr>
          <w:spacing w:val="1"/>
        </w:rPr>
        <w:t> </w:t>
      </w:r>
      <w:r>
        <w:rPr/>
        <w:t>In the second, ‘interests-based’ denial, ‘we’ decide what we consider to</w:t>
      </w:r>
      <w:r>
        <w:rPr>
          <w:spacing w:val="1"/>
        </w:rPr>
        <w:t> </w:t>
      </w:r>
      <w:r>
        <w:rPr/>
        <w:t>be good or bad for you, and what is unwise, bad or not otherwise desirable.</w:t>
      </w:r>
      <w:r>
        <w:rPr>
          <w:spacing w:val="1"/>
        </w:rPr>
        <w:t> </w:t>
      </w:r>
      <w:r>
        <w:rPr/>
        <w:t>These two forms of</w:t>
      </w:r>
      <w:r>
        <w:rPr>
          <w:spacing w:val="-59"/>
        </w:rPr>
        <w:t> </w:t>
      </w:r>
      <w:r>
        <w:rPr/>
        <w:t>prohibition</w:t>
      </w:r>
      <w:r>
        <w:rPr>
          <w:spacing w:val="-1"/>
        </w:rPr>
        <w:t> </w:t>
      </w:r>
      <w:r>
        <w:rPr/>
        <w:t>zero-in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disability,</w:t>
      </w:r>
      <w:r>
        <w:rPr>
          <w:spacing w:val="2"/>
        </w:rPr>
        <w:t> </w:t>
      </w:r>
      <w:r>
        <w:rPr/>
        <w:t>and they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pointed.</w:t>
      </w:r>
    </w:p>
    <w:p>
      <w:pPr>
        <w:pStyle w:val="BodyText"/>
        <w:spacing w:before="1"/>
      </w:pPr>
      <w:r>
        <w:rPr/>
        <w:pict>
          <v:shape style="position:absolute;margin-left:72pt;margin-top:14.309473pt;width:495pt;height:247.5pt;mso-position-horizontal-relative:page;mso-position-vertical-relative:paragraph;z-index:-15723520;mso-wrap-distance-left:0;mso-wrap-distance-right:0" type="#_x0000_t202" id="docshape21" filled="true" fillcolor="#f1f1f1" stroked="true" strokeweight=".75pt" strokecolor="#000000">
            <v:textbox inset="0,0,0,0">
              <w:txbxContent>
                <w:p>
                  <w:pPr>
                    <w:spacing w:before="67"/>
                    <w:ind w:left="144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Case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study:</w:t>
                  </w:r>
                </w:p>
                <w:p>
                  <w:pPr>
                    <w:pStyle w:val="BodyText"/>
                    <w:spacing w:before="2"/>
                    <w:ind w:left="144" w:right="63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 (not his real name) was placed on a forensic order by the Mental Health Court for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alleged offences of breaching a domestic violence order and public nuisance, approximately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three years ago. He has been diagnosed with schizophrenia. The public nuisance and breach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domestic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violence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order charges did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involve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violence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against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anyone.</w:t>
                  </w:r>
                </w:p>
                <w:p>
                  <w:pPr>
                    <w:pStyle w:val="BodyText"/>
                    <w:spacing w:before="1"/>
                    <w:ind w:left="144" w:right="49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regrets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his charges were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dealt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Mental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Health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Court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forensic order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has impacted on his freedom significantly. Mark feels that being on a forensic order is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disproportionate punishment for offences that would ordinarily receive low penalties. He 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aware that if the same charges were dealt with in the Magistrates Court, he may have only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received a fine or good behaviour bond. Under the forensic order he has been detained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hospital mental health wards and at the Park Centre for Mental Health in a secure setting 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past two to three years. While he has been able to spend some nights a week away from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Park recently, his freedom is still limited by the restrictions of the forensic order, such 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reporting back to the Park by a certain time and undergoing drug tests. Being on a forensic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order has made it more difficult for him to obtain employment, see his children or build new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friendships.</w:t>
                  </w:r>
                </w:p>
                <w:p>
                  <w:pPr>
                    <w:pStyle w:val="BodyText"/>
                    <w:spacing w:before="1"/>
                    <w:ind w:left="144" w:right="15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Mark looks forward to the day when the forensic order will end and he can regain his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freedom.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820" w:right="758"/>
      </w:pPr>
      <w:r>
        <w:rPr/>
        <w:t>The third prohibition is linked to function, so, if you're entering into a contract you must</w:t>
      </w:r>
      <w:r>
        <w:rPr>
          <w:spacing w:val="1"/>
        </w:rPr>
        <w:t> </w:t>
      </w:r>
      <w:r>
        <w:rPr/>
        <w:t>understand the contract and its impact on you.</w:t>
      </w:r>
      <w:r>
        <w:rPr>
          <w:spacing w:val="1"/>
        </w:rPr>
        <w:t> </w:t>
      </w:r>
      <w:r>
        <w:rPr/>
        <w:t>If you're getting married you must understand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ceremony,</w:t>
      </w:r>
      <w:r>
        <w:rPr>
          <w:spacing w:val="3"/>
        </w:rPr>
        <w:t> </w:t>
      </w:r>
      <w:r>
        <w:rPr/>
        <w:t>and</w:t>
      </w:r>
      <w:r>
        <w:rPr>
          <w:spacing w:val="-4"/>
        </w:rPr>
        <w:t> </w:t>
      </w:r>
      <w:r>
        <w:rPr/>
        <w:t>what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obligations,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on.</w:t>
      </w:r>
    </w:p>
    <w:p>
      <w:pPr>
        <w:pStyle w:val="BodyText"/>
        <w:spacing w:line="360" w:lineRule="auto"/>
        <w:ind w:left="820" w:right="967"/>
      </w:pPr>
      <w:r>
        <w:rPr/>
        <w:t>Lawmakers considered function-focused formulae to be non-discriminatory because they are</w:t>
      </w:r>
      <w:r>
        <w:rPr>
          <w:spacing w:val="-59"/>
        </w:rPr>
        <w:t> </w:t>
      </w:r>
      <w:r>
        <w:rPr/>
        <w:t>not about denying legal capacity generally, but about, ‘Can you understand this, can you</w:t>
      </w:r>
      <w:r>
        <w:rPr>
          <w:spacing w:val="1"/>
        </w:rPr>
        <w:t> </w:t>
      </w:r>
      <w:r>
        <w:rPr/>
        <w:t>perform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function,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not?’</w:t>
      </w:r>
    </w:p>
    <w:p>
      <w:pPr>
        <w:pStyle w:val="BodyText"/>
        <w:spacing w:line="360" w:lineRule="auto" w:before="200"/>
        <w:ind w:left="820" w:right="711"/>
      </w:pPr>
      <w:r>
        <w:rPr/>
        <w:t>The problems, argues Dhanda, are twofold. First, do we ask this question to everybody?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is, if we are saying that a prohibition is function-linked, then the question is one that should be</w:t>
      </w:r>
      <w:r>
        <w:rPr>
          <w:spacing w:val="1"/>
        </w:rPr>
        <w:t> </w:t>
      </w:r>
      <w:r>
        <w:rPr/>
        <w:t>asked uniformly of everyone.</w:t>
      </w:r>
      <w:r>
        <w:rPr>
          <w:spacing w:val="1"/>
        </w:rPr>
        <w:t> </w:t>
      </w:r>
      <w:r>
        <w:rPr/>
        <w:t>If we don’t ask everyone, and if two similarly situated persons are</w:t>
      </w:r>
      <w:r>
        <w:rPr>
          <w:spacing w:val="-59"/>
        </w:rPr>
        <w:t> </w:t>
      </w:r>
      <w:r>
        <w:rPr/>
        <w:t>not similarly treated then that treatment is discriminatory. Second, the justification behind the</w:t>
      </w:r>
      <w:r>
        <w:rPr>
          <w:spacing w:val="1"/>
        </w:rPr>
        <w:t> </w:t>
      </w:r>
      <w:r>
        <w:rPr/>
        <w:t>discrimination and exclusion commonly is to shield the person from harm, mischief, exploitation</w:t>
      </w:r>
      <w:r>
        <w:rPr>
          <w:spacing w:val="-59"/>
        </w:rPr>
        <w:t> </w:t>
      </w:r>
      <w:r>
        <w:rPr/>
        <w:t>or abuse.</w:t>
      </w:r>
    </w:p>
    <w:p>
      <w:pPr>
        <w:spacing w:after="0" w:line="360" w:lineRule="auto"/>
        <w:sectPr>
          <w:pgSz w:w="12240" w:h="15840"/>
          <w:pgMar w:header="763" w:footer="1239" w:top="980" w:bottom="1420" w:left="6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/>
        <w:ind w:left="820" w:right="5418"/>
      </w:pPr>
      <w:r>
        <w:rPr/>
        <w:pict>
          <v:shape style="position:absolute;margin-left:313.5pt;margin-top:.0979pt;width:249.5pt;height:389.45pt;mso-position-horizontal-relative:page;mso-position-vertical-relative:paragraph;z-index:15734784" type="#_x0000_t202" id="docshape22" filled="true" fillcolor="#d9d9d9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/>
                      <w:b/>
                      <w:color w:val="000000"/>
                      <w:sz w:val="22"/>
                    </w:rPr>
                  </w:pPr>
                  <w:r>
                    <w:rPr>
                      <w:rFonts w:ascii="Calibri"/>
                      <w:b/>
                      <w:color w:val="000000"/>
                      <w:sz w:val="22"/>
                    </w:rPr>
                    <w:t>In</w:t>
                  </w:r>
                  <w:r>
                    <w:rPr>
                      <w:rFonts w:ascii="Calibri"/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000000"/>
                      <w:sz w:val="22"/>
                    </w:rPr>
                    <w:t>Queensland</w:t>
                  </w:r>
                </w:p>
                <w:p>
                  <w:pPr>
                    <w:pStyle w:val="BodyText"/>
                    <w:spacing w:before="8"/>
                    <w:rPr>
                      <w:rFonts w:ascii="Calibri"/>
                      <w:b/>
                      <w:color w:val="000000"/>
                      <w:sz w:val="19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3" w:right="142"/>
                    <w:rPr>
                      <w:rFonts w:ascii="Calibri"/>
                      <w:color w:val="000000"/>
                    </w:rPr>
                  </w:pPr>
                  <w:r>
                    <w:rPr>
                      <w:rFonts w:ascii="Calibri"/>
                      <w:color w:val="000000"/>
                    </w:rPr>
                    <w:t>The Mental Health Court may determine that a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person with intellectual impairment (for example) is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unfit</w:t>
                  </w:r>
                  <w:r>
                    <w:rPr>
                      <w:rFonts w:ascii="Calibri"/>
                      <w:color w:val="000000"/>
                      <w:spacing w:val="6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for</w:t>
                  </w:r>
                  <w:r>
                    <w:rPr>
                      <w:rFonts w:ascii="Calibri"/>
                      <w:color w:val="000000"/>
                      <w:spacing w:val="4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trial.</w:t>
                  </w:r>
                  <w:r>
                    <w:rPr>
                      <w:rFonts w:ascii="Calibri"/>
                      <w:color w:val="000000"/>
                      <w:spacing w:val="56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It</w:t>
                  </w:r>
                  <w:r>
                    <w:rPr>
                      <w:rFonts w:ascii="Calibri"/>
                      <w:color w:val="000000"/>
                      <w:spacing w:val="5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may</w:t>
                  </w:r>
                  <w:r>
                    <w:rPr>
                      <w:rFonts w:ascii="Calibri"/>
                      <w:color w:val="000000"/>
                      <w:spacing w:val="4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order</w:t>
                  </w:r>
                  <w:r>
                    <w:rPr>
                      <w:rFonts w:ascii="Calibri"/>
                      <w:color w:val="000000"/>
                      <w:spacing w:val="5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that</w:t>
                  </w:r>
                  <w:r>
                    <w:rPr>
                      <w:rFonts w:ascii="Calibri"/>
                      <w:color w:val="000000"/>
                      <w:spacing w:val="6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they</w:t>
                  </w:r>
                  <w:r>
                    <w:rPr>
                      <w:rFonts w:ascii="Calibri"/>
                      <w:color w:val="000000"/>
                      <w:spacing w:val="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be</w:t>
                  </w:r>
                  <w:r>
                    <w:rPr>
                      <w:rFonts w:ascii="Calibri"/>
                      <w:color w:val="000000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detained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for treatment or care in the Forensic Disability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Service, a prison-like facility adjacent to a number of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prisons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located</w:t>
                  </w:r>
                  <w:r>
                    <w:rPr>
                      <w:rFonts w:ascii="Calibri"/>
                      <w:color w:val="000000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in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 suburb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of Wacol,</w:t>
                  </w:r>
                  <w:r>
                    <w:rPr>
                      <w:rFonts w:ascii="Calibri"/>
                      <w:color w:val="000000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near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Ipswich.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 order is reviews periodically at the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Mental Health Tribunal, but may remain in place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indefinitely,</w:t>
                  </w:r>
                  <w:r>
                    <w:rPr>
                      <w:rFonts w:ascii="Calibri"/>
                      <w:color w:val="000000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and</w:t>
                  </w:r>
                  <w:r>
                    <w:rPr>
                      <w:rFonts w:ascii="Calibri"/>
                      <w:color w:val="000000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potentially</w:t>
                  </w:r>
                  <w:r>
                    <w:rPr>
                      <w:rFonts w:ascii="Calibri"/>
                      <w:color w:val="000000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for a</w:t>
                  </w:r>
                  <w:r>
                    <w:rPr>
                      <w:rFonts w:ascii="Calibri"/>
                      <w:color w:val="000000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period much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longer than the term of a sentence had the person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been tried and found guilty of the offence. It is likely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that the longer people are detained the more their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capacities will diminish, particularly given the sterile</w:t>
                  </w:r>
                  <w:r>
                    <w:rPr>
                      <w:rFonts w:ascii="Calibri"/>
                      <w:color w:val="000000"/>
                      <w:spacing w:val="-47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environment and limited opportunities to use those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capacities.</w:t>
                  </w:r>
                  <w:r>
                    <w:rPr>
                      <w:rFonts w:ascii="Calibri"/>
                      <w:color w:val="000000"/>
                      <w:spacing w:val="49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While the courts have a duty to the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public to manage risk, the cost to the defendant is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high.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The indefinite detention of those with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intellectual impairments on the basis of a risk of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harm to others is discriminatory.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Those without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mental or intellectual impairments are not, as a</w:t>
                  </w:r>
                  <w:r>
                    <w:rPr>
                      <w:rFonts w:ascii="Calibri"/>
                      <w:color w:val="000000"/>
                      <w:spacing w:val="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general</w:t>
                  </w:r>
                  <w:r>
                    <w:rPr>
                      <w:rFonts w:ascii="Calibri"/>
                      <w:color w:val="000000"/>
                      <w:spacing w:val="-1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rule, indefinitely</w:t>
                  </w:r>
                  <w:r>
                    <w:rPr>
                      <w:rFonts w:ascii="Calibri"/>
                      <w:color w:val="000000"/>
                      <w:spacing w:val="-3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detained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on</w:t>
                  </w:r>
                  <w:r>
                    <w:rPr>
                      <w:rFonts w:ascii="Calibri"/>
                      <w:color w:val="000000"/>
                      <w:spacing w:val="-2"/>
                    </w:rPr>
                    <w:t> </w:t>
                  </w:r>
                  <w:r>
                    <w:rPr>
                      <w:rFonts w:ascii="Calibri"/>
                      <w:color w:val="000000"/>
                    </w:rPr>
                    <w:t>this basis.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During the Committee deliberations, this</w:t>
      </w:r>
      <w:r>
        <w:rPr>
          <w:spacing w:val="1"/>
        </w:rPr>
        <w:t> </w:t>
      </w:r>
      <w:r>
        <w:rPr/>
        <w:t>apprehension, prejudice and fear came up</w:t>
      </w:r>
      <w:r>
        <w:rPr>
          <w:spacing w:val="1"/>
        </w:rPr>
        <w:t> </w:t>
      </w:r>
      <w:r>
        <w:rPr/>
        <w:t>again and again: an impulse that Dhanda</w:t>
      </w:r>
      <w:r>
        <w:rPr>
          <w:spacing w:val="1"/>
        </w:rPr>
        <w:t> </w:t>
      </w:r>
      <w:r>
        <w:rPr/>
        <w:t>described as ‘the Old Paradigm’ — the need to</w:t>
      </w:r>
      <w:r>
        <w:rPr>
          <w:spacing w:val="-59"/>
        </w:rPr>
        <w:t> </w:t>
      </w:r>
      <w:r>
        <w:rPr/>
        <w:t>protect people with disability.   The defenders</w:t>
      </w:r>
      <w:r>
        <w:rPr>
          <w:spacing w:val="1"/>
        </w:rPr>
        <w:t> </w:t>
      </w:r>
      <w:r>
        <w:rPr/>
        <w:t>of the Old Paradigm said, ‘Yes, it’s wrong and</w:t>
      </w:r>
      <w:r>
        <w:rPr>
          <w:spacing w:val="1"/>
        </w:rPr>
        <w:t> </w:t>
      </w:r>
      <w:r>
        <w:rPr/>
        <w:t>it’s discriminatory to deny capacity to all</w:t>
      </w:r>
      <w:r>
        <w:rPr>
          <w:spacing w:val="1"/>
        </w:rPr>
        <w:t> </w:t>
      </w:r>
      <w:r>
        <w:rPr/>
        <w:t>persons with intellectual and psychosocial</w:t>
      </w:r>
      <w:r>
        <w:rPr>
          <w:spacing w:val="1"/>
        </w:rPr>
        <w:t> </w:t>
      </w:r>
      <w:r>
        <w:rPr/>
        <w:t>disabilities, but you can't say that there is</w:t>
      </w:r>
      <w:r>
        <w:rPr>
          <w:spacing w:val="1"/>
        </w:rPr>
        <w:t> </w:t>
      </w:r>
      <w:r>
        <w:rPr/>
        <w:t>nobody</w:t>
      </w:r>
      <w:r>
        <w:rPr>
          <w:spacing w:val="-3"/>
        </w:rPr>
        <w:t> </w:t>
      </w:r>
      <w:r>
        <w:rPr/>
        <w:t>who doesn't</w:t>
      </w:r>
      <w:r>
        <w:rPr>
          <w:spacing w:val="1"/>
        </w:rPr>
        <w:t> </w:t>
      </w:r>
      <w:r>
        <w:rPr/>
        <w:t>need to</w:t>
      </w:r>
      <w:r>
        <w:rPr>
          <w:spacing w:val="-3"/>
        </w:rPr>
        <w:t> </w:t>
      </w:r>
      <w:r>
        <w:rPr/>
        <w:t>be protected’.</w:t>
      </w:r>
    </w:p>
    <w:p>
      <w:pPr>
        <w:pStyle w:val="BodyText"/>
        <w:spacing w:line="360" w:lineRule="auto" w:before="1"/>
        <w:ind w:left="820" w:right="5846"/>
      </w:pPr>
      <w:r>
        <w:rPr/>
        <w:t>The defenders put forward more and more</w:t>
      </w:r>
      <w:r>
        <w:rPr>
          <w:spacing w:val="-59"/>
        </w:rPr>
        <w:t> </w:t>
      </w:r>
      <w:r>
        <w:rPr/>
        <w:t>horrendous</w:t>
      </w:r>
      <w:r>
        <w:rPr>
          <w:spacing w:val="-3"/>
        </w:rPr>
        <w:t> </w:t>
      </w:r>
      <w:r>
        <w:rPr/>
        <w:t>scenarios:</w:t>
      </w:r>
    </w:p>
    <w:p>
      <w:pPr>
        <w:pStyle w:val="BodyText"/>
        <w:spacing w:before="201"/>
        <w:ind w:left="1540" w:right="5358"/>
      </w:pPr>
      <w:r>
        <w:rPr/>
        <w:t>“Alright” they said, “but what about this</w:t>
      </w:r>
      <w:r>
        <w:rPr>
          <w:spacing w:val="1"/>
        </w:rPr>
        <w:t> </w:t>
      </w:r>
      <w:r>
        <w:rPr/>
        <w:t>kind of person, or that sort of decision?</w:t>
      </w:r>
      <w:r>
        <w:rPr>
          <w:spacing w:val="1"/>
        </w:rPr>
        <w:t> </w:t>
      </w:r>
      <w:r>
        <w:rPr/>
        <w:t>Can you really say that this individual</w:t>
      </w:r>
      <w:r>
        <w:rPr>
          <w:spacing w:val="1"/>
        </w:rPr>
        <w:t> </w:t>
      </w:r>
      <w:r>
        <w:rPr/>
        <w:t>should also have legal capacity?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 few, but there are persons with</w:t>
      </w:r>
      <w:r>
        <w:rPr>
          <w:spacing w:val="1"/>
        </w:rPr>
        <w:t> </w:t>
      </w:r>
      <w:r>
        <w:rPr/>
        <w:t>disabilities who cannot make their own</w:t>
      </w:r>
      <w:r>
        <w:rPr>
          <w:spacing w:val="1"/>
        </w:rPr>
        <w:t> </w:t>
      </w:r>
      <w:r>
        <w:rPr/>
        <w:t>decisions, so denial or deprivation of</w:t>
      </w:r>
      <w:r>
        <w:rPr>
          <w:spacing w:val="1"/>
        </w:rPr>
        <w:t> </w:t>
      </w:r>
      <w:r>
        <w:rPr/>
        <w:t>legal capacity is okay”. Here is always</w:t>
      </w:r>
      <w:r>
        <w:rPr>
          <w:spacing w:val="1"/>
        </w:rPr>
        <w:t> </w:t>
      </w:r>
      <w:r>
        <w:rPr/>
        <w:t>someone, they said, who can’t perform</w:t>
      </w:r>
      <w:r>
        <w:rPr>
          <w:spacing w:val="1"/>
        </w:rPr>
        <w:t> </w:t>
      </w:r>
      <w:r>
        <w:rPr/>
        <w:t>the relevant function.</w:t>
      </w:r>
      <w:r>
        <w:rPr>
          <w:spacing w:val="1"/>
        </w:rPr>
        <w:t> </w:t>
      </w:r>
      <w:r>
        <w:rPr/>
        <w:t>They need to be</w:t>
      </w:r>
      <w:r>
        <w:rPr>
          <w:spacing w:val="1"/>
        </w:rPr>
        <w:t> </w:t>
      </w:r>
      <w:r>
        <w:rPr/>
        <w:t>looked after, they cannot have their own</w:t>
      </w:r>
      <w:r>
        <w:rPr>
          <w:spacing w:val="-59"/>
        </w:rPr>
        <w:t> </w:t>
      </w:r>
      <w:r>
        <w:rPr/>
        <w:t>opinions, they need to be taken care of,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decide.</w:t>
      </w:r>
      <w:r>
        <w:rPr>
          <w:spacing w:val="61"/>
        </w:rPr>
        <w:t> </w:t>
      </w:r>
      <w:r>
        <w:rPr/>
        <w:t>It’s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before="2"/>
        <w:ind w:left="1540"/>
      </w:pPr>
      <w:r>
        <w:rPr>
          <w:spacing w:val="-1"/>
        </w:rPr>
        <w:t>prejudiced</w:t>
      </w:r>
      <w:r>
        <w:rPr>
          <w:spacing w:val="-2"/>
        </w:rPr>
        <w:t> </w:t>
      </w:r>
      <w:r>
        <w:rPr>
          <w:spacing w:val="-1"/>
        </w:rPr>
        <w:t>view,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that justifies</w:t>
      </w:r>
      <w:r>
        <w:rPr>
          <w:spacing w:val="-2"/>
        </w:rPr>
        <w:t> </w:t>
      </w:r>
      <w:r>
        <w:rPr/>
        <w:t>protection 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expense of</w:t>
      </w:r>
      <w:r>
        <w:rPr>
          <w:spacing w:val="2"/>
        </w:rPr>
        <w:t> </w:t>
      </w:r>
      <w:r>
        <w:rPr/>
        <w:t>autonomy.</w:t>
      </w:r>
      <w:r>
        <w:rPr>
          <w:spacing w:val="-20"/>
        </w:rPr>
        <w:t> </w:t>
      </w:r>
      <w:r>
        <w:rPr>
          <w:vertAlign w:val="superscript"/>
        </w:rPr>
        <w:t>9</w:t>
      </w:r>
    </w:p>
    <w:p>
      <w:pPr>
        <w:pStyle w:val="BodyText"/>
        <w:spacing w:line="360" w:lineRule="auto" w:before="199"/>
        <w:ind w:left="820" w:right="711"/>
      </w:pPr>
      <w:r>
        <w:rPr/>
        <w:t>QAI’s view is that people with intellectual impairments are no less capable than anyone of</w:t>
      </w:r>
      <w:r>
        <w:rPr>
          <w:spacing w:val="1"/>
        </w:rPr>
        <w:t> </w:t>
      </w:r>
      <w:r>
        <w:rPr/>
        <w:t>making decisions about their own lives, even if their cognitive impairment means that (all other</w:t>
      </w:r>
      <w:r>
        <w:rPr>
          <w:spacing w:val="1"/>
        </w:rPr>
        <w:t> </w:t>
      </w:r>
      <w:r>
        <w:rPr/>
        <w:t>things being equal) they may be less capable of understanding the relevant criminal law and</w:t>
      </w:r>
      <w:r>
        <w:rPr>
          <w:spacing w:val="1"/>
        </w:rPr>
        <w:t> </w:t>
      </w:r>
      <w:r>
        <w:rPr/>
        <w:t>trial process.</w:t>
      </w:r>
      <w:r>
        <w:rPr>
          <w:spacing w:val="1"/>
        </w:rPr>
        <w:t> </w:t>
      </w:r>
      <w:r>
        <w:rPr/>
        <w:t>Impairment on its own, however defined, is not, nor should be a basis on which to</w:t>
      </w:r>
      <w:r>
        <w:rPr>
          <w:spacing w:val="-59"/>
        </w:rPr>
        <w:t> </w:t>
      </w:r>
      <w:r>
        <w:rPr/>
        <w:t>deny</w:t>
      </w:r>
      <w:r>
        <w:rPr>
          <w:spacing w:val="-3"/>
        </w:rPr>
        <w:t> </w:t>
      </w:r>
      <w:r>
        <w:rPr/>
        <w:t>anyone participation in criminal proceedings.</w:t>
      </w:r>
    </w:p>
    <w:p>
      <w:pPr>
        <w:pStyle w:val="BodyText"/>
        <w:spacing w:line="360" w:lineRule="auto" w:before="200"/>
        <w:ind w:left="820" w:right="809"/>
      </w:pPr>
      <w:r>
        <w:rPr/>
        <w:t>With appropriate legal support, and if needed, decision-making support, all people with</w:t>
      </w:r>
      <w:r>
        <w:rPr>
          <w:spacing w:val="1"/>
        </w:rPr>
        <w:t> </w:t>
      </w:r>
      <w:r>
        <w:rPr/>
        <w:t>intellectual impairments are capable of participating in a trial process.</w:t>
      </w:r>
      <w:r>
        <w:rPr>
          <w:spacing w:val="1"/>
        </w:rPr>
        <w:t> </w:t>
      </w:r>
      <w:r>
        <w:rPr/>
        <w:t>Given that the outcome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trial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so</w:t>
      </w:r>
      <w:r>
        <w:rPr>
          <w:spacing w:val="-3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future</w:t>
      </w:r>
      <w:r>
        <w:rPr>
          <w:spacing w:val="-2"/>
        </w:rPr>
        <w:t> </w:t>
      </w:r>
      <w:r>
        <w:rPr/>
        <w:t>liberty,</w:t>
      </w:r>
      <w:r>
        <w:rPr>
          <w:spacing w:val="-2"/>
        </w:rPr>
        <w:t> </w:t>
      </w:r>
      <w:r>
        <w:rPr/>
        <w:t>the onus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prosecution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72.024002pt;margin-top:16.586153pt;width:144.020pt;height:.71997pt;mso-position-horizontal-relative:page;mso-position-vertical-relative:paragraph;z-index:-1572300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9</w:t>
      </w:r>
      <w:r>
        <w:rPr>
          <w:spacing w:val="8"/>
          <w:position w:val="6"/>
          <w:sz w:val="13"/>
        </w:rPr>
        <w:t> </w:t>
      </w:r>
      <w:r>
        <w:rPr>
          <w:rFonts w:ascii="Calibri"/>
          <w:sz w:val="20"/>
        </w:rPr>
        <w:t>Ibid.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63" w:footer="1239" w:top="980" w:bottom="1420" w:left="620" w:right="8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1284"/>
      </w:pPr>
      <w:r>
        <w:rPr/>
        <w:t>demonstrate that a defendant is not capable of participating and the courts should assess</w:t>
      </w:r>
      <w:r>
        <w:rPr>
          <w:spacing w:val="-59"/>
        </w:rPr>
        <w:t> </w:t>
      </w:r>
      <w:r>
        <w:rPr/>
        <w:t>fitness</w:t>
      </w:r>
      <w:r>
        <w:rPr>
          <w:spacing w:val="-3"/>
        </w:rPr>
        <w:t> </w:t>
      </w:r>
      <w:r>
        <w:rPr/>
        <w:t>with the provision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Unfitness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flawed</w:t>
      </w:r>
      <w:r>
        <w:rPr>
          <w:spacing w:val="-2"/>
        </w:rPr>
        <w:t> </w:t>
      </w:r>
      <w:r>
        <w:rPr/>
        <w:t>rationale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0" w:lineRule="auto"/>
        <w:ind w:left="820" w:right="662"/>
      </w:pPr>
      <w:r>
        <w:rPr/>
        <w:t>The common law presumption is that everyone is capable of entering a plea or standing trial</w:t>
      </w:r>
      <w:r>
        <w:rPr>
          <w:spacing w:val="1"/>
        </w:rPr>
        <w:t> </w:t>
      </w:r>
      <w:r>
        <w:rPr/>
        <w:t>unless proven otherwise, and the great majority of defendants with intellectual impairments</w:t>
      </w:r>
      <w:r>
        <w:rPr>
          <w:spacing w:val="1"/>
        </w:rPr>
        <w:t> </w:t>
      </w:r>
      <w:r>
        <w:rPr/>
        <w:t>stand trial in the same way as every other accused.</w:t>
      </w:r>
      <w:r>
        <w:rPr>
          <w:spacing w:val="1"/>
        </w:rPr>
        <w:t> </w:t>
      </w:r>
      <w:r>
        <w:rPr/>
        <w:t>There is no express ‘disability exemption’</w:t>
      </w:r>
      <w:r>
        <w:rPr>
          <w:spacing w:val="-60"/>
        </w:rPr>
        <w:t> </w:t>
      </w:r>
      <w:r>
        <w:rPr/>
        <w:t>from the determination of guilt,</w:t>
      </w:r>
      <w:r>
        <w:rPr>
          <w:vertAlign w:val="superscript"/>
        </w:rPr>
        <w:t>10</w:t>
      </w:r>
      <w:r>
        <w:rPr>
          <w:vertAlign w:val="baseline"/>
        </w:rPr>
        <w:t> although in its sentencing calculus the court may find that an</w:t>
      </w:r>
      <w:r>
        <w:rPr>
          <w:spacing w:val="1"/>
          <w:vertAlign w:val="baseline"/>
        </w:rPr>
        <w:t> </w:t>
      </w:r>
      <w:r>
        <w:rPr>
          <w:vertAlign w:val="baseline"/>
        </w:rPr>
        <w:t>offender’s impairment reduces their moral culpability and the relative weight it assigns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retributive</w:t>
      </w:r>
      <w:r>
        <w:rPr>
          <w:spacing w:val="-1"/>
          <w:vertAlign w:val="baseline"/>
        </w:rPr>
        <w:t> </w:t>
      </w:r>
      <w:r>
        <w:rPr>
          <w:vertAlign w:val="baseline"/>
        </w:rPr>
        <w:t>and deterrent</w:t>
      </w:r>
      <w:r>
        <w:rPr>
          <w:spacing w:val="-1"/>
          <w:vertAlign w:val="baseline"/>
        </w:rPr>
        <w:t> </w:t>
      </w:r>
      <w:r>
        <w:rPr>
          <w:vertAlign w:val="baseline"/>
        </w:rPr>
        <w:t>components.</w:t>
      </w:r>
      <w:r>
        <w:rPr>
          <w:vertAlign w:val="superscript"/>
        </w:rPr>
        <w:t>11</w:t>
      </w:r>
    </w:p>
    <w:p>
      <w:pPr>
        <w:pStyle w:val="BodyText"/>
        <w:spacing w:line="360" w:lineRule="auto" w:before="121"/>
        <w:ind w:left="820" w:right="662"/>
      </w:pPr>
      <w:r>
        <w:rPr/>
        <w:t>Despite the common law presumption of fitness, in some circumstances it may be necessary for</w:t>
      </w:r>
      <w:r>
        <w:rPr>
          <w:spacing w:val="-59"/>
        </w:rPr>
        <w:t> </w:t>
      </w:r>
      <w:r>
        <w:rPr/>
        <w:t>a party or for the court itself to raise the question of the defendant’s fitness to plead or to stand</w:t>
      </w:r>
      <w:r>
        <w:rPr>
          <w:spacing w:val="1"/>
        </w:rPr>
        <w:t> </w:t>
      </w:r>
      <w:r>
        <w:rPr/>
        <w:t>trial.</w:t>
      </w:r>
      <w:r>
        <w:rPr>
          <w:spacing w:val="1"/>
        </w:rPr>
        <w:t> </w:t>
      </w:r>
      <w:r>
        <w:rPr/>
        <w:t>The court must exclude people as a protective measure</w:t>
      </w:r>
      <w:r>
        <w:rPr>
          <w:vertAlign w:val="superscript"/>
        </w:rPr>
        <w:t>12</w:t>
      </w:r>
      <w:r>
        <w:rPr>
          <w:spacing w:val="1"/>
          <w:vertAlign w:val="baseline"/>
        </w:rPr>
        <w:t> </w:t>
      </w:r>
      <w:r>
        <w:rPr>
          <w:vertAlign w:val="baseline"/>
        </w:rPr>
        <w:t>to ensure that a person cannot</w:t>
      </w:r>
      <w:r>
        <w:rPr>
          <w:spacing w:val="1"/>
          <w:vertAlign w:val="baseline"/>
        </w:rPr>
        <w:t> </w:t>
      </w:r>
      <w:r>
        <w:rPr>
          <w:vertAlign w:val="baseline"/>
        </w:rPr>
        <w:t>be tried for a crime unless they are capable of defending themselves’.</w:t>
      </w:r>
      <w:r>
        <w:rPr>
          <w:vertAlign w:val="superscript"/>
        </w:rPr>
        <w:t>13</w:t>
      </w:r>
      <w:r>
        <w:rPr>
          <w:spacing w:val="1"/>
          <w:vertAlign w:val="baseline"/>
        </w:rPr>
        <w:t> </w:t>
      </w:r>
      <w:r>
        <w:rPr>
          <w:vertAlign w:val="baseline"/>
        </w:rPr>
        <w:t>Smith J in </w:t>
      </w:r>
      <w:r>
        <w:rPr>
          <w:i/>
          <w:vertAlign w:val="baseline"/>
        </w:rPr>
        <w:t>Presser </w:t>
      </w:r>
      <w:r>
        <w:rPr>
          <w:vertAlign w:val="baseline"/>
        </w:rPr>
        <w:t>set</w:t>
      </w:r>
      <w:r>
        <w:rPr>
          <w:spacing w:val="1"/>
          <w:vertAlign w:val="baseline"/>
        </w:rPr>
        <w:t> </w:t>
      </w:r>
      <w:r>
        <w:rPr>
          <w:vertAlign w:val="baseline"/>
        </w:rPr>
        <w:t>down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definitive test.</w:t>
      </w:r>
      <w:r>
        <w:rPr>
          <w:vertAlign w:val="superscript"/>
        </w:rPr>
        <w:t>14</w:t>
      </w:r>
      <w:r>
        <w:rPr>
          <w:vertAlign w:val="baseline"/>
        </w:rPr>
        <w:t> An accused</w:t>
      </w:r>
      <w:r>
        <w:rPr>
          <w:spacing w:val="-3"/>
          <w:vertAlign w:val="baseline"/>
        </w:rPr>
        <w:t> </w:t>
      </w:r>
      <w:r>
        <w:rPr>
          <w:vertAlign w:val="baseline"/>
        </w:rPr>
        <w:t>must</w:t>
      </w:r>
      <w:r>
        <w:rPr>
          <w:spacing w:val="2"/>
          <w:vertAlign w:val="baseline"/>
        </w:rPr>
        <w:t> </w:t>
      </w:r>
      <w:r>
        <w:rPr>
          <w:vertAlign w:val="baseline"/>
        </w:rPr>
        <w:t>be</w:t>
      </w:r>
      <w:r>
        <w:rPr>
          <w:spacing w:val="-2"/>
          <w:vertAlign w:val="baseline"/>
        </w:rPr>
        <w:t> </w:t>
      </w:r>
      <w:r>
        <w:rPr>
          <w:vertAlign w:val="baseline"/>
        </w:rPr>
        <w:t>able to-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120" w:after="0"/>
        <w:ind w:left="154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charge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plead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charge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follow</w:t>
      </w:r>
      <w:r>
        <w:rPr>
          <w:spacing w:val="-4"/>
          <w:sz w:val="22"/>
        </w:rPr>
        <w:t> </w:t>
      </w:r>
      <w:r>
        <w:rPr>
          <w:sz w:val="22"/>
        </w:rPr>
        <w:t>the course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proceedings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challenge</w:t>
      </w:r>
      <w:r>
        <w:rPr>
          <w:spacing w:val="-3"/>
          <w:sz w:val="22"/>
        </w:rPr>
        <w:t> </w:t>
      </w:r>
      <w:r>
        <w:rPr>
          <w:sz w:val="22"/>
        </w:rPr>
        <w:t>jurors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implications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72.024002pt;margin-top:10.970302pt;width:144.020pt;height:.72003pt;mso-position-horizontal-relative:page;mso-position-vertical-relative:paragraph;z-index:-15721984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648" w:firstLine="0"/>
        <w:jc w:val="left"/>
        <w:rPr>
          <w:rFonts w:ascii="Calibri" w:hAnsi="Calibri"/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Petrella’s research in the US is old and in a different common law jurisdiction so it should be treated with caution, but it showed that, of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criminal defendants with intellectual disability, 90% with mild retardation and 67% with moderate retardation were criminally responsible. Few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people with more severe intellectual disability were charged, let alone be found criminally responsible. Anecdotally, in Queensland a person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with intellectual disability charged with an indictable offence is more likely to be found unfit for trial than of unsound mind (which is linked to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the person’s understanding of the alleged offence): R Petrella. Defendants with mental retardation in the forensic services system. R Conley et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al.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1992. </w:t>
      </w:r>
      <w:r>
        <w:rPr>
          <w:rFonts w:ascii="Calibri" w:hAnsi="Calibri"/>
          <w:i/>
          <w:sz w:val="16"/>
          <w:vertAlign w:val="baseline"/>
        </w:rPr>
        <w:t>The Criminal</w:t>
      </w:r>
      <w:r>
        <w:rPr>
          <w:rFonts w:ascii="Calibri" w:hAnsi="Calibri"/>
          <w:i/>
          <w:spacing w:val="-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Justice</w:t>
      </w:r>
      <w:r>
        <w:rPr>
          <w:rFonts w:ascii="Calibri" w:hAnsi="Calibri"/>
          <w:i/>
          <w:spacing w:val="-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System</w:t>
      </w:r>
      <w:r>
        <w:rPr>
          <w:rFonts w:ascii="Calibri" w:hAnsi="Calibri"/>
          <w:i/>
          <w:spacing w:val="2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and</w:t>
      </w:r>
      <w:r>
        <w:rPr>
          <w:rFonts w:ascii="Calibri" w:hAnsi="Calibri"/>
          <w:i/>
          <w:spacing w:val="-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Mental</w:t>
      </w:r>
      <w:r>
        <w:rPr>
          <w:rFonts w:ascii="Calibri" w:hAnsi="Calibri"/>
          <w:i/>
          <w:spacing w:val="-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Retardation</w:t>
      </w:r>
      <w:r>
        <w:rPr>
          <w:rFonts w:ascii="Calibri" w:hAnsi="Calibri"/>
          <w:sz w:val="16"/>
          <w:vertAlign w:val="baseline"/>
        </w:rPr>
        <w:t>.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Baltimore: Paul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Brookes.</w:t>
      </w:r>
    </w:p>
    <w:p>
      <w:pPr>
        <w:spacing w:before="0"/>
        <w:ind w:left="820" w:right="758" w:firstLine="0"/>
        <w:jc w:val="left"/>
        <w:rPr>
          <w:rFonts w:ascii="Calibri" w:hAnsi="Calibri"/>
          <w:sz w:val="16"/>
        </w:rPr>
      </w:pPr>
      <w:r>
        <w:rPr>
          <w:spacing w:val="-1"/>
          <w:sz w:val="16"/>
          <w:vertAlign w:val="superscript"/>
        </w:rPr>
        <w:t>11</w:t>
      </w:r>
      <w:r>
        <w:rPr>
          <w:spacing w:val="-1"/>
          <w:sz w:val="16"/>
          <w:vertAlign w:val="baseline"/>
        </w:rPr>
        <w:t> </w:t>
      </w:r>
      <w:r>
        <w:rPr>
          <w:rFonts w:ascii="Calibri" w:hAnsi="Calibri"/>
          <w:spacing w:val="-1"/>
          <w:sz w:val="16"/>
          <w:vertAlign w:val="baseline"/>
        </w:rPr>
        <w:t>Capacity may be relevant, however, because </w:t>
      </w:r>
      <w:r>
        <w:rPr>
          <w:rFonts w:ascii="Calibri" w:hAnsi="Calibri"/>
          <w:sz w:val="16"/>
          <w:vertAlign w:val="baseline"/>
        </w:rPr>
        <w:t>the courts try to tailor sentences according to a person’s degree of moral culpability, according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to the likely effectiveness of specific and general deterrence, retributive purpose, likely effect of incarceration on the person (if relevant) and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prospects of rehabilitation: see </w:t>
      </w:r>
      <w:r>
        <w:rPr>
          <w:rFonts w:ascii="Calibri" w:hAnsi="Calibri"/>
          <w:i/>
          <w:sz w:val="16"/>
          <w:vertAlign w:val="baseline"/>
        </w:rPr>
        <w:t>R v Verdins </w:t>
      </w:r>
      <w:r>
        <w:rPr>
          <w:rFonts w:ascii="Calibri" w:hAnsi="Calibri"/>
          <w:sz w:val="16"/>
          <w:vertAlign w:val="baseline"/>
        </w:rPr>
        <w:t>[2007] VSCA 102 and </w:t>
      </w:r>
      <w:r>
        <w:rPr>
          <w:rFonts w:ascii="Calibri" w:hAnsi="Calibri"/>
          <w:i/>
          <w:sz w:val="16"/>
          <w:vertAlign w:val="baseline"/>
        </w:rPr>
        <w:t>Muldrock v The Queen </w:t>
      </w:r>
      <w:r>
        <w:rPr>
          <w:rFonts w:ascii="Calibri" w:hAnsi="Calibri"/>
          <w:sz w:val="16"/>
          <w:vertAlign w:val="baseline"/>
        </w:rPr>
        <w:t>[2011] HCA 39, in which the High Court held that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sentencing principles of punishment and denunciation did not require significant emphasis in light of Mr Muldrock's limited moral culpability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for</w:t>
      </w:r>
      <w:r>
        <w:rPr>
          <w:rFonts w:ascii="Calibri" w:hAnsi="Calibri"/>
          <w:spacing w:val="-2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his</w:t>
      </w:r>
      <w:r>
        <w:rPr>
          <w:rFonts w:ascii="Calibri" w:hAnsi="Calibri"/>
          <w:spacing w:val="-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offence.</w:t>
      </w:r>
    </w:p>
    <w:p>
      <w:pPr>
        <w:spacing w:before="0"/>
        <w:ind w:left="820" w:right="0" w:firstLine="0"/>
        <w:jc w:val="left"/>
        <w:rPr>
          <w:rFonts w:ascii="Calibri"/>
          <w:sz w:val="16"/>
        </w:rPr>
      </w:pPr>
      <w:r>
        <w:rPr>
          <w:spacing w:val="-1"/>
          <w:sz w:val="16"/>
          <w:vertAlign w:val="superscript"/>
        </w:rPr>
        <w:t>12</w:t>
      </w:r>
      <w:r>
        <w:rPr>
          <w:spacing w:val="-10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Thomson</w:t>
      </w:r>
      <w:r>
        <w:rPr>
          <w:rFonts w:ascii="Calibri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Reuters.</w:t>
      </w:r>
      <w:r>
        <w:rPr>
          <w:rFonts w:ascii="Calibri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The Laws</w:t>
      </w:r>
      <w:r>
        <w:rPr>
          <w:rFonts w:ascii="Calibri"/>
          <w:i/>
          <w:spacing w:val="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of Australia</w:t>
      </w:r>
      <w:r>
        <w:rPr>
          <w:rFonts w:ascii="Calibri"/>
          <w:sz w:val="16"/>
          <w:vertAlign w:val="baseline"/>
        </w:rPr>
        <w:t>.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9.3.1950.</w:t>
      </w:r>
    </w:p>
    <w:p>
      <w:pPr>
        <w:spacing w:line="195" w:lineRule="exact" w:before="2"/>
        <w:ind w:left="820" w:right="0" w:firstLine="0"/>
        <w:jc w:val="left"/>
        <w:rPr>
          <w:rFonts w:ascii="Calibri"/>
          <w:sz w:val="16"/>
        </w:rPr>
      </w:pPr>
      <w:r>
        <w:rPr>
          <w:spacing w:val="-1"/>
          <w:sz w:val="16"/>
          <w:vertAlign w:val="superscript"/>
        </w:rPr>
        <w:t>13</w:t>
      </w:r>
      <w:r>
        <w:rPr>
          <w:spacing w:val="-10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Australian Law</w:t>
      </w:r>
      <w:r>
        <w:rPr>
          <w:rFonts w:ascii="Calibri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Reform</w:t>
      </w:r>
      <w:r>
        <w:rPr>
          <w:rFonts w:ascii="Calibri"/>
          <w:spacing w:val="2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Commission.</w:t>
      </w:r>
      <w:r>
        <w:rPr>
          <w:rFonts w:ascii="Calibri"/>
          <w:sz w:val="16"/>
          <w:vertAlign w:val="baseline"/>
        </w:rPr>
        <w:t> 2014.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Equality,</w:t>
      </w:r>
      <w:r>
        <w:rPr>
          <w:rFonts w:ascii="Calibri"/>
          <w:i/>
          <w:spacing w:val="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Capacity and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Disability</w:t>
      </w:r>
      <w:r>
        <w:rPr>
          <w:rFonts w:ascii="Calibri"/>
          <w:i/>
          <w:spacing w:val="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in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Commonwealth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Laws</w:t>
      </w:r>
      <w:r>
        <w:rPr>
          <w:rFonts w:ascii="Calibri"/>
          <w:sz w:val="16"/>
          <w:vertAlign w:val="baseline"/>
        </w:rPr>
        <w:t>,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159.</w:t>
      </w:r>
    </w:p>
    <w:p>
      <w:pPr>
        <w:spacing w:line="195" w:lineRule="exact" w:before="0"/>
        <w:ind w:left="820" w:right="0" w:firstLine="0"/>
        <w:jc w:val="left"/>
        <w:rPr>
          <w:rFonts w:ascii="Calibri"/>
          <w:sz w:val="16"/>
        </w:rPr>
      </w:pPr>
      <w:r>
        <w:rPr>
          <w:sz w:val="16"/>
          <w:vertAlign w:val="superscript"/>
        </w:rPr>
        <w:t>14</w:t>
      </w:r>
      <w:r>
        <w:rPr>
          <w:spacing w:val="-10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R v Presser</w:t>
      </w:r>
      <w:r>
        <w:rPr>
          <w:rFonts w:ascii="Calibri"/>
          <w:i/>
          <w:spacing w:val="-3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[1958]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VR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45.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2240" w:h="15840"/>
          <w:pgMar w:header="763" w:footer="1239" w:top="980" w:bottom="1420" w:left="620" w:right="80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99" w:after="0"/>
        <w:ind w:left="1540" w:right="0" w:hanging="361"/>
        <w:jc w:val="left"/>
        <w:rPr>
          <w:sz w:val="22"/>
        </w:rPr>
      </w:pP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defence</w:t>
      </w:r>
      <w:r>
        <w:rPr>
          <w:spacing w:val="-1"/>
          <w:sz w:val="22"/>
        </w:rPr>
        <w:t> </w:t>
      </w:r>
      <w:r>
        <w:rPr>
          <w:sz w:val="22"/>
        </w:rPr>
        <w:t>or answer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charge.</w:t>
      </w:r>
      <w:r>
        <w:rPr>
          <w:sz w:val="22"/>
          <w:vertAlign w:val="superscript"/>
        </w:rPr>
        <w:t>15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60" w:lineRule="auto"/>
        <w:ind w:left="820" w:right="758"/>
      </w:pPr>
      <w:r>
        <w:rPr/>
        <w:t>The accused is not fit for trial if they do not satisfy one or more of these conditions.</w:t>
      </w:r>
      <w:r>
        <w:rPr>
          <w:spacing w:val="1"/>
        </w:rPr>
        <w:t> </w:t>
      </w:r>
      <w:r>
        <w:rPr/>
        <w:t>If they</w:t>
      </w:r>
      <w:r>
        <w:rPr>
          <w:spacing w:val="-59"/>
        </w:rPr>
        <w:t> </w:t>
      </w:r>
      <w:r>
        <w:rPr/>
        <w:t>satisfy all but the last condition they may still be fit to enter a guilty plea.</w:t>
      </w:r>
      <w:r>
        <w:rPr>
          <w:spacing w:val="1"/>
        </w:rPr>
        <w:t> </w:t>
      </w:r>
      <w:r>
        <w:rPr/>
        <w:t>The courts have</w:t>
      </w:r>
      <w:r>
        <w:rPr>
          <w:spacing w:val="1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fitness</w:t>
      </w:r>
      <w:r>
        <w:rPr>
          <w:spacing w:val="1"/>
        </w:rPr>
        <w:t> </w:t>
      </w:r>
      <w:r>
        <w:rPr/>
        <w:t>exclusion to: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540" w:right="0" w:hanging="361"/>
        <w:jc w:val="left"/>
        <w:rPr>
          <w:sz w:val="22"/>
        </w:rPr>
      </w:pPr>
      <w:r>
        <w:rPr>
          <w:spacing w:val="-1"/>
          <w:sz w:val="22"/>
        </w:rPr>
        <w:t>avoid</w:t>
      </w:r>
      <w:r>
        <w:rPr>
          <w:sz w:val="22"/>
        </w:rPr>
        <w:t> </w:t>
      </w:r>
      <w:r>
        <w:rPr>
          <w:spacing w:val="-1"/>
          <w:sz w:val="22"/>
        </w:rPr>
        <w:t>inaccurate</w:t>
      </w:r>
      <w:r>
        <w:rPr>
          <w:spacing w:val="2"/>
          <w:sz w:val="22"/>
        </w:rPr>
        <w:t> </w:t>
      </w:r>
      <w:r>
        <w:rPr>
          <w:sz w:val="22"/>
        </w:rPr>
        <w:t>verdicts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unfairness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accused.</w:t>
      </w:r>
      <w:r>
        <w:rPr>
          <w:spacing w:val="-22"/>
          <w:sz w:val="22"/>
        </w:rPr>
        <w:t> </w:t>
      </w:r>
      <w:r>
        <w:rPr>
          <w:sz w:val="22"/>
          <w:vertAlign w:val="superscript"/>
        </w:rPr>
        <w:t>16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350" w:lineRule="auto" w:before="0" w:after="0"/>
        <w:ind w:left="1540" w:right="928" w:hanging="360"/>
        <w:jc w:val="left"/>
        <w:rPr>
          <w:sz w:val="22"/>
        </w:rPr>
      </w:pPr>
      <w:r>
        <w:rPr>
          <w:sz w:val="22"/>
        </w:rPr>
        <w:t>maintain the moral dignity of the process. It would be an abuse of legal process to</w:t>
      </w:r>
      <w:r>
        <w:rPr>
          <w:spacing w:val="1"/>
          <w:sz w:val="22"/>
        </w:rPr>
        <w:t> </w:t>
      </w:r>
      <w:r>
        <w:rPr>
          <w:sz w:val="22"/>
        </w:rPr>
        <w:t>subject someone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trial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unable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play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trial’.</w:t>
      </w:r>
      <w:r>
        <w:rPr>
          <w:sz w:val="22"/>
          <w:vertAlign w:val="superscript"/>
        </w:rPr>
        <w:t>17</w:t>
      </w:r>
    </w:p>
    <w:p>
      <w:pPr>
        <w:pStyle w:val="BodyText"/>
        <w:spacing w:line="360" w:lineRule="auto" w:before="131"/>
        <w:ind w:left="820" w:right="746"/>
      </w:pPr>
      <w:r>
        <w:rPr/>
        <w:t>An accused is not entirely passive in the trial process: they must instruct the counsel they</w:t>
      </w:r>
      <w:r>
        <w:rPr>
          <w:spacing w:val="1"/>
        </w:rPr>
        <w:t> </w:t>
      </w:r>
      <w:r>
        <w:rPr/>
        <w:t>engage, enter a plea, follow proceedings, instruct or conduct a defence, and consider evidence</w:t>
      </w:r>
      <w:r>
        <w:rPr>
          <w:spacing w:val="-59"/>
        </w:rPr>
        <w:t> </w:t>
      </w:r>
      <w:r>
        <w:rPr/>
        <w:t>if there is a trial.</w:t>
      </w:r>
      <w:r>
        <w:rPr>
          <w:spacing w:val="1"/>
        </w:rPr>
        <w:t> </w:t>
      </w:r>
      <w:r>
        <w:rPr/>
        <w:t>Even if they plead guilty, the accused must decide the plea and participate in</w:t>
      </w:r>
      <w:r>
        <w:rPr>
          <w:spacing w:val="1"/>
        </w:rPr>
        <w:t> </w:t>
      </w:r>
      <w:r>
        <w:rPr/>
        <w:t>sentencing.</w:t>
      </w:r>
    </w:p>
    <w:p>
      <w:pPr>
        <w:pStyle w:val="BodyText"/>
        <w:spacing w:line="360" w:lineRule="auto" w:before="122"/>
        <w:ind w:left="820" w:right="648"/>
      </w:pPr>
      <w:r>
        <w:rPr/>
        <w:t>The test focuses on the accused’s cognitive abilities: comprehension, analysis, synthesis,</w:t>
      </w:r>
      <w:r>
        <w:rPr>
          <w:spacing w:val="1"/>
        </w:rPr>
        <w:t> </w:t>
      </w:r>
      <w:r>
        <w:rPr/>
        <w:t>understanding,</w:t>
      </w:r>
      <w:r>
        <w:rPr>
          <w:spacing w:val="-3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skills and</w:t>
      </w:r>
      <w:r>
        <w:rPr>
          <w:spacing w:val="-4"/>
        </w:rPr>
        <w:t> </w:t>
      </w:r>
      <w:r>
        <w:rPr/>
        <w:t>knowledge.</w:t>
      </w:r>
      <w:r>
        <w:rPr>
          <w:spacing w:val="56"/>
        </w:rPr>
        <w:t> </w:t>
      </w:r>
      <w:r>
        <w:rPr/>
        <w:t>The</w:t>
      </w:r>
      <w:r>
        <w:rPr>
          <w:spacing w:val="-1"/>
        </w:rPr>
        <w:t> </w:t>
      </w:r>
      <w:r>
        <w:rPr/>
        <w:t>emphasis,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the UK points out,</w:t>
      </w:r>
      <w:r>
        <w:rPr>
          <w:vertAlign w:val="superscript"/>
        </w:rPr>
        <w:t>18</w:t>
      </w:r>
      <w:r>
        <w:rPr>
          <w:vertAlign w:val="baseline"/>
        </w:rPr>
        <w:t> is on the person’s ability to understand rather than their ability to function or</w:t>
      </w:r>
      <w:r>
        <w:rPr>
          <w:spacing w:val="-59"/>
          <w:vertAlign w:val="baseline"/>
        </w:rPr>
        <w:t> </w:t>
      </w:r>
      <w:r>
        <w:rPr>
          <w:vertAlign w:val="baseline"/>
        </w:rPr>
        <w:t>to do something: in other words, the emphasis is on the defendant’s mental capacity.   The test</w:t>
      </w:r>
      <w:r>
        <w:rPr>
          <w:spacing w:val="1"/>
          <w:vertAlign w:val="baseline"/>
        </w:rPr>
        <w:t> </w:t>
      </w:r>
      <w:r>
        <w:rPr>
          <w:vertAlign w:val="baseline"/>
        </w:rPr>
        <w:t>is unfairly</w:t>
      </w:r>
      <w:r>
        <w:rPr>
          <w:spacing w:val="-2"/>
          <w:vertAlign w:val="baseline"/>
        </w:rPr>
        <w:t> </w:t>
      </w:r>
      <w:r>
        <w:rPr>
          <w:vertAlign w:val="baseline"/>
        </w:rPr>
        <w:t>discriminatory</w:t>
      </w:r>
      <w:r>
        <w:rPr>
          <w:spacing w:val="-3"/>
          <w:vertAlign w:val="baseline"/>
        </w:rPr>
        <w:t> </w:t>
      </w:r>
      <w:r>
        <w:rPr>
          <w:vertAlign w:val="baseline"/>
        </w:rPr>
        <w:t>towards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 intellectual</w:t>
      </w:r>
      <w:r>
        <w:rPr>
          <w:spacing w:val="-1"/>
          <w:vertAlign w:val="baseline"/>
        </w:rPr>
        <w:t> </w:t>
      </w:r>
      <w:r>
        <w:rPr>
          <w:vertAlign w:val="baseline"/>
        </w:rPr>
        <w:t>impairments.</w:t>
      </w:r>
    </w:p>
    <w:p>
      <w:pPr>
        <w:pStyle w:val="BodyText"/>
        <w:spacing w:line="360" w:lineRule="auto" w:before="119"/>
        <w:ind w:left="820" w:right="648"/>
      </w:pPr>
      <w:r>
        <w:rPr/>
        <w:t>CRPD Article 12 mandates that people with disabilities must be able to exercise their legal</w:t>
      </w:r>
      <w:r>
        <w:rPr>
          <w:spacing w:val="1"/>
        </w:rPr>
        <w:t> </w:t>
      </w:r>
      <w:r>
        <w:rPr/>
        <w:t>capacity on an equal basis with others and that they are provided with the supports they need to</w:t>
      </w:r>
      <w:r>
        <w:rPr>
          <w:spacing w:val="-59"/>
        </w:rPr>
        <w:t> </w:t>
      </w:r>
      <w:r>
        <w:rPr/>
        <w:t>do so.</w:t>
      </w:r>
      <w:r>
        <w:rPr>
          <w:spacing w:val="1"/>
        </w:rPr>
        <w:t> </w:t>
      </w:r>
      <w:r>
        <w:rPr/>
        <w:t>The Australian Law Reform Commission’s discussion paper on access to justice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discusses the status of defendants with intellectual impairments in the courtroom, noting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common law’s undue emphasis on a person’s intellectual ability to understand specific aspects</w:t>
      </w:r>
      <w:r>
        <w:rPr>
          <w:spacing w:val="1"/>
          <w:vertAlign w:val="baseline"/>
        </w:rPr>
        <w:t> </w:t>
      </w:r>
      <w:r>
        <w:rPr>
          <w:vertAlign w:val="baseline"/>
        </w:rPr>
        <w:t>of legal proceedings and trial process and its lack of emphasis on a person’s decision-making</w:t>
      </w:r>
      <w:r>
        <w:rPr>
          <w:spacing w:val="1"/>
          <w:vertAlign w:val="baseline"/>
        </w:rPr>
        <w:t> </w:t>
      </w:r>
      <w:r>
        <w:rPr>
          <w:vertAlign w:val="baseline"/>
        </w:rPr>
        <w:t>ability.</w:t>
      </w:r>
      <w:r>
        <w:rPr>
          <w:vertAlign w:val="superscript"/>
        </w:rPr>
        <w:t>20</w:t>
      </w:r>
    </w:p>
    <w:p>
      <w:pPr>
        <w:pStyle w:val="BodyText"/>
        <w:spacing w:line="360" w:lineRule="auto" w:before="121"/>
        <w:ind w:left="820" w:right="680"/>
      </w:pPr>
      <w:r>
        <w:rPr/>
        <w:t>Ignorance of legal process does not necessarily undermine a person’s ability to make</w:t>
      </w:r>
      <w:r>
        <w:rPr>
          <w:spacing w:val="1"/>
        </w:rPr>
        <w:t> </w:t>
      </w:r>
      <w:r>
        <w:rPr/>
        <w:t>judgements about their own interests.</w:t>
      </w:r>
      <w:r>
        <w:rPr>
          <w:spacing w:val="1"/>
        </w:rPr>
        <w:t> </w:t>
      </w:r>
      <w:r>
        <w:rPr/>
        <w:t>Who is better placed to make those judgements?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non-lawyers can</w:t>
      </w:r>
      <w:r>
        <w:rPr>
          <w:spacing w:val="-1"/>
        </w:rPr>
        <w:t> </w:t>
      </w:r>
      <w:r>
        <w:rPr/>
        <w:t>claim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have a clear</w:t>
      </w:r>
      <w:r>
        <w:rPr>
          <w:spacing w:val="-4"/>
        </w:rPr>
        <w:t> </w:t>
      </w:r>
      <w:r>
        <w:rPr/>
        <w:t>grasp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court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forbid</w:t>
      </w:r>
      <w:r>
        <w:rPr>
          <w:spacing w:val="-2"/>
        </w:rPr>
        <w:t> </w:t>
      </w:r>
      <w:r>
        <w:rPr/>
        <w:t>their</w:t>
      </w:r>
      <w:r>
        <w:rPr>
          <w:spacing w:val="-58"/>
        </w:rPr>
        <w:t> </w:t>
      </w:r>
      <w:r>
        <w:rPr/>
        <w:t>participation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basis.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already</w:t>
      </w:r>
      <w:r>
        <w:rPr>
          <w:spacing w:val="-5"/>
        </w:rPr>
        <w:t> </w:t>
      </w:r>
      <w:r>
        <w:rPr/>
        <w:t>financially</w:t>
      </w:r>
      <w:r>
        <w:rPr>
          <w:spacing w:val="-3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duty lawyer service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72.024002pt;margin-top:12.467422pt;width:144.020pt;height:.71997pt;mso-position-horizontal-relative:page;mso-position-vertical-relative:paragraph;z-index:-1572147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line="195" w:lineRule="exact" w:before="99"/>
        <w:ind w:left="820" w:right="0" w:firstLine="0"/>
        <w:jc w:val="left"/>
        <w:rPr>
          <w:rFonts w:ascii="Calibri"/>
          <w:sz w:val="16"/>
        </w:rPr>
      </w:pPr>
      <w:r>
        <w:rPr>
          <w:sz w:val="16"/>
          <w:vertAlign w:val="superscript"/>
        </w:rPr>
        <w:t>15</w:t>
      </w:r>
      <w:r>
        <w:rPr>
          <w:spacing w:val="-1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Smith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J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in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R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v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Presser</w:t>
      </w:r>
      <w:r>
        <w:rPr>
          <w:rFonts w:ascii="Calibri"/>
          <w:i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[</w:t>
      </w:r>
      <w:r>
        <w:rPr>
          <w:rFonts w:ascii="Calibri"/>
          <w:sz w:val="16"/>
          <w:vertAlign w:val="baseline"/>
        </w:rPr>
        <w:t>1958]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VR</w:t>
      </w:r>
      <w:r>
        <w:rPr>
          <w:rFonts w:ascii="Calibri"/>
          <w:i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45,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48.</w:t>
      </w:r>
    </w:p>
    <w:p>
      <w:pPr>
        <w:spacing w:line="195" w:lineRule="exact" w:before="0"/>
        <w:ind w:left="820" w:right="0" w:firstLine="0"/>
        <w:jc w:val="left"/>
        <w:rPr>
          <w:rFonts w:ascii="Calibri"/>
          <w:sz w:val="16"/>
        </w:rPr>
      </w:pPr>
      <w:r>
        <w:rPr>
          <w:sz w:val="16"/>
          <w:vertAlign w:val="superscript"/>
        </w:rPr>
        <w:t>16</w:t>
      </w:r>
      <w:r>
        <w:rPr>
          <w:spacing w:val="23"/>
          <w:sz w:val="16"/>
          <w:vertAlign w:val="baseline"/>
        </w:rPr>
        <w:t> </w:t>
      </w:r>
      <w:r>
        <w:rPr>
          <w:rFonts w:ascii="Calibri"/>
          <w:color w:val="3C3937"/>
          <w:sz w:val="16"/>
          <w:vertAlign w:val="baseline"/>
        </w:rPr>
        <w:t>Thomson</w:t>
      </w:r>
      <w:r>
        <w:rPr>
          <w:rFonts w:ascii="Calibri"/>
          <w:color w:val="3C3937"/>
          <w:spacing w:val="-2"/>
          <w:sz w:val="16"/>
          <w:vertAlign w:val="baseline"/>
        </w:rPr>
        <w:t> </w:t>
      </w:r>
      <w:r>
        <w:rPr>
          <w:rFonts w:ascii="Calibri"/>
          <w:color w:val="3C3937"/>
          <w:sz w:val="16"/>
          <w:vertAlign w:val="baseline"/>
        </w:rPr>
        <w:t>Reuters,</w:t>
      </w:r>
      <w:r>
        <w:rPr>
          <w:rFonts w:ascii="Calibri"/>
          <w:color w:val="3C3937"/>
          <w:spacing w:val="-2"/>
          <w:sz w:val="16"/>
          <w:vertAlign w:val="baseline"/>
        </w:rPr>
        <w:t> </w:t>
      </w:r>
      <w:r>
        <w:rPr>
          <w:rFonts w:ascii="Calibri"/>
          <w:i/>
          <w:color w:val="3C3937"/>
          <w:sz w:val="16"/>
          <w:vertAlign w:val="baseline"/>
        </w:rPr>
        <w:t>The</w:t>
      </w:r>
      <w:r>
        <w:rPr>
          <w:rFonts w:ascii="Calibri"/>
          <w:i/>
          <w:color w:val="3C3937"/>
          <w:spacing w:val="-1"/>
          <w:sz w:val="16"/>
          <w:vertAlign w:val="baseline"/>
        </w:rPr>
        <w:t> </w:t>
      </w:r>
      <w:r>
        <w:rPr>
          <w:rFonts w:ascii="Calibri"/>
          <w:i/>
          <w:color w:val="3C3937"/>
          <w:sz w:val="16"/>
          <w:vertAlign w:val="baseline"/>
        </w:rPr>
        <w:t>Laws</w:t>
      </w:r>
      <w:r>
        <w:rPr>
          <w:rFonts w:ascii="Calibri"/>
          <w:i/>
          <w:color w:val="3C3937"/>
          <w:spacing w:val="-2"/>
          <w:sz w:val="16"/>
          <w:vertAlign w:val="baseline"/>
        </w:rPr>
        <w:t> </w:t>
      </w:r>
      <w:r>
        <w:rPr>
          <w:rFonts w:ascii="Calibri"/>
          <w:i/>
          <w:color w:val="3C3937"/>
          <w:sz w:val="16"/>
          <w:vertAlign w:val="baseline"/>
        </w:rPr>
        <w:t>of</w:t>
      </w:r>
      <w:r>
        <w:rPr>
          <w:rFonts w:ascii="Calibri"/>
          <w:i/>
          <w:color w:val="3C3937"/>
          <w:spacing w:val="-2"/>
          <w:sz w:val="16"/>
          <w:vertAlign w:val="baseline"/>
        </w:rPr>
        <w:t> </w:t>
      </w:r>
      <w:r>
        <w:rPr>
          <w:rFonts w:ascii="Calibri"/>
          <w:i/>
          <w:color w:val="3C3937"/>
          <w:sz w:val="16"/>
          <w:vertAlign w:val="baseline"/>
        </w:rPr>
        <w:t>Australia</w:t>
      </w:r>
      <w:r>
        <w:rPr>
          <w:rFonts w:ascii="Calibri"/>
          <w:i/>
          <w:color w:val="3C3937"/>
          <w:spacing w:val="-3"/>
          <w:sz w:val="16"/>
          <w:vertAlign w:val="baseline"/>
        </w:rPr>
        <w:t> </w:t>
      </w:r>
      <w:r>
        <w:rPr>
          <w:rFonts w:ascii="Calibri"/>
          <w:color w:val="3C3937"/>
          <w:sz w:val="16"/>
          <w:vertAlign w:val="baseline"/>
        </w:rPr>
        <w:t>[9.3.1950].</w:t>
      </w:r>
    </w:p>
    <w:p>
      <w:pPr>
        <w:spacing w:before="2"/>
        <w:ind w:left="820" w:right="3555" w:firstLine="0"/>
        <w:jc w:val="left"/>
        <w:rPr>
          <w:rFonts w:ascii="Calibri"/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Law Commission of England and Wales. 2010. </w:t>
      </w:r>
      <w:r>
        <w:rPr>
          <w:rFonts w:ascii="Calibri"/>
          <w:i/>
          <w:sz w:val="16"/>
          <w:vertAlign w:val="baseline"/>
        </w:rPr>
        <w:t>Unfitness to Plead</w:t>
      </w:r>
      <w:r>
        <w:rPr>
          <w:rFonts w:ascii="Calibri"/>
          <w:sz w:val="16"/>
          <w:vertAlign w:val="baseline"/>
        </w:rPr>
        <w:t>. Consultation Paper No 197, 4.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sz w:val="16"/>
          <w:vertAlign w:val="superscript"/>
        </w:rPr>
        <w:t>18</w:t>
      </w:r>
      <w:r>
        <w:rPr>
          <w:spacing w:val="-1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Law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Commission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of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England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and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Wales. 2010.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Unfitness</w:t>
      </w:r>
      <w:r>
        <w:rPr>
          <w:rFonts w:ascii="Calibri"/>
          <w:i/>
          <w:spacing w:val="-2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to</w:t>
      </w:r>
      <w:r>
        <w:rPr>
          <w:rFonts w:ascii="Calibri"/>
          <w:i/>
          <w:spacing w:val="-2"/>
          <w:sz w:val="16"/>
          <w:vertAlign w:val="baseline"/>
        </w:rPr>
        <w:t> </w:t>
      </w:r>
      <w:r>
        <w:rPr>
          <w:rFonts w:ascii="Calibri"/>
          <w:i/>
          <w:sz w:val="16"/>
          <w:vertAlign w:val="baseline"/>
        </w:rPr>
        <w:t>Plead</w:t>
      </w:r>
      <w:r>
        <w:rPr>
          <w:rFonts w:ascii="Calibri"/>
          <w:sz w:val="16"/>
          <w:vertAlign w:val="baseline"/>
        </w:rPr>
        <w:t>.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Consultation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Paper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No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197,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29.</w:t>
      </w:r>
      <w:r>
        <w:rPr>
          <w:rFonts w:ascii="Calibri"/>
          <w:spacing w:val="-33"/>
          <w:sz w:val="16"/>
          <w:vertAlign w:val="baseline"/>
        </w:rPr>
        <w:t> </w:t>
      </w:r>
      <w:r>
        <w:rPr>
          <w:sz w:val="16"/>
          <w:vertAlign w:val="superscript"/>
        </w:rPr>
        <w:t>19</w:t>
      </w:r>
      <w:r>
        <w:rPr>
          <w:spacing w:val="-1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The</w:t>
      </w:r>
      <w:r>
        <w:rPr>
          <w:rFonts w:ascii="Calibri"/>
          <w:spacing w:val="-2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Australian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Law Reform</w:t>
      </w:r>
      <w:r>
        <w:rPr>
          <w:rFonts w:ascii="Calibri"/>
          <w:spacing w:val="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Commission, op</w:t>
      </w:r>
      <w:r>
        <w:rPr>
          <w:rFonts w:ascii="Calibri"/>
          <w:spacing w:val="-1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cit, 158.</w:t>
      </w:r>
    </w:p>
    <w:p>
      <w:pPr>
        <w:spacing w:line="195" w:lineRule="exact" w:before="0"/>
        <w:ind w:left="820" w:right="0" w:firstLine="0"/>
        <w:jc w:val="left"/>
        <w:rPr>
          <w:rFonts w:ascii="Calibri"/>
          <w:sz w:val="16"/>
        </w:rPr>
      </w:pPr>
      <w:r>
        <w:rPr>
          <w:sz w:val="16"/>
          <w:vertAlign w:val="superscript"/>
        </w:rPr>
        <w:t>20</w:t>
      </w:r>
      <w:r>
        <w:rPr>
          <w:spacing w:val="-10"/>
          <w:sz w:val="16"/>
          <w:vertAlign w:val="baseline"/>
        </w:rPr>
        <w:t> </w:t>
      </w:r>
      <w:r>
        <w:rPr>
          <w:rFonts w:ascii="Calibri"/>
          <w:sz w:val="16"/>
          <w:vertAlign w:val="baseline"/>
        </w:rPr>
        <w:t>Ibid, 7:14.</w:t>
      </w:r>
    </w:p>
    <w:p>
      <w:pPr>
        <w:spacing w:after="0" w:line="195" w:lineRule="exact"/>
        <w:jc w:val="left"/>
        <w:rPr>
          <w:rFonts w:ascii="Calibri"/>
          <w:sz w:val="16"/>
        </w:rPr>
        <w:sectPr>
          <w:pgSz w:w="12240" w:h="15840"/>
          <w:pgMar w:header="763" w:footer="1239" w:top="980" w:bottom="1420" w:left="620" w:right="8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979"/>
      </w:pPr>
      <w:r>
        <w:rPr/>
        <w:t>order to ensure that criminal defendants get basic advice and support in relation to often</w:t>
      </w:r>
      <w:r>
        <w:rPr>
          <w:spacing w:val="1"/>
        </w:rPr>
        <w:t> </w:t>
      </w:r>
      <w:r>
        <w:rPr/>
        <w:t>unfamiliar legal processes, and defendants accept that support without forfeiting their right to</w:t>
      </w:r>
      <w:r>
        <w:rPr>
          <w:spacing w:val="-59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trial</w:t>
      </w:r>
      <w:r>
        <w:rPr>
          <w:spacing w:val="1"/>
        </w:rPr>
        <w:t> </w:t>
      </w:r>
      <w:r>
        <w:rPr/>
        <w:t>process or</w:t>
      </w:r>
      <w:r>
        <w:rPr>
          <w:spacing w:val="-1"/>
        </w:rPr>
        <w:t> </w:t>
      </w:r>
      <w:r>
        <w:rPr/>
        <w:t>to decide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plea.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fitness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often</w:t>
      </w:r>
      <w:r>
        <w:rPr>
          <w:spacing w:val="-1"/>
        </w:rPr>
        <w:t> </w:t>
      </w:r>
      <w:r>
        <w:rPr/>
        <w:t>appalling</w:t>
      </w:r>
      <w:r>
        <w:rPr>
          <w:spacing w:val="-3"/>
        </w:rPr>
        <w:t> </w:t>
      </w:r>
      <w:r>
        <w:rPr/>
        <w:t>consequences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360" w:lineRule="auto"/>
        <w:ind w:left="820" w:right="639"/>
      </w:pPr>
      <w:r>
        <w:rPr/>
        <w:t>At law, there is a clear distinction between the immediate court or tribunal -based processes that</w:t>
      </w:r>
      <w:r>
        <w:rPr>
          <w:spacing w:val="-59"/>
        </w:rPr>
        <w:t> </w:t>
      </w:r>
      <w:r>
        <w:rPr/>
        <w:t>flow from a finding of fitness to plead, or a finding of fitness for trial, and the longer-term orders</w:t>
      </w:r>
      <w:r>
        <w:rPr>
          <w:spacing w:val="1"/>
        </w:rPr>
        <w:t> </w:t>
      </w:r>
      <w:r>
        <w:rPr/>
        <w:t>made by the relevant court or tribunal.</w:t>
      </w:r>
      <w:r>
        <w:rPr>
          <w:spacing w:val="1"/>
        </w:rPr>
        <w:t> </w:t>
      </w:r>
      <w:r>
        <w:rPr/>
        <w:t>The immediate result of a finding of fitness for trial is an</w:t>
      </w:r>
      <w:r>
        <w:rPr>
          <w:spacing w:val="1"/>
        </w:rPr>
        <w:t> </w:t>
      </w:r>
      <w:r>
        <w:rPr/>
        <w:t>adversarial and evidence-focussed determination of criminal responsibility that culminates in</w:t>
      </w:r>
      <w:r>
        <w:rPr>
          <w:spacing w:val="1"/>
        </w:rPr>
        <w:t> </w:t>
      </w:r>
      <w:r>
        <w:rPr/>
        <w:t>acquittal or a sentence framed by some combination of punishment, deterrence, rehabilitation,</w:t>
      </w:r>
      <w:r>
        <w:rPr>
          <w:spacing w:val="1"/>
        </w:rPr>
        <w:t> </w:t>
      </w:r>
      <w:r>
        <w:rPr/>
        <w:t>denunciation and community protection. The alternative path, depending on the jurisdiction, may</w:t>
      </w:r>
      <w:r>
        <w:rPr>
          <w:spacing w:val="-59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framing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order,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referral to a</w:t>
      </w:r>
      <w:r>
        <w:rPr>
          <w:spacing w:val="1"/>
        </w:rPr>
        <w:t> </w:t>
      </w:r>
      <w:r>
        <w:rPr/>
        <w:t>special court</w:t>
      </w:r>
      <w:r>
        <w:rPr>
          <w:vertAlign w:val="superscript"/>
        </w:rPr>
        <w:t>21</w:t>
      </w:r>
      <w:r>
        <w:rPr>
          <w:spacing w:val="1"/>
          <w:vertAlign w:val="baseline"/>
        </w:rPr>
        <w:t> </w:t>
      </w:r>
      <w:r>
        <w:rPr>
          <w:vertAlign w:val="baseline"/>
        </w:rPr>
        <w:t>where</w:t>
      </w:r>
      <w:r>
        <w:rPr>
          <w:spacing w:val="1"/>
          <w:vertAlign w:val="baseline"/>
        </w:rPr>
        <w:t> </w:t>
      </w:r>
      <w:r>
        <w:rPr>
          <w:vertAlign w:val="baseline"/>
        </w:rPr>
        <w:t>proceedings are inquisitorial rather than adversarial, where no party bears an onus of proof, and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orders focus on treatment, habilitation and the management of risk to the person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community.</w:t>
      </w:r>
    </w:p>
    <w:p>
      <w:pPr>
        <w:pStyle w:val="BodyText"/>
        <w:spacing w:line="360" w:lineRule="auto" w:before="121"/>
        <w:ind w:left="820" w:right="771"/>
      </w:pPr>
      <w:r>
        <w:rPr/>
        <w:t>In Queensland, the majority of defendants who the court has determined to be unfit have some</w:t>
      </w:r>
      <w:r>
        <w:rPr>
          <w:spacing w:val="-59"/>
        </w:rPr>
        <w:t> </w:t>
      </w:r>
      <w:r>
        <w:rPr/>
        <w:t>form of intellectual impairment, and the majority of those found ‘unsound’ have some form of</w:t>
      </w:r>
      <w:r>
        <w:rPr>
          <w:spacing w:val="1"/>
        </w:rPr>
        <w:t> </w:t>
      </w:r>
      <w:r>
        <w:rPr/>
        <w:t>mental illness.</w:t>
      </w:r>
      <w:r>
        <w:rPr>
          <w:spacing w:val="1"/>
        </w:rPr>
        <w:t> </w:t>
      </w:r>
      <w:r>
        <w:rPr/>
        <w:t>It is important to distinguish the two.</w:t>
      </w:r>
      <w:r>
        <w:rPr>
          <w:spacing w:val="1"/>
        </w:rPr>
        <w:t> </w:t>
      </w:r>
      <w:r>
        <w:rPr/>
        <w:t>The first group may need habilitation and</w:t>
      </w:r>
      <w:r>
        <w:rPr>
          <w:spacing w:val="1"/>
        </w:rPr>
        <w:t> </w:t>
      </w:r>
      <w:r>
        <w:rPr/>
        <w:t>education, particularly in relation to offending behaviour, but intellectual impairment is not an</w:t>
      </w:r>
      <w:r>
        <w:rPr>
          <w:spacing w:val="1"/>
        </w:rPr>
        <w:t> </w:t>
      </w:r>
      <w:r>
        <w:rPr/>
        <w:t>illness.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3"/>
        </w:rPr>
        <w:t> </w:t>
      </w:r>
      <w:r>
        <w:rPr/>
        <w:t>group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mental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requiring treatment.</w:t>
      </w:r>
    </w:p>
    <w:p>
      <w:pPr>
        <w:pStyle w:val="BodyText"/>
        <w:spacing w:line="360" w:lineRule="auto" w:before="118"/>
        <w:ind w:left="820" w:right="656"/>
      </w:pPr>
      <w:r>
        <w:rPr/>
        <w:t>For both, the ‘Forensic Order’ pursuant to the </w:t>
      </w:r>
      <w:r>
        <w:rPr>
          <w:i/>
        </w:rPr>
        <w:t>Mental Health Act 2016 </w:t>
      </w:r>
      <w:r>
        <w:rPr/>
        <w:t>(Qld) may require the</w:t>
      </w:r>
      <w:r>
        <w:rPr>
          <w:spacing w:val="1"/>
        </w:rPr>
        <w:t> </w:t>
      </w:r>
      <w:r>
        <w:rPr/>
        <w:t>person to stay in community but oblige them consistently to report their whereabouts and</w:t>
      </w:r>
      <w:r>
        <w:rPr>
          <w:spacing w:val="1"/>
        </w:rPr>
        <w:t> </w:t>
      </w:r>
      <w:r>
        <w:rPr/>
        <w:t>activities to a relevant authority, or, a Forensic Order may mandate detention.   Depending on</w:t>
      </w:r>
      <w:r>
        <w:rPr>
          <w:spacing w:val="1"/>
        </w:rPr>
        <w:t> </w:t>
      </w:r>
      <w:r>
        <w:rPr/>
        <w:t>the jurisdiction, the terms of forensic orders may be indicative, or nominal, or, as in Queensland,</w:t>
      </w:r>
      <w:r>
        <w:rPr>
          <w:spacing w:val="-59"/>
        </w:rPr>
        <w:t> </w:t>
      </w:r>
      <w:r>
        <w:rPr/>
        <w:t>indefinite, without limit.</w:t>
      </w:r>
      <w:r>
        <w:rPr>
          <w:spacing w:val="1"/>
        </w:rPr>
        <w:t> </w:t>
      </w:r>
      <w:r>
        <w:rPr/>
        <w:t>The purpose of the order may be in part therapeutic, but here in</w:t>
      </w:r>
      <w:r>
        <w:rPr>
          <w:spacing w:val="1"/>
        </w:rPr>
        <w:t> </w:t>
      </w:r>
      <w:r>
        <w:rPr/>
        <w:t>Queensland the detainee has no idea when, or if, they will be released.</w:t>
      </w:r>
      <w:r>
        <w:rPr>
          <w:spacing w:val="1"/>
        </w:rPr>
        <w:t> </w:t>
      </w:r>
      <w:r>
        <w:rPr/>
        <w:t>The substantive long-</w:t>
      </w:r>
      <w:r>
        <w:rPr>
          <w:spacing w:val="1"/>
        </w:rPr>
        <w:t> </w:t>
      </w:r>
      <w:r>
        <w:rPr/>
        <w:t>term effects are de-habilitation and institutionalisation, because in Queensland all but a few of</w:t>
      </w:r>
      <w:r>
        <w:rPr>
          <w:spacing w:val="1"/>
        </w:rPr>
        <w:t> </w:t>
      </w:r>
      <w:r>
        <w:rPr/>
        <w:t>the accused are</w:t>
      </w:r>
      <w:r>
        <w:rPr>
          <w:spacing w:val="1"/>
        </w:rPr>
        <w:t> </w:t>
      </w:r>
      <w:r>
        <w:rPr/>
        <w:t>placed into</w:t>
      </w:r>
      <w:r>
        <w:rPr>
          <w:spacing w:val="1"/>
        </w:rPr>
        <w:t> </w:t>
      </w:r>
      <w:r>
        <w:rPr/>
        <w:t>purpose-built facilities that in appearance and structure are little</w:t>
      </w:r>
      <w:r>
        <w:rPr>
          <w:spacing w:val="1"/>
        </w:rPr>
        <w:t> </w:t>
      </w:r>
      <w:r>
        <w:rPr/>
        <w:t>different to prisons.</w:t>
      </w:r>
      <w:r>
        <w:rPr>
          <w:spacing w:val="62"/>
        </w:rPr>
        <w:t> </w:t>
      </w:r>
      <w:r>
        <w:rPr/>
        <w:t>With lack of use, communication and other skills erode, and the</w:t>
      </w:r>
      <w:r>
        <w:rPr>
          <w:spacing w:val="1"/>
        </w:rPr>
        <w:t> </w:t>
      </w:r>
      <w:r>
        <w:rPr/>
        <w:t>transitioning detainee,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years down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track,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attempt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relearn</w:t>
      </w:r>
      <w:r>
        <w:rPr>
          <w:spacing w:val="-5"/>
        </w:rPr>
        <w:t> </w:t>
      </w:r>
      <w:r>
        <w:rPr/>
        <w:t>them.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day-to-</w:t>
      </w: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2.024002pt;margin-top:14.819579pt;width:144.020pt;height:.72003pt;mso-position-horizontal-relative:page;mso-position-vertical-relative:paragraph;z-index:-1572096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spacing w:line="243" w:lineRule="exact" w:before="102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21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Queensland,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matters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may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referred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Mental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Health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Court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Mental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Health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Court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itself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have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determined</w:t>
      </w:r>
      <w:r>
        <w:rPr>
          <w:rFonts w:ascii="Calibri"/>
          <w:spacing w:val="-5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fitness.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5"/>
          <w:footerReference w:type="default" r:id="rId16"/>
          <w:pgSz w:w="12240" w:h="15840"/>
          <w:pgMar w:header="763" w:footer="1240" w:top="980" w:bottom="1440" w:left="620" w:right="8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686"/>
      </w:pPr>
      <w:r>
        <w:rPr/>
        <w:t>day support staff at the major Queensland facility have no skills in forensic behaviour support or</w:t>
      </w:r>
      <w:r>
        <w:rPr>
          <w:spacing w:val="-59"/>
        </w:rPr>
        <w:t> </w:t>
      </w:r>
      <w:r>
        <w:rPr/>
        <w:t>habilitation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detention</w:t>
      </w:r>
      <w:r>
        <w:rPr>
          <w:spacing w:val="-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fulfill the</w:t>
      </w:r>
      <w:r>
        <w:rPr>
          <w:spacing w:val="-3"/>
        </w:rPr>
        <w:t> </w:t>
      </w:r>
      <w:r>
        <w:rPr/>
        <w:t>purpose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intended.</w:t>
      </w:r>
    </w:p>
    <w:p>
      <w:pPr>
        <w:pStyle w:val="BodyText"/>
        <w:spacing w:line="360" w:lineRule="auto" w:before="119"/>
        <w:ind w:left="820" w:right="625"/>
      </w:pPr>
      <w:r>
        <w:rPr/>
        <w:t>The </w:t>
      </w:r>
      <w:r>
        <w:rPr>
          <w:i/>
        </w:rPr>
        <w:t>Presser </w:t>
      </w:r>
      <w:r>
        <w:rPr/>
        <w:t>test or its statutory equivalents are imposed to ensure fairness at trial, but the long-</w:t>
      </w:r>
      <w:r>
        <w:rPr>
          <w:spacing w:val="-59"/>
        </w:rPr>
        <w:t> </w:t>
      </w:r>
      <w:r>
        <w:rPr/>
        <w:t>term consequences are not fair when compared to the alternate process.</w:t>
      </w:r>
      <w:r>
        <w:rPr>
          <w:spacing w:val="1"/>
        </w:rPr>
        <w:t> </w:t>
      </w:r>
      <w:r>
        <w:rPr/>
        <w:t>A trial works with a</w:t>
      </w:r>
      <w:r>
        <w:rPr>
          <w:spacing w:val="1"/>
        </w:rPr>
        <w:t> </w:t>
      </w:r>
      <w:r>
        <w:rPr/>
        <w:t>higher standard of proof, so conviction and sentencing are less likely, and if criminal</w:t>
      </w:r>
      <w:r>
        <w:rPr>
          <w:spacing w:val="1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established,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length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</w:t>
      </w:r>
      <w:r>
        <w:rPr>
          <w:spacing w:val="-2"/>
        </w:rPr>
        <w:t> </w:t>
      </w:r>
      <w:r>
        <w:rPr/>
        <w:t>almost</w:t>
      </w:r>
      <w:r>
        <w:rPr>
          <w:spacing w:val="1"/>
        </w:rPr>
        <w:t> </w:t>
      </w:r>
      <w:r>
        <w:rPr/>
        <w:t>invariably</w:t>
      </w:r>
      <w:r>
        <w:rPr>
          <w:spacing w:val="-4"/>
        </w:rPr>
        <w:t> </w:t>
      </w:r>
      <w:r>
        <w:rPr/>
        <w:t>is far</w:t>
      </w:r>
      <w:r>
        <w:rPr>
          <w:spacing w:val="-1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58"/>
        </w:rPr>
        <w:t> </w:t>
      </w:r>
      <w:r>
        <w:rPr/>
        <w:t>spent subject</w:t>
      </w:r>
      <w:r>
        <w:rPr>
          <w:spacing w:val="-1"/>
        </w:rPr>
        <w:t> </w:t>
      </w:r>
      <w:r>
        <w:rPr/>
        <w:t>to a</w:t>
      </w:r>
      <w:r>
        <w:rPr>
          <w:spacing w:val="-4"/>
        </w:rPr>
        <w:t> </w:t>
      </w:r>
      <w:r>
        <w:rPr/>
        <w:t>forensic</w:t>
      </w:r>
      <w:r>
        <w:rPr>
          <w:spacing w:val="1"/>
        </w:rPr>
        <w:t> </w:t>
      </w:r>
      <w:r>
        <w:rPr/>
        <w:t>order.</w:t>
      </w:r>
    </w:p>
    <w:p>
      <w:pPr>
        <w:pStyle w:val="BodyText"/>
        <w:spacing w:line="360" w:lineRule="auto" w:before="122"/>
        <w:ind w:left="820" w:right="673"/>
      </w:pPr>
      <w:r>
        <w:rPr/>
        <w:t>A</w:t>
      </w:r>
      <w:r>
        <w:rPr>
          <w:spacing w:val="-2"/>
        </w:rPr>
        <w:t> </w:t>
      </w:r>
      <w:r>
        <w:rPr/>
        <w:t>finding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unfitness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‘get</w:t>
      </w:r>
      <w:r>
        <w:rPr>
          <w:spacing w:val="3"/>
        </w:rPr>
        <w:t> </w:t>
      </w:r>
      <w:r>
        <w:rPr/>
        <w:t>out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jail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card’.</w:t>
      </w:r>
      <w:r>
        <w:rPr>
          <w:spacing w:val="64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fulfil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protective</w:t>
      </w:r>
      <w:r>
        <w:rPr>
          <w:spacing w:val="7"/>
        </w:rPr>
        <w:t> </w:t>
      </w:r>
      <w:r>
        <w:rPr>
          <w:i/>
        </w:rPr>
        <w:t>Presser</w:t>
      </w:r>
      <w:r>
        <w:rPr>
          <w:i/>
          <w:spacing w:val="1"/>
        </w:rPr>
        <w:t> </w:t>
      </w:r>
      <w:r>
        <w:rPr/>
        <w:t>criteria may have devastating consequences for the accused, who may languish in forensic</w:t>
      </w:r>
      <w:r>
        <w:rPr>
          <w:spacing w:val="1"/>
        </w:rPr>
        <w:t> </w:t>
      </w:r>
      <w:r>
        <w:rPr/>
        <w:t>detention for longer than they would have had they been found fit and steered through the usual</w:t>
      </w:r>
      <w:r>
        <w:rPr>
          <w:spacing w:val="-59"/>
        </w:rPr>
        <w:t> </w:t>
      </w:r>
      <w:r>
        <w:rPr/>
        <w:t>criminal court process.</w:t>
      </w:r>
      <w:r>
        <w:rPr>
          <w:spacing w:val="1"/>
        </w:rPr>
        <w:t> </w:t>
      </w:r>
      <w:r>
        <w:rPr/>
        <w:t>Once found unfit, it is likely that the person will find their liberty more</w:t>
      </w:r>
      <w:r>
        <w:rPr>
          <w:spacing w:val="1"/>
        </w:rPr>
        <w:t> </w:t>
      </w:r>
      <w:r>
        <w:rPr/>
        <w:t>constrained than it would have been had they entered a guilty plea and been sentenced</w:t>
      </w:r>
      <w:r>
        <w:rPr>
          <w:spacing w:val="1"/>
        </w:rPr>
        <w:t> </w:t>
      </w:r>
      <w:r>
        <w:rPr/>
        <w:t>accordingly.</w:t>
      </w:r>
    </w:p>
    <w:p>
      <w:pPr>
        <w:pStyle w:val="BodyText"/>
        <w:spacing w:line="360" w:lineRule="auto" w:before="118"/>
        <w:ind w:left="820" w:right="741"/>
      </w:pPr>
      <w:r>
        <w:rPr/>
        <w:t>In their submission to the ALRC Inquiry into </w:t>
      </w:r>
      <w:r>
        <w:rPr>
          <w:i/>
        </w:rPr>
        <w:t>Equality, Capacity and Disability in Commonwealth</w:t>
      </w:r>
      <w:r>
        <w:rPr>
          <w:i/>
          <w:spacing w:val="-59"/>
        </w:rPr>
        <w:t> </w:t>
      </w:r>
      <w:r>
        <w:rPr>
          <w:i/>
        </w:rPr>
        <w:t>Laws</w:t>
      </w:r>
      <w:r>
        <w:rPr/>
        <w:t>,</w:t>
      </w:r>
      <w:r>
        <w:rPr>
          <w:vertAlign w:val="superscript"/>
        </w:rPr>
        <w:t>22</w:t>
      </w:r>
      <w:r>
        <w:rPr>
          <w:vertAlign w:val="baseline"/>
        </w:rPr>
        <w:t> the Tasmanian Anti-Discrimination Commissioner observed that if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determined unfit to</w:t>
      </w:r>
      <w:r>
        <w:rPr>
          <w:spacing w:val="1"/>
          <w:vertAlign w:val="baseline"/>
        </w:rPr>
        <w:t> </w:t>
      </w:r>
      <w:r>
        <w:rPr>
          <w:vertAlign w:val="baseline"/>
        </w:rPr>
        <w:t>stand trial, a person may ‘end up in a secure mental health facility for periods well in excess of</w:t>
      </w:r>
      <w:r>
        <w:rPr>
          <w:spacing w:val="1"/>
          <w:vertAlign w:val="baseline"/>
        </w:rPr>
        <w:t> </w:t>
      </w:r>
      <w:r>
        <w:rPr>
          <w:vertAlign w:val="baseline"/>
        </w:rPr>
        <w:t>those expected if their case had progressed through the courts’.</w:t>
      </w:r>
      <w:r>
        <w:rPr>
          <w:spacing w:val="1"/>
          <w:vertAlign w:val="baseline"/>
        </w:rPr>
        <w:t> </w:t>
      </w:r>
      <w:r>
        <w:rPr>
          <w:vertAlign w:val="baseline"/>
        </w:rPr>
        <w:t>They ‘will often find</w:t>
      </w:r>
      <w:r>
        <w:rPr>
          <w:spacing w:val="1"/>
          <w:vertAlign w:val="baseline"/>
        </w:rPr>
        <w:t> </w:t>
      </w:r>
      <w:r>
        <w:rPr>
          <w:vertAlign w:val="baseline"/>
        </w:rPr>
        <w:t>themselves in a situation where they are not able to exercise legal capacity, even when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circumstances</w:t>
      </w:r>
      <w:r>
        <w:rPr>
          <w:spacing w:val="-3"/>
          <w:vertAlign w:val="baseline"/>
        </w:rPr>
        <w:t> </w:t>
      </w:r>
      <w:r>
        <w:rPr>
          <w:vertAlign w:val="baseline"/>
        </w:rPr>
        <w:t>surrounding the</w:t>
      </w:r>
      <w:r>
        <w:rPr>
          <w:spacing w:val="-3"/>
          <w:vertAlign w:val="baseline"/>
        </w:rPr>
        <w:t> </w:t>
      </w:r>
      <w:r>
        <w:rPr>
          <w:vertAlign w:val="baseline"/>
        </w:rPr>
        <w:t>making of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order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changed’.</w:t>
      </w:r>
    </w:p>
    <w:p>
      <w:pPr>
        <w:pStyle w:val="BodyText"/>
        <w:spacing w:line="360" w:lineRule="auto" w:before="121"/>
        <w:ind w:left="820" w:right="636"/>
      </w:pPr>
      <w:r>
        <w:rPr/>
        <w:t>Queensland’s Mental Health Court determines (and the Mental Health Review Tribunal reviews)</w:t>
      </w:r>
      <w:r>
        <w:rPr>
          <w:spacing w:val="-59"/>
        </w:rPr>
        <w:t> </w:t>
      </w:r>
      <w:r>
        <w:rPr/>
        <w:t>a term of forensic detention or other forensic order according to a therapeutic and risk calculus</w:t>
      </w:r>
      <w:r>
        <w:rPr>
          <w:spacing w:val="1"/>
        </w:rPr>
        <w:t> </w:t>
      </w:r>
      <w:r>
        <w:rPr/>
        <w:t>rather than punishment.</w:t>
      </w:r>
      <w:r>
        <w:rPr>
          <w:spacing w:val="1"/>
        </w:rPr>
        <w:t> </w:t>
      </w:r>
      <w:r>
        <w:rPr/>
        <w:t>A criminal sentence is finite, but a forensic order is open-ended, its</w:t>
      </w:r>
      <w:r>
        <w:rPr>
          <w:spacing w:val="1"/>
        </w:rPr>
        <w:t> </w:t>
      </w:r>
      <w:r>
        <w:rPr/>
        <w:t>termination depending on whether the person can later show fitness, and on whether the person</w:t>
      </w:r>
      <w:r>
        <w:rPr>
          <w:spacing w:val="-59"/>
        </w:rPr>
        <w:t> </w:t>
      </w:r>
      <w:r>
        <w:rPr/>
        <w:t>can show themselves to be sufficiently low risk.</w:t>
      </w:r>
      <w:r>
        <w:rPr>
          <w:spacing w:val="1"/>
        </w:rPr>
        <w:t> </w:t>
      </w:r>
      <w:r>
        <w:rPr/>
        <w:t>If risk endures, so does the order.</w:t>
      </w:r>
      <w:r>
        <w:rPr>
          <w:spacing w:val="1"/>
        </w:rPr>
        <w:t> </w:t>
      </w:r>
      <w:r>
        <w:rPr/>
        <w:t>The Mental</w:t>
      </w:r>
      <w:r>
        <w:rPr>
          <w:spacing w:val="1"/>
        </w:rPr>
        <w:t> </w:t>
      </w:r>
      <w:r>
        <w:rPr/>
        <w:t>Health Court and the Mental Health Review Tribunal adjust their risk calculus to the person’s</w:t>
      </w:r>
      <w:r>
        <w:rPr>
          <w:spacing w:val="1"/>
        </w:rPr>
        <w:t> </w:t>
      </w:r>
      <w:r>
        <w:rPr/>
        <w:t>known behaviour, to their compliance with the original order and with the rules of the detention</w:t>
      </w:r>
      <w:r>
        <w:rPr>
          <w:spacing w:val="1"/>
        </w:rPr>
        <w:t> </w:t>
      </w:r>
      <w:r>
        <w:rPr/>
        <w:t>centre.</w:t>
      </w:r>
    </w:p>
    <w:p>
      <w:pPr>
        <w:pStyle w:val="BodyText"/>
        <w:spacing w:line="360" w:lineRule="auto" w:before="121"/>
        <w:ind w:left="820" w:right="662"/>
      </w:pPr>
      <w:r>
        <w:rPr/>
        <w:t>According to anecdotal evidence, the staff at Queensland forensic facilities lack the skills to</w:t>
      </w:r>
      <w:r>
        <w:rPr>
          <w:spacing w:val="1"/>
        </w:rPr>
        <w:t> </w:t>
      </w:r>
      <w:r>
        <w:rPr/>
        <w:t>promote habilitation and reintegration, and while there is clinical expertise to develop behaviour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plans,</w:t>
      </w:r>
      <w:r>
        <w:rPr>
          <w:spacing w:val="-2"/>
        </w:rPr>
        <w:t> </w:t>
      </w:r>
      <w:r>
        <w:rPr/>
        <w:t>there 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disconnect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plans 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implementation.</w:t>
      </w:r>
      <w:r>
        <w:rPr>
          <w:spacing w:val="57"/>
        </w:rPr>
        <w:t> </w:t>
      </w:r>
      <w:r>
        <w:rPr/>
        <w:t>The</w:t>
      </w:r>
      <w:r>
        <w:rPr>
          <w:spacing w:val="-3"/>
        </w:rPr>
        <w:t> </w:t>
      </w:r>
      <w:r>
        <w:rPr/>
        <w:t>plans</w:t>
      </w:r>
      <w:r>
        <w:rPr>
          <w:spacing w:val="-1"/>
        </w:rPr>
        <w:t> </w:t>
      </w:r>
      <w:r>
        <w:rPr/>
        <w:t>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72.024002pt;margin-top:17.909092pt;width:144.020pt;height:.72003pt;mso-position-horizontal-relative:page;mso-position-vertical-relative:paragraph;z-index:-15720448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9"/>
        <w:ind w:left="820" w:right="0" w:firstLine="0"/>
        <w:jc w:val="left"/>
        <w:rPr>
          <w:rFonts w:ascii="Calibri"/>
          <w:sz w:val="16"/>
        </w:rPr>
      </w:pPr>
      <w:r>
        <w:rPr>
          <w:spacing w:val="-1"/>
          <w:sz w:val="16"/>
          <w:vertAlign w:val="superscript"/>
        </w:rPr>
        <w:t>22</w:t>
      </w:r>
      <w:r>
        <w:rPr>
          <w:spacing w:val="-2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See,</w:t>
      </w:r>
      <w:r>
        <w:rPr>
          <w:rFonts w:ascii="Calibri"/>
          <w:spacing w:val="8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for</w:t>
      </w:r>
      <w:r>
        <w:rPr>
          <w:rFonts w:ascii="Calibri"/>
          <w:spacing w:val="8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the</w:t>
      </w:r>
      <w:r>
        <w:rPr>
          <w:rFonts w:ascii="Calibri"/>
          <w:spacing w:val="8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final</w:t>
      </w:r>
      <w:r>
        <w:rPr>
          <w:rFonts w:ascii="Calibri"/>
          <w:spacing w:val="8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report,</w:t>
      </w:r>
      <w:r>
        <w:rPr>
          <w:rFonts w:ascii="Calibri"/>
          <w:spacing w:val="8"/>
          <w:sz w:val="16"/>
          <w:vertAlign w:val="baseline"/>
        </w:rPr>
        <w:t> </w:t>
      </w:r>
      <w:r>
        <w:rPr>
          <w:rFonts w:ascii="Calibri"/>
          <w:spacing w:val="-1"/>
          <w:sz w:val="16"/>
          <w:vertAlign w:val="baseline"/>
        </w:rPr>
        <w:t>&lt;https://</w:t>
      </w:r>
      <w:hyperlink r:id="rId19">
        <w:r>
          <w:rPr>
            <w:rFonts w:ascii="Calibri"/>
            <w:spacing w:val="-1"/>
            <w:sz w:val="16"/>
            <w:vertAlign w:val="baseline"/>
          </w:rPr>
          <w:t>www.alrc.gov.au/sites/default/files/pdfs/publications/alrc_124_whole_pdf_file.pdf</w:t>
        </w:r>
      </w:hyperlink>
      <w:r>
        <w:rPr>
          <w:rFonts w:ascii="Calibri"/>
          <w:spacing w:val="-1"/>
          <w:sz w:val="16"/>
          <w:vertAlign w:val="baseline"/>
        </w:rPr>
        <w:t>&gt;</w:t>
      </w:r>
    </w:p>
    <w:p>
      <w:pPr>
        <w:spacing w:after="0"/>
        <w:jc w:val="left"/>
        <w:rPr>
          <w:rFonts w:ascii="Calibri"/>
          <w:sz w:val="16"/>
        </w:rPr>
        <w:sectPr>
          <w:headerReference w:type="default" r:id="rId17"/>
          <w:footerReference w:type="default" r:id="rId18"/>
          <w:pgSz w:w="12240" w:h="15840"/>
          <w:pgMar w:header="763" w:footer="1239" w:top="980" w:bottom="1420" w:left="620" w:right="80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360" w:lineRule="auto" w:before="94"/>
        <w:ind w:left="820" w:right="1334"/>
      </w:pPr>
      <w:r>
        <w:rPr/>
        <w:t>often extremely detailed and complex, but their implementation is left to unskilled support</w:t>
      </w:r>
      <w:r>
        <w:rPr>
          <w:spacing w:val="-59"/>
        </w:rPr>
        <w:t> </w:t>
      </w:r>
      <w:r>
        <w:rPr/>
        <w:t>workers</w:t>
      </w:r>
      <w:r>
        <w:rPr>
          <w:spacing w:val="-2"/>
        </w:rPr>
        <w:t> </w:t>
      </w:r>
      <w:r>
        <w:rPr/>
        <w:t>who do not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anyway.</w:t>
      </w:r>
    </w:p>
    <w:p>
      <w:pPr>
        <w:pStyle w:val="BodyText"/>
        <w:tabs>
          <w:tab w:pos="5138" w:val="left" w:leader="none"/>
        </w:tabs>
        <w:spacing w:line="360" w:lineRule="auto" w:before="119"/>
        <w:ind w:left="820" w:right="711"/>
      </w:pPr>
      <w:r>
        <w:rPr/>
        <w:t>In addition, the artificial, hierarchical, structured living arrangements atrophies detainee’s</w:t>
      </w:r>
      <w:r>
        <w:rPr>
          <w:spacing w:val="1"/>
        </w:rPr>
        <w:t> </w:t>
      </w:r>
      <w:r>
        <w:rPr/>
        <w:t>capacities and living skills.</w:t>
      </w:r>
      <w:r>
        <w:rPr>
          <w:spacing w:val="1"/>
        </w:rPr>
        <w:t> </w:t>
      </w:r>
      <w:r>
        <w:rPr/>
        <w:t>The longer a person stays in detention the </w:t>
      </w:r>
      <w:r>
        <w:rPr>
          <w:i/>
        </w:rPr>
        <w:t>less </w:t>
      </w:r>
      <w:r>
        <w:rPr/>
        <w:t>likely it is that they</w:t>
      </w:r>
      <w:r>
        <w:rPr>
          <w:spacing w:val="1"/>
        </w:rPr>
        <w:t> </w:t>
      </w:r>
      <w:r>
        <w:rPr/>
        <w:t>will ever emerge from it.</w:t>
      </w:r>
      <w:r>
        <w:rPr>
          <w:spacing w:val="1"/>
        </w:rPr>
        <w:t> </w:t>
      </w:r>
      <w:r>
        <w:rPr/>
        <w:t>It is almost impossible to prove a reduction in risk when the person’s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sterile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artificial.</w:t>
        <w:tab/>
        <w:t>Extraneous factors play on risk too.</w:t>
      </w:r>
      <w:r>
        <w:rPr>
          <w:spacing w:val="1"/>
        </w:rPr>
        <w:t> </w:t>
      </w:r>
      <w:r>
        <w:rPr/>
        <w:t>No matter how</w:t>
      </w:r>
      <w:r>
        <w:rPr>
          <w:spacing w:val="-59"/>
        </w:rPr>
        <w:t> </w:t>
      </w:r>
      <w:r>
        <w:rPr/>
        <w:t>accurately the Court/Tribunal predicts risk the calculation still depends upon the availability of</w:t>
      </w:r>
      <w:r>
        <w:rPr>
          <w:spacing w:val="1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forensic</w:t>
      </w:r>
      <w:r>
        <w:rPr>
          <w:spacing w:val="1"/>
        </w:rPr>
        <w:t> </w:t>
      </w:r>
      <w:r>
        <w:rPr/>
        <w:t>detention.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"/>
        <w:ind w:left="1775" w:right="1594" w:firstLine="0"/>
        <w:jc w:val="center"/>
        <w:rPr>
          <w:sz w:val="22"/>
        </w:rPr>
      </w:pPr>
      <w:r>
        <w:rPr>
          <w:sz w:val="22"/>
        </w:rPr>
        <w:t>……………………</w:t>
      </w:r>
    </w:p>
    <w:sectPr>
      <w:pgSz w:w="12240" w:h="15840"/>
      <w:pgMar w:header="763" w:footer="1239" w:top="980" w:bottom="142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928832" id="docshape11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928320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927296" type="#_x0000_t202" id="docshape1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926272" id="docshape17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925760" type="#_x0000_t202" id="docshape1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5924736" type="#_x0000_t202" id="docshape27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923712" id="docshape30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5923200" type="#_x0000_t202" id="docshape3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29344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27808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26784" type="#_x0000_t202" id="docshape1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25248" type="#_x0000_t202" id="docshape2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924224" type="#_x0000_t202" id="docshape29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6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9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2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5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3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52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6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8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5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76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5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46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39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2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5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10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3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68" w:line="455" w:lineRule="exact"/>
      <w:ind w:left="1775" w:right="2162"/>
      <w:jc w:val="center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qai@qai.org.au" TargetMode="External"/><Relationship Id="rId8" Type="http://schemas.openxmlformats.org/officeDocument/2006/relationships/hyperlink" Target="http://www.qai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yperlink" Target="http://www.alrc.gov.au/sites/default/files/pdfs/publications/alrc_124_whole_pdf_file.pdf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2021-10-18T02:21:10Z</dcterms:created>
  <dcterms:modified xsi:type="dcterms:W3CDTF">2021-10-18T02:21:10Z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