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548640</wp:posOffset>
            </wp:positionH>
            <wp:positionV relativeFrom="paragraph">
              <wp:posOffset>140966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rPr/>
        <w:t>ueensland</w:t>
      </w:r>
      <w:r>
        <w:rPr>
          <w:spacing w:val="-1"/>
        </w:rPr>
        <w:t> </w:t>
      </w:r>
      <w:r>
        <w:rPr>
          <w:color w:val="FF0000"/>
        </w:rPr>
        <w:t>A</w:t>
      </w:r>
      <w:r>
        <w:rPr/>
        <w:t>dvocacy</w:t>
      </w:r>
      <w:r>
        <w:rPr>
          <w:spacing w:val="-3"/>
        </w:rPr>
        <w:t> </w:t>
      </w:r>
      <w:r>
        <w:rPr>
          <w:color w:val="FF0000"/>
        </w:rPr>
        <w:t>I</w:t>
      </w:r>
      <w:r>
        <w:rPr/>
        <w:t>ncorporated</w:t>
      </w:r>
    </w:p>
    <w:p>
      <w:pPr>
        <w:pStyle w:val="Heading2"/>
        <w:spacing w:before="158"/>
        <w:ind w:left="1670" w:hanging="224"/>
      </w:pPr>
      <w:r>
        <w:rPr/>
        <w:t>Our</w:t>
      </w:r>
      <w:r>
        <w:rPr>
          <w:spacing w:val="60"/>
        </w:rPr>
        <w:t> </w:t>
      </w:r>
      <w:r>
        <w:rPr/>
        <w:t>mission</w:t>
      </w:r>
      <w:r>
        <w:rPr>
          <w:spacing w:val="56"/>
        </w:rPr>
        <w:t> </w:t>
      </w:r>
      <w:r>
        <w:rPr/>
        <w:t>is</w:t>
      </w:r>
      <w:r>
        <w:rPr>
          <w:spacing w:val="59"/>
        </w:rPr>
        <w:t> </w:t>
      </w:r>
      <w:r>
        <w:rPr/>
        <w:t>to</w:t>
      </w:r>
      <w:r>
        <w:rPr>
          <w:spacing w:val="58"/>
        </w:rPr>
        <w:t> </w:t>
      </w:r>
      <w:r>
        <w:rPr/>
        <w:t>promote,</w:t>
      </w:r>
      <w:r>
        <w:rPr>
          <w:spacing w:val="60"/>
        </w:rPr>
        <w:t> </w:t>
      </w:r>
      <w:r>
        <w:rPr/>
        <w:t>protect</w:t>
      </w:r>
      <w:r>
        <w:rPr>
          <w:spacing w:val="60"/>
        </w:rPr>
        <w:t> </w:t>
      </w:r>
      <w:r>
        <w:rPr/>
        <w:t>and</w:t>
      </w:r>
      <w:r>
        <w:rPr>
          <w:spacing w:val="59"/>
        </w:rPr>
        <w:t> </w:t>
      </w:r>
      <w:r>
        <w:rPr/>
        <w:t>defend,</w:t>
      </w:r>
      <w:r>
        <w:rPr>
          <w:spacing w:val="59"/>
        </w:rPr>
        <w:t> </w:t>
      </w:r>
      <w:r>
        <w:rPr/>
        <w:t>through</w:t>
      </w:r>
      <w:r>
        <w:rPr>
          <w:spacing w:val="58"/>
        </w:rPr>
        <w:t> </w:t>
      </w:r>
      <w:r>
        <w:rPr/>
        <w:t>advocacy,</w:t>
      </w:r>
      <w:r>
        <w:rPr>
          <w:spacing w:val="60"/>
        </w:rPr>
        <w:t> </w:t>
      </w:r>
      <w:r>
        <w:rPr/>
        <w:t>the</w:t>
      </w:r>
      <w:r>
        <w:rPr>
          <w:spacing w:val="59"/>
        </w:rPr>
        <w:t> </w:t>
      </w:r>
      <w:r>
        <w:rPr/>
        <w:t>fundamental</w:t>
      </w:r>
      <w:r>
        <w:rPr>
          <w:spacing w:val="-58"/>
        </w:rPr>
        <w:t> </w:t>
      </w:r>
      <w:r>
        <w:rPr/>
        <w:t>needs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lives</w:t>
      </w:r>
      <w:r>
        <w:rPr>
          <w:spacing w:val="-1"/>
        </w:rPr>
        <w:t> </w:t>
      </w:r>
      <w:r>
        <w:rPr/>
        <w:t>of the</w:t>
      </w:r>
      <w:r>
        <w:rPr>
          <w:spacing w:val="-4"/>
        </w:rPr>
        <w:t> </w:t>
      </w:r>
      <w:r>
        <w:rPr/>
        <w:t>most vulnerable</w:t>
      </w:r>
      <w:r>
        <w:rPr>
          <w:spacing w:val="-1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Queensland.</w:t>
      </w:r>
    </w:p>
    <w:p>
      <w:pPr>
        <w:pStyle w:val="BodyText"/>
        <w:spacing w:before="11"/>
        <w:rPr>
          <w:b/>
          <w:sz w:val="5"/>
        </w:rPr>
      </w:pPr>
      <w:r>
        <w:rPr/>
        <w:pict>
          <v:rect style="position:absolute;margin-left:35.200001pt;margin-top:4.634101pt;width:518.2pt;height:4.05pt;mso-position-horizontal-relative:page;mso-position-vertical-relative:paragraph;z-index:-15728640;mso-wrap-distance-left:0;mso-wrap-distance-right:0" id="docshape1" filled="true" fillcolor="#ff0000" stroked="false">
            <v:fill type="solid"/>
            <w10:wrap type="topAndBottom"/>
          </v:rect>
        </w:pict>
      </w:r>
    </w:p>
    <w:p>
      <w:pPr>
        <w:spacing w:before="44"/>
        <w:ind w:left="5338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17"/>
        </w:rPr>
      </w:pPr>
    </w:p>
    <w:p>
      <w:pPr>
        <w:pStyle w:val="BodyText"/>
        <w:spacing w:before="94"/>
        <w:ind w:left="818"/>
      </w:pPr>
      <w:r>
        <w:rPr/>
        <w:t>14</w:t>
      </w:r>
      <w:r>
        <w:rPr>
          <w:spacing w:val="-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2018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ind w:left="818"/>
      </w:pPr>
      <w:r>
        <w:rPr/>
        <w:t>Committee</w:t>
      </w:r>
      <w:r>
        <w:rPr>
          <w:spacing w:val="-3"/>
        </w:rPr>
        <w:t> </w:t>
      </w:r>
      <w:r>
        <w:rPr/>
        <w:t>Secretary</w:t>
      </w:r>
    </w:p>
    <w:p>
      <w:pPr>
        <w:pStyle w:val="BodyText"/>
        <w:spacing w:line="276" w:lineRule="auto" w:before="37"/>
        <w:ind w:left="818" w:right="5066"/>
      </w:pPr>
      <w:r>
        <w:rPr/>
        <w:t>Senate Standing Committees on Community Affairs</w:t>
      </w:r>
      <w:r>
        <w:rPr>
          <w:spacing w:val="-59"/>
        </w:rPr>
        <w:t> </w:t>
      </w:r>
      <w:r>
        <w:rPr/>
        <w:t>PO</w:t>
      </w:r>
      <w:r>
        <w:rPr>
          <w:spacing w:val="2"/>
        </w:rPr>
        <w:t> </w:t>
      </w:r>
      <w:r>
        <w:rPr/>
        <w:t>Box</w:t>
      </w:r>
      <w:r>
        <w:rPr>
          <w:spacing w:val="-2"/>
        </w:rPr>
        <w:t> </w:t>
      </w:r>
      <w:r>
        <w:rPr/>
        <w:t>6100</w:t>
      </w:r>
    </w:p>
    <w:p>
      <w:pPr>
        <w:pStyle w:val="BodyText"/>
        <w:spacing w:line="276" w:lineRule="auto" w:before="2"/>
        <w:ind w:left="818" w:right="7466"/>
      </w:pPr>
      <w:r>
        <w:rPr/>
        <w:t>Parliament House</w:t>
      </w:r>
      <w:r>
        <w:rPr>
          <w:spacing w:val="1"/>
        </w:rPr>
        <w:t> </w:t>
      </w:r>
      <w:r>
        <w:rPr/>
        <w:t>Canberra</w:t>
      </w:r>
      <w:r>
        <w:rPr>
          <w:spacing w:val="-7"/>
        </w:rPr>
        <w:t> </w:t>
      </w:r>
      <w:r>
        <w:rPr/>
        <w:t>ACT</w:t>
      </w:r>
      <w:r>
        <w:rPr>
          <w:spacing w:val="-6"/>
        </w:rPr>
        <w:t> </w:t>
      </w:r>
      <w:r>
        <w:rPr/>
        <w:t>2600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0" w:lineRule="exact"/>
        <w:ind w:left="-600"/>
        <w:rPr>
          <w:sz w:val="2"/>
        </w:rPr>
      </w:pPr>
      <w:r>
        <w:rPr>
          <w:sz w:val="2"/>
        </w:rPr>
        <w:pict>
          <v:group style="width:7.4pt;height:.9pt;mso-position-horizontal-relative:char;mso-position-vertical-relative:line" id="docshapegroup2" coordorigin="0,0" coordsize="148,18">
            <v:shape style="position:absolute;left:0;top:0;width:148;height:18" id="docshape3" coordorigin="0,0" coordsize="148,18" path="m130,0l0,0,0,18,131,18,137,17,145,15,147,12,147,7,134,0,130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Heading2"/>
      </w:pPr>
      <w:r>
        <w:rPr/>
        <w:t>By</w:t>
      </w:r>
      <w:r>
        <w:rPr>
          <w:spacing w:val="-7"/>
        </w:rPr>
        <w:t> </w:t>
      </w:r>
      <w:r>
        <w:rPr/>
        <w:t>email:</w:t>
      </w:r>
      <w:r>
        <w:rPr>
          <w:spacing w:val="-3"/>
        </w:rPr>
        <w:t> </w:t>
      </w:r>
      <w:hyperlink r:id="rId6">
        <w:r>
          <w:rPr/>
          <w:t>community.affairs.sen@aph.gov.au</w:t>
        </w:r>
      </w:hyperlink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47"/>
        <w:ind w:left="818"/>
      </w:pPr>
      <w:r>
        <w:rPr/>
        <w:t>Dear</w:t>
      </w:r>
      <w:r>
        <w:rPr>
          <w:spacing w:val="-2"/>
        </w:rPr>
        <w:t> </w:t>
      </w:r>
      <w:r>
        <w:rPr/>
        <w:t>Committee,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t>My</w:t>
      </w:r>
      <w:r>
        <w:rPr>
          <w:spacing w:val="-5"/>
        </w:rPr>
        <w:t> </w:t>
      </w:r>
      <w:r>
        <w:rPr/>
        <w:t>Health Record System</w:t>
      </w:r>
      <w:r>
        <w:rPr>
          <w:spacing w:val="-2"/>
        </w:rPr>
        <w:t> </w:t>
      </w:r>
      <w:r>
        <w:rPr/>
        <w:t>Inquiry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18" w:right="517"/>
      </w:pPr>
      <w:r>
        <w:rPr/>
        <w:t>Queensland Advocacy Incorporated (</w:t>
      </w:r>
      <w:r>
        <w:rPr>
          <w:b/>
        </w:rPr>
        <w:t>QAI</w:t>
      </w:r>
      <w:r>
        <w:rPr/>
        <w:t>) thanks the Senate Standing Committees on Community</w:t>
      </w:r>
      <w:r>
        <w:rPr>
          <w:spacing w:val="-59"/>
        </w:rPr>
        <w:t> </w:t>
      </w:r>
      <w:r>
        <w:rPr/>
        <w:t>Affairs (</w:t>
      </w:r>
      <w:r>
        <w:rPr>
          <w:b/>
        </w:rPr>
        <w:t>Committee</w:t>
      </w:r>
      <w:r>
        <w:rPr/>
        <w:t>) for the opportunity to have input into the inquiry on the My Health Record</w:t>
      </w:r>
      <w:r>
        <w:rPr>
          <w:spacing w:val="1"/>
        </w:rPr>
        <w:t> </w:t>
      </w:r>
      <w:r>
        <w:rPr/>
        <w:t>System.</w:t>
      </w:r>
    </w:p>
    <w:p>
      <w:pPr>
        <w:spacing w:before="201"/>
        <w:ind w:left="818" w:right="0" w:firstLine="0"/>
        <w:jc w:val="left"/>
        <w:rPr>
          <w:sz w:val="22"/>
        </w:rPr>
      </w:pP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b/>
          <w:sz w:val="22"/>
        </w:rPr>
        <w:t>attach</w:t>
      </w:r>
      <w:r>
        <w:rPr>
          <w:sz w:val="22"/>
        </w:rPr>
        <w:t>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2"/>
        </w:rPr>
      </w:pPr>
      <w:r>
        <w:rPr>
          <w:sz w:val="22"/>
        </w:rPr>
        <w:t>My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Records Fact</w:t>
      </w:r>
      <w:r>
        <w:rPr>
          <w:spacing w:val="-2"/>
          <w:sz w:val="22"/>
        </w:rPr>
        <w:t> </w:t>
      </w:r>
      <w:r>
        <w:rPr>
          <w:sz w:val="22"/>
        </w:rPr>
        <w:t>Sheet,</w:t>
      </w:r>
      <w:r>
        <w:rPr>
          <w:spacing w:val="-1"/>
          <w:sz w:val="22"/>
        </w:rPr>
        <w:t> </w:t>
      </w:r>
      <w:r>
        <w:rPr>
          <w:sz w:val="22"/>
        </w:rPr>
        <w:t>published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QAI;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361"/>
        <w:jc w:val="left"/>
        <w:rPr>
          <w:sz w:val="22"/>
        </w:rPr>
      </w:pPr>
      <w:r>
        <w:rPr>
          <w:sz w:val="22"/>
        </w:rPr>
        <w:t>My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Record Privacy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Tips,</w:t>
      </w:r>
      <w:r>
        <w:rPr>
          <w:spacing w:val="-2"/>
          <w:sz w:val="22"/>
        </w:rPr>
        <w:t> </w:t>
      </w:r>
      <w:r>
        <w:rPr>
          <w:sz w:val="22"/>
        </w:rPr>
        <w:t>published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QAI.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818" w:right="614"/>
      </w:pPr>
      <w:r>
        <w:rPr/>
        <w:t>QAI is an independent, community-based systems and individual advocacy organisation and a</w:t>
      </w:r>
      <w:r>
        <w:rPr>
          <w:spacing w:val="1"/>
        </w:rPr>
        <w:t> </w:t>
      </w:r>
      <w:r>
        <w:rPr/>
        <w:t>community legal service for people with disability.</w:t>
      </w:r>
      <w:r>
        <w:rPr>
          <w:spacing w:val="1"/>
        </w:rPr>
        <w:t> </w:t>
      </w:r>
      <w:r>
        <w:rPr/>
        <w:t>Our mission is to promote, protect and defend,</w:t>
      </w:r>
      <w:r>
        <w:rPr>
          <w:spacing w:val="-59"/>
        </w:rPr>
        <w:t> </w:t>
      </w:r>
      <w:r>
        <w:rPr/>
        <w:t>through systems and individual advocacy, the fundamental needs and rights and lives of the most</w:t>
      </w:r>
      <w:r>
        <w:rPr>
          <w:spacing w:val="-59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people with disability</w:t>
      </w:r>
      <w:r>
        <w:rPr>
          <w:spacing w:val="-2"/>
        </w:rPr>
        <w:t> </w:t>
      </w:r>
      <w:r>
        <w:rPr/>
        <w:t>in Queensland.</w:t>
      </w:r>
    </w:p>
    <w:p>
      <w:pPr>
        <w:pStyle w:val="BodyText"/>
        <w:rPr>
          <w:sz w:val="13"/>
        </w:rPr>
      </w:pPr>
    </w:p>
    <w:p>
      <w:pPr>
        <w:pStyle w:val="BodyText"/>
        <w:spacing w:line="20" w:lineRule="exact"/>
        <w:ind w:left="-600"/>
        <w:rPr>
          <w:sz w:val="2"/>
        </w:rPr>
      </w:pPr>
      <w:r>
        <w:rPr>
          <w:sz w:val="2"/>
        </w:rPr>
        <w:pict>
          <v:group style="width:7.4pt;height:.9pt;mso-position-horizontal-relative:char;mso-position-vertical-relative:line" id="docshapegroup4" coordorigin="0,0" coordsize="148,18">
            <v:shape style="position:absolute;left:0;top:0;width:148;height:18" id="docshape5" coordorigin="0,0" coordsize="148,18" path="m130,0l0,0,0,18,131,18,137,17,145,15,147,12,147,7,134,0,130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line="276" w:lineRule="auto" w:before="29"/>
        <w:ind w:left="818" w:right="357"/>
      </w:pPr>
      <w:r>
        <w:rPr/>
        <w:t>QAI has an exemplary track record of effective systems advocacy, with thirty years’ experience</w:t>
      </w:r>
      <w:r>
        <w:rPr>
          <w:spacing w:val="1"/>
        </w:rPr>
        <w:t> </w:t>
      </w:r>
      <w:r>
        <w:rPr/>
        <w:t>advocating for systems change, through campaigns directed to attitudinal, law and policy reform and</w:t>
      </w:r>
      <w:r>
        <w:rPr>
          <w:spacing w:val="-59"/>
        </w:rPr>
        <w:t> </w:t>
      </w:r>
      <w:r>
        <w:rPr/>
        <w:t>by</w:t>
      </w:r>
      <w:r>
        <w:rPr>
          <w:spacing w:val="2"/>
        </w:rPr>
        <w:t> </w:t>
      </w:r>
      <w:r>
        <w:rPr/>
        <w:t>supporting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development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range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advocacy</w:t>
      </w:r>
      <w:r>
        <w:rPr>
          <w:spacing w:val="2"/>
        </w:rPr>
        <w:t> </w:t>
      </w:r>
      <w:r>
        <w:rPr/>
        <w:t>initiatives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5"/>
        </w:rPr>
        <w:t> </w:t>
      </w:r>
      <w:r>
        <w:rPr/>
        <w:t>state.</w:t>
      </w:r>
      <w:r>
        <w:rPr>
          <w:spacing w:val="58"/>
        </w:rPr>
        <w:t> </w:t>
      </w:r>
      <w:r>
        <w:rPr/>
        <w:t>We</w:t>
      </w:r>
      <w:r>
        <w:rPr>
          <w:spacing w:val="2"/>
        </w:rPr>
        <w:t> </w:t>
      </w:r>
      <w:r>
        <w:rPr/>
        <w:t>have</w:t>
      </w:r>
      <w:r>
        <w:rPr>
          <w:spacing w:val="4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almost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decade,</w:t>
      </w:r>
      <w:r>
        <w:rPr>
          <w:spacing w:val="-3"/>
        </w:rPr>
        <w:t> </w:t>
      </w:r>
      <w:r>
        <w:rPr/>
        <w:t>highly</w:t>
      </w:r>
      <w:r>
        <w:rPr>
          <w:spacing w:val="-3"/>
        </w:rPr>
        <w:t> </w:t>
      </w:r>
      <w:r>
        <w:rPr/>
        <w:t>in-demand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advocacy</w:t>
      </w:r>
      <w:r>
        <w:rPr>
          <w:spacing w:val="-3"/>
        </w:rPr>
        <w:t> </w:t>
      </w:r>
      <w:r>
        <w:rPr/>
        <w:t>through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advocacy</w:t>
      </w:r>
      <w:r>
        <w:rPr>
          <w:spacing w:val="-3"/>
        </w:rPr>
        <w:t> </w:t>
      </w:r>
      <w:r>
        <w:rPr/>
        <w:t>services</w:t>
      </w:r>
    </w:p>
    <w:p>
      <w:pPr>
        <w:pStyle w:val="BodyText"/>
        <w:spacing w:line="276" w:lineRule="auto" w:before="1"/>
        <w:ind w:left="818" w:right="517"/>
      </w:pPr>
      <w:r>
        <w:rPr/>
        <w:t>– the Human Rights Legal Service, the Mental Health Legal Service and the Justice Support</w:t>
      </w:r>
      <w:r>
        <w:rPr>
          <w:spacing w:val="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recently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Scheme</w:t>
      </w:r>
      <w:r>
        <w:rPr>
          <w:spacing w:val="-3"/>
        </w:rPr>
        <w:t> </w:t>
      </w:r>
      <w:r>
        <w:rPr/>
        <w:t>Appeals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Program.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94"/>
        <w:ind w:left="110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Ph</w:t>
      </w:r>
      <w:r>
        <w:rPr>
          <w:b/>
          <w:sz w:val="22"/>
        </w:rPr>
        <w:t>: (07) 3844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4200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1300 130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582</w:t>
      </w:r>
      <w:r>
        <w:rPr>
          <w:b/>
          <w:spacing w:val="-2"/>
          <w:sz w:val="22"/>
        </w:rPr>
        <w:t> </w:t>
      </w:r>
      <w:r>
        <w:rPr>
          <w:b/>
          <w:color w:val="FF0000"/>
          <w:sz w:val="22"/>
        </w:rPr>
        <w:t>Fax:</w:t>
      </w:r>
      <w:r>
        <w:rPr>
          <w:b/>
          <w:color w:val="FF0000"/>
          <w:spacing w:val="-1"/>
          <w:sz w:val="22"/>
        </w:rPr>
        <w:t> </w:t>
      </w:r>
      <w:r>
        <w:rPr>
          <w:b/>
          <w:sz w:val="22"/>
        </w:rPr>
        <w:t>(07) 3844 4220 </w:t>
      </w:r>
      <w:r>
        <w:rPr>
          <w:b/>
          <w:color w:val="FF0000"/>
          <w:sz w:val="22"/>
        </w:rPr>
        <w:t>Email:</w:t>
      </w:r>
      <w:r>
        <w:rPr>
          <w:b/>
          <w:color w:val="FF0000"/>
          <w:spacing w:val="-1"/>
          <w:sz w:val="22"/>
        </w:rPr>
        <w:t> </w:t>
      </w:r>
      <w:hyperlink r:id="rId7">
        <w:r>
          <w:rPr>
            <w:b/>
            <w:sz w:val="22"/>
          </w:rPr>
          <w:t>qai@qai.org.au</w:t>
        </w:r>
        <w:r>
          <w:rPr>
            <w:b/>
            <w:spacing w:val="-2"/>
            <w:sz w:val="22"/>
          </w:rPr>
          <w:t> </w:t>
        </w:r>
      </w:hyperlink>
      <w:r>
        <w:rPr>
          <w:b/>
          <w:color w:val="FF0000"/>
          <w:sz w:val="22"/>
        </w:rPr>
        <w:t>Website:</w:t>
      </w:r>
      <w:r>
        <w:rPr>
          <w:b/>
          <w:color w:val="FF0000"/>
          <w:spacing w:val="-7"/>
          <w:sz w:val="22"/>
        </w:rPr>
        <w:t> </w:t>
      </w:r>
      <w:hyperlink r:id="rId8">
        <w:r>
          <w:rPr>
            <w:b/>
            <w:sz w:val="22"/>
          </w:rPr>
          <w:t>www.qai.org.au</w:t>
        </w:r>
      </w:hyperlink>
    </w:p>
    <w:p>
      <w:pPr>
        <w:pStyle w:val="BodyText"/>
        <w:spacing w:before="11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200001pt;margin-top:9.803515pt;width:524.550pt;height:48.8pt;mso-position-horizontal-relative:page;mso-position-vertical-relative:paragraph;z-index:-15727104;mso-wrap-distance-left:0;mso-wrap-distance-right:0" type="#_x0000_t202" id="docshape6" filled="true" fillcolor="#ff0000" stroked="false">
            <v:textbox inset="0,0,0,0">
              <w:txbxContent>
                <w:p>
                  <w:pPr>
                    <w:spacing w:before="115"/>
                    <w:ind w:left="673" w:right="746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Floor, South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Peel Street, STH</w:t>
                  </w:r>
                  <w:r>
                    <w:rPr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BRISBANE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4101</w:t>
                  </w:r>
                </w:p>
                <w:p>
                  <w:pPr>
                    <w:spacing w:before="57"/>
                    <w:ind w:left="673" w:right="747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>
                  <w:pPr>
                    <w:spacing w:before="61"/>
                    <w:ind w:left="673" w:right="745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1910" w:h="16840"/>
          <w:pgMar w:top="620" w:bottom="280" w:left="600" w:right="380"/>
        </w:sectPr>
      </w:pPr>
    </w:p>
    <w:p>
      <w:pPr>
        <w:pStyle w:val="Heading1"/>
        <w:spacing w:before="75"/>
      </w:pPr>
      <w:r>
        <w:rPr>
          <w:color w:val="365F91"/>
        </w:rPr>
        <w:t>QAI’s</w:t>
      </w:r>
      <w:r>
        <w:rPr>
          <w:color w:val="365F91"/>
          <w:spacing w:val="-2"/>
        </w:rPr>
        <w:t> </w:t>
      </w:r>
      <w:r>
        <w:rPr>
          <w:color w:val="365F91"/>
        </w:rPr>
        <w:t>position</w:t>
      </w:r>
    </w:p>
    <w:p>
      <w:pPr>
        <w:pStyle w:val="BodyText"/>
        <w:spacing w:line="276" w:lineRule="auto" w:before="50"/>
        <w:ind w:left="818" w:right="517"/>
      </w:pPr>
      <w:r>
        <w:rPr/>
        <w:t>QAI has monitored and considered the development of the My Health Record system, as it is a</w:t>
      </w:r>
      <w:r>
        <w:rPr>
          <w:spacing w:val="1"/>
        </w:rPr>
        <w:t> </w:t>
      </w:r>
      <w:r>
        <w:rPr/>
        <w:t>system that has the potential to impact – in both positive and negative ways – on the lives of a</w:t>
      </w:r>
      <w:r>
        <w:rPr>
          <w:spacing w:val="1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 our</w:t>
      </w:r>
      <w:r>
        <w:rPr>
          <w:spacing w:val="-4"/>
        </w:rPr>
        <w:t> </w:t>
      </w:r>
      <w:r>
        <w:rPr/>
        <w:t>clients,</w:t>
      </w:r>
      <w:r>
        <w:rPr>
          <w:spacing w:val="-3"/>
        </w:rPr>
        <w:t> </w:t>
      </w:r>
      <w:r>
        <w:rPr/>
        <w:t>particularly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/>
        <w:t>illness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intellectual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cognitive</w:t>
      </w:r>
      <w:r>
        <w:rPr>
          <w:spacing w:val="-3"/>
        </w:rPr>
        <w:t> </w:t>
      </w:r>
      <w:r>
        <w:rPr/>
        <w:t>disability.</w:t>
      </w:r>
    </w:p>
    <w:p>
      <w:pPr>
        <w:pStyle w:val="BodyText"/>
        <w:spacing w:line="276" w:lineRule="auto" w:before="201"/>
        <w:ind w:left="818" w:right="357"/>
      </w:pPr>
      <w:r>
        <w:rPr/>
        <w:t>Both the issues for consideration and the potential impact on these two groups are distinct (although</w:t>
      </w:r>
      <w:r>
        <w:rPr>
          <w:spacing w:val="-59"/>
        </w:rPr>
        <w:t> </w:t>
      </w:r>
      <w:r>
        <w:rPr/>
        <w:t>for many clients there will be overlap).</w:t>
      </w:r>
      <w:r>
        <w:rPr>
          <w:spacing w:val="1"/>
        </w:rPr>
        <w:t> </w:t>
      </w:r>
      <w:r>
        <w:rPr/>
        <w:t>We note that many people live with both intellectual or</w:t>
      </w:r>
      <w:r>
        <w:rPr>
          <w:spacing w:val="1"/>
        </w:rPr>
        <w:t> </w:t>
      </w:r>
      <w:r>
        <w:rPr/>
        <w:t>cognitive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and mental</w:t>
      </w:r>
      <w:r>
        <w:rPr>
          <w:spacing w:val="-1"/>
        </w:rPr>
        <w:t> </w:t>
      </w:r>
      <w:r>
        <w:rPr/>
        <w:t>illness.</w:t>
      </w:r>
    </w:p>
    <w:p>
      <w:pPr>
        <w:pStyle w:val="BodyText"/>
        <w:spacing w:line="276" w:lineRule="auto" w:before="200" w:after="44"/>
        <w:ind w:left="818" w:right="480"/>
      </w:pPr>
      <w:r>
        <w:rPr/>
        <w:t>For clients with mental illness, there are potentially concerns associated with the availability of their</w:t>
      </w:r>
      <w:r>
        <w:rPr>
          <w:spacing w:val="-59"/>
        </w:rPr>
        <w:t> </w:t>
      </w:r>
      <w:r>
        <w:rPr/>
        <w:t>health information and a desire to safeguard information that may be considered potentially</w:t>
      </w:r>
      <w:r>
        <w:rPr>
          <w:spacing w:val="1"/>
        </w:rPr>
        <w:t> </w:t>
      </w:r>
      <w:r>
        <w:rPr/>
        <w:t>stigmatising.</w:t>
      </w:r>
    </w:p>
    <w:p>
      <w:pPr>
        <w:pStyle w:val="BodyText"/>
        <w:spacing w:line="20" w:lineRule="exact"/>
        <w:ind w:left="-600"/>
        <w:rPr>
          <w:sz w:val="2"/>
        </w:rPr>
      </w:pPr>
      <w:r>
        <w:rPr>
          <w:sz w:val="2"/>
        </w:rPr>
        <w:pict>
          <v:group style="width:7.4pt;height:.9pt;mso-position-horizontal-relative:char;mso-position-vertical-relative:line" id="docshapegroup7" coordorigin="0,0" coordsize="148,18">
            <v:shape style="position:absolute;left:0;top:0;width:148;height:18" id="docshape8" coordorigin="0,0" coordsize="148,18" path="m130,0l0,0,0,18,131,18,137,17,145,15,147,12,147,7,134,0,130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line="276" w:lineRule="auto" w:before="136"/>
        <w:ind w:left="818" w:right="590"/>
      </w:pPr>
      <w:r>
        <w:rPr/>
        <w:t>For clients with intellectual or cognitive disability, there are concerns about capacity to understand</w:t>
      </w:r>
      <w:r>
        <w:rPr>
          <w:spacing w:val="-59"/>
        </w:rPr>
        <w:t> </w:t>
      </w:r>
      <w:r>
        <w:rPr/>
        <w:t>and express their preference in terms of ‘opting out’, the accessibility of information and concerns</w:t>
      </w:r>
      <w:r>
        <w:rPr>
          <w:spacing w:val="-59"/>
        </w:rPr>
        <w:t> </w:t>
      </w:r>
      <w:r>
        <w:rPr/>
        <w:t>about communication of relevant information in the event that paper-based records are ultimately</w:t>
      </w:r>
      <w:r>
        <w:rPr>
          <w:spacing w:val="1"/>
        </w:rPr>
        <w:t> </w:t>
      </w:r>
      <w:r>
        <w:rPr/>
        <w:t>superseded.</w:t>
      </w:r>
    </w:p>
    <w:p>
      <w:pPr>
        <w:pStyle w:val="BodyText"/>
        <w:spacing w:line="276" w:lineRule="auto" w:before="200"/>
        <w:ind w:left="818" w:right="785"/>
      </w:pPr>
      <w:r>
        <w:rPr/>
        <w:t>We note the importance of ensuring that all people are aware of their rights and have the ability,</w:t>
      </w:r>
      <w:r>
        <w:rPr>
          <w:spacing w:val="-59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requisite</w:t>
      </w:r>
      <w:r>
        <w:rPr>
          <w:spacing w:val="-1"/>
        </w:rPr>
        <w:t> </w:t>
      </w:r>
      <w:r>
        <w:rPr/>
        <w:t>support,</w:t>
      </w:r>
      <w:r>
        <w:rPr>
          <w:spacing w:val="-2"/>
        </w:rPr>
        <w:t> </w:t>
      </w:r>
      <w:r>
        <w:rPr/>
        <w:t>to exercise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should</w:t>
      </w:r>
      <w:r>
        <w:rPr>
          <w:spacing w:val="2"/>
        </w:rPr>
        <w:t> </w:t>
      </w:r>
      <w:r>
        <w:rPr/>
        <w:t>circumstances change.</w:t>
      </w:r>
    </w:p>
    <w:p>
      <w:pPr>
        <w:pStyle w:val="BodyText"/>
        <w:spacing w:before="200"/>
        <w:ind w:left="818"/>
      </w:pPr>
      <w:r>
        <w:rPr/>
        <w:t>QAI</w:t>
      </w:r>
      <w:r>
        <w:rPr>
          <w:spacing w:val="-3"/>
        </w:rPr>
        <w:t> </w:t>
      </w:r>
      <w:r>
        <w:rPr/>
        <w:t>submits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 important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consideration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given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issues: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1" w:lineRule="auto" w:before="0" w:after="0"/>
        <w:ind w:left="1538" w:right="420" w:hanging="360"/>
        <w:jc w:val="left"/>
        <w:rPr>
          <w:sz w:val="22"/>
        </w:rPr>
      </w:pPr>
      <w:r>
        <w:rPr>
          <w:sz w:val="22"/>
        </w:rPr>
        <w:t>How will the My Health Records system ensure that people’s views, wishes and preferences</w:t>
      </w:r>
      <w:r>
        <w:rPr>
          <w:spacing w:val="-59"/>
          <w:sz w:val="22"/>
        </w:rPr>
        <w:t> </w:t>
      </w:r>
      <w:r>
        <w:rPr>
          <w:sz w:val="22"/>
        </w:rPr>
        <w:t>are collected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recorded?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3" w:lineRule="auto" w:before="206" w:after="0"/>
        <w:ind w:left="1538" w:right="431" w:hanging="360"/>
        <w:jc w:val="left"/>
        <w:rPr>
          <w:sz w:val="22"/>
        </w:rPr>
      </w:pPr>
      <w:r>
        <w:rPr>
          <w:sz w:val="22"/>
        </w:rPr>
        <w:t>How will the government use the data that is collected from My Health Records and for what</w:t>
      </w:r>
      <w:r>
        <w:rPr>
          <w:spacing w:val="-59"/>
          <w:sz w:val="22"/>
        </w:rPr>
        <w:t> </w:t>
      </w:r>
      <w:r>
        <w:rPr>
          <w:sz w:val="22"/>
        </w:rPr>
        <w:t>purpose will the information be used? Is there any independent oversight to protect patient</w:t>
      </w:r>
      <w:r>
        <w:rPr>
          <w:spacing w:val="1"/>
          <w:sz w:val="22"/>
        </w:rPr>
        <w:t> </w:t>
      </w:r>
      <w:r>
        <w:rPr>
          <w:sz w:val="22"/>
        </w:rPr>
        <w:t>anonymity</w:t>
      </w:r>
      <w:r>
        <w:rPr>
          <w:spacing w:val="-3"/>
          <w:sz w:val="22"/>
        </w:rPr>
        <w:t> </w:t>
      </w:r>
      <w:r>
        <w:rPr>
          <w:sz w:val="22"/>
        </w:rPr>
        <w:t>and privacy?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3" w:lineRule="auto" w:before="204" w:after="0"/>
        <w:ind w:left="1538" w:right="676" w:hanging="360"/>
        <w:jc w:val="left"/>
        <w:rPr>
          <w:sz w:val="22"/>
        </w:rPr>
      </w:pPr>
      <w:r>
        <w:rPr>
          <w:sz w:val="22"/>
        </w:rPr>
        <w:t>How will the system be maintained and populated? There may be an assumption that</w:t>
      </w:r>
      <w:r>
        <w:rPr>
          <w:spacing w:val="1"/>
          <w:sz w:val="22"/>
        </w:rPr>
        <w:t> </w:t>
      </w:r>
      <w:r>
        <w:rPr>
          <w:sz w:val="22"/>
        </w:rPr>
        <w:t>individuals will have regular contact with healthcare services or will upload changes to the</w:t>
      </w:r>
      <w:r>
        <w:rPr>
          <w:spacing w:val="-59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themselves.</w:t>
      </w:r>
    </w:p>
    <w:p>
      <w:pPr>
        <w:pStyle w:val="BodyText"/>
        <w:spacing w:line="276" w:lineRule="auto" w:before="203"/>
        <w:ind w:left="818" w:right="417"/>
      </w:pPr>
      <w:r>
        <w:rPr/>
        <w:t>We emphasise that our rationale in expressing caution with aspects of the My Health Records</w:t>
      </w:r>
      <w:r>
        <w:rPr>
          <w:spacing w:val="1"/>
        </w:rPr>
        <w:t> </w:t>
      </w:r>
      <w:r>
        <w:rPr/>
        <w:t>system is not to hamper progress, but rather to highlight the minority perspectives of those who</w:t>
      </w:r>
      <w:r>
        <w:rPr>
          <w:spacing w:val="1"/>
        </w:rPr>
        <w:t> </w:t>
      </w:r>
      <w:r>
        <w:rPr/>
        <w:t>have been marginalised in the paper age, in the hope that this disadvantage will not be perpetuated</w:t>
      </w:r>
      <w:r>
        <w:rPr>
          <w:spacing w:val="-59"/>
        </w:rPr>
        <w:t> </w:t>
      </w:r>
      <w:r>
        <w:rPr/>
        <w:t>further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advancing</w:t>
      </w:r>
      <w:r>
        <w:rPr>
          <w:spacing w:val="2"/>
        </w:rPr>
        <w:t> </w:t>
      </w:r>
      <w:r>
        <w:rPr/>
        <w:t>technology.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color w:val="365F91"/>
        </w:rPr>
        <w:t>The</w:t>
      </w:r>
      <w:r>
        <w:rPr>
          <w:color w:val="365F91"/>
          <w:spacing w:val="-2"/>
        </w:rPr>
        <w:t> </w:t>
      </w:r>
      <w:r>
        <w:rPr>
          <w:color w:val="365F91"/>
        </w:rPr>
        <w:t>expected</w:t>
      </w:r>
      <w:r>
        <w:rPr>
          <w:color w:val="365F91"/>
          <w:spacing w:val="-5"/>
        </w:rPr>
        <w:t> </w:t>
      </w:r>
      <w:r>
        <w:rPr>
          <w:color w:val="365F91"/>
        </w:rPr>
        <w:t>benefits</w:t>
      </w:r>
      <w:r>
        <w:rPr>
          <w:color w:val="365F91"/>
          <w:spacing w:val="-2"/>
        </w:rPr>
        <w:t> </w:t>
      </w:r>
      <w:r>
        <w:rPr>
          <w:color w:val="365F91"/>
        </w:rPr>
        <w:t>of</w:t>
      </w:r>
      <w:r>
        <w:rPr>
          <w:color w:val="365F91"/>
          <w:spacing w:val="-5"/>
        </w:rPr>
        <w:t> </w:t>
      </w:r>
      <w:r>
        <w:rPr>
          <w:color w:val="365F91"/>
        </w:rPr>
        <w:t>the</w:t>
      </w:r>
      <w:r>
        <w:rPr>
          <w:color w:val="365F91"/>
          <w:spacing w:val="-4"/>
        </w:rPr>
        <w:t> </w:t>
      </w:r>
      <w:r>
        <w:rPr>
          <w:color w:val="365F91"/>
        </w:rPr>
        <w:t>My</w:t>
      </w:r>
      <w:r>
        <w:rPr>
          <w:color w:val="365F91"/>
          <w:spacing w:val="-1"/>
        </w:rPr>
        <w:t> </w:t>
      </w:r>
      <w:r>
        <w:rPr>
          <w:color w:val="365F91"/>
        </w:rPr>
        <w:t>Health</w:t>
      </w:r>
      <w:r>
        <w:rPr>
          <w:color w:val="365F91"/>
          <w:spacing w:val="-1"/>
        </w:rPr>
        <w:t> </w:t>
      </w:r>
      <w:r>
        <w:rPr>
          <w:color w:val="365F91"/>
        </w:rPr>
        <w:t>Record</w:t>
      </w:r>
      <w:r>
        <w:rPr>
          <w:color w:val="365F91"/>
          <w:spacing w:val="-4"/>
        </w:rPr>
        <w:t> </w:t>
      </w:r>
      <w:r>
        <w:rPr>
          <w:color w:val="365F91"/>
        </w:rPr>
        <w:t>system</w:t>
      </w:r>
    </w:p>
    <w:p>
      <w:pPr>
        <w:pStyle w:val="BodyText"/>
        <w:spacing w:line="276" w:lineRule="auto" w:before="51"/>
        <w:ind w:left="818" w:right="676"/>
      </w:pPr>
      <w:r>
        <w:rPr/>
        <w:t>To assist our clients to understand the pros and cons of the My Health Records System, QAI has</w:t>
      </w:r>
      <w:r>
        <w:rPr>
          <w:spacing w:val="-59"/>
        </w:rPr>
        <w:t> </w:t>
      </w:r>
      <w:r>
        <w:rPr/>
        <w:t>developed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 fact</w:t>
      </w:r>
      <w:r>
        <w:rPr>
          <w:spacing w:val="1"/>
        </w:rPr>
        <w:t> </w:t>
      </w:r>
      <w:r>
        <w:rPr/>
        <w:t>sheet: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40" w:lineRule="auto" w:before="200" w:after="0"/>
        <w:ind w:left="1538" w:right="0" w:hanging="361"/>
        <w:jc w:val="left"/>
        <w:rPr>
          <w:sz w:val="22"/>
        </w:rPr>
      </w:pPr>
      <w:r>
        <w:rPr>
          <w:sz w:val="22"/>
        </w:rPr>
        <w:t>My</w:t>
      </w:r>
      <w:r>
        <w:rPr>
          <w:spacing w:val="-3"/>
          <w:sz w:val="22"/>
        </w:rPr>
        <w:t> </w:t>
      </w:r>
      <w:r>
        <w:rPr>
          <w:sz w:val="22"/>
        </w:rPr>
        <w:t>Health Records</w:t>
      </w:r>
      <w:r>
        <w:rPr>
          <w:spacing w:val="-1"/>
          <w:sz w:val="22"/>
        </w:rPr>
        <w:t> </w:t>
      </w:r>
      <w:r>
        <w:rPr>
          <w:sz w:val="22"/>
        </w:rPr>
        <w:t>Fact</w:t>
      </w:r>
      <w:r>
        <w:rPr>
          <w:spacing w:val="-2"/>
          <w:sz w:val="22"/>
        </w:rPr>
        <w:t> </w:t>
      </w:r>
      <w:r>
        <w:rPr>
          <w:sz w:val="22"/>
        </w:rPr>
        <w:t>Sheet.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818" w:right="517"/>
      </w:pPr>
      <w:r>
        <w:rPr/>
        <w:t>We</w:t>
      </w:r>
      <w:r>
        <w:rPr>
          <w:spacing w:val="-7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fact</w:t>
      </w:r>
      <w:r>
        <w:rPr>
          <w:spacing w:val="-4"/>
        </w:rPr>
        <w:t> </w:t>
      </w:r>
      <w:r>
        <w:rPr/>
        <w:t>sheet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Committee’s</w:t>
      </w:r>
      <w:r>
        <w:rPr>
          <w:spacing w:val="-2"/>
        </w:rPr>
        <w:t> </w:t>
      </w:r>
      <w:r>
        <w:rPr/>
        <w:t>consideration,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succinct</w:t>
      </w:r>
      <w:r>
        <w:rPr>
          <w:spacing w:val="-3"/>
        </w:rPr>
        <w:t> </w:t>
      </w:r>
      <w:r>
        <w:rPr/>
        <w:t>summary</w:t>
      </w:r>
      <w:r>
        <w:rPr>
          <w:spacing w:val="-5"/>
        </w:rPr>
        <w:t> </w:t>
      </w:r>
      <w:r>
        <w:rPr/>
        <w:t>of</w:t>
      </w:r>
      <w:r>
        <w:rPr>
          <w:spacing w:val="-58"/>
        </w:rPr>
        <w:t> </w:t>
      </w:r>
      <w:r>
        <w:rPr/>
        <w:t>our views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pros</w:t>
      </w:r>
      <w:r>
        <w:rPr>
          <w:spacing w:val="-2"/>
        </w:rPr>
        <w:t> </w:t>
      </w:r>
      <w:r>
        <w:rPr/>
        <w:t>and cons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system.</w:t>
      </w:r>
    </w:p>
    <w:p>
      <w:pPr>
        <w:spacing w:after="0" w:line="276" w:lineRule="auto"/>
        <w:sectPr>
          <w:pgSz w:w="11910" w:h="16840"/>
          <w:pgMar w:top="1400" w:bottom="280" w:left="600" w:right="380"/>
        </w:sectPr>
      </w:pPr>
    </w:p>
    <w:p>
      <w:pPr>
        <w:pStyle w:val="BodyText"/>
        <w:spacing w:line="276" w:lineRule="auto" w:before="76"/>
        <w:ind w:left="818" w:right="382"/>
      </w:pPr>
      <w:r>
        <w:rPr/>
        <w:pict>
          <v:shape style="position:absolute;margin-left:0pt;margin-top:246.749985pt;width:7.4pt;height:.9pt;mso-position-horizontal-relative:page;mso-position-vertical-relative:page;z-index:15731712" id="docshape9" coordorigin="0,4935" coordsize="148,18" path="m130,4935l0,4935,0,4953,131,4953,137,4952,145,4950,147,4947,147,4942,134,4935,130,4935xe" filled="true" fillcolor="#c0c0c0" stroked="false">
            <v:path arrowok="t"/>
            <v:fill type="solid"/>
            <w10:wrap type="none"/>
          </v:shape>
        </w:pict>
      </w:r>
      <w:r>
        <w:rPr/>
        <w:t>Additionally, we note that access to information must benefit the individual as well as the community</w:t>
      </w:r>
      <w:r>
        <w:rPr>
          <w:spacing w:val="-59"/>
        </w:rPr>
        <w:t> </w:t>
      </w:r>
      <w:r>
        <w:rPr/>
        <w:t>as a whole. We note that the individual has the greater risk in that their personal and sensitive</w:t>
      </w:r>
      <w:r>
        <w:rPr>
          <w:spacing w:val="1"/>
        </w:rPr>
        <w:t> </w:t>
      </w:r>
      <w:r>
        <w:rPr/>
        <w:t>information may be subject to data breaches.</w:t>
      </w:r>
      <w:r>
        <w:rPr>
          <w:spacing w:val="1"/>
        </w:rPr>
        <w:t> </w:t>
      </w:r>
      <w:r>
        <w:rPr/>
        <w:t>The loss of such data may result in further</w:t>
      </w:r>
      <w:r>
        <w:rPr>
          <w:spacing w:val="1"/>
        </w:rPr>
        <w:t> </w:t>
      </w:r>
      <w:r>
        <w:rPr/>
        <w:t>victimisation and discrimination of individuals already marginalised in the community.</w:t>
      </w:r>
      <w:r>
        <w:rPr>
          <w:spacing w:val="1"/>
        </w:rPr>
        <w:t> </w:t>
      </w:r>
      <w:r>
        <w:rPr/>
        <w:t>At the same</w:t>
      </w:r>
      <w:r>
        <w:rPr>
          <w:spacing w:val="1"/>
        </w:rPr>
        <w:t> </w:t>
      </w:r>
      <w:r>
        <w:rPr/>
        <w:t>time, access to information is clearly a benefit to people with disabilities.</w:t>
      </w:r>
      <w:r>
        <w:rPr>
          <w:spacing w:val="1"/>
        </w:rPr>
        <w:t> </w:t>
      </w:r>
      <w:r>
        <w:rPr/>
        <w:t>If individuals are able to</w:t>
      </w:r>
      <w:r>
        <w:rPr>
          <w:spacing w:val="1"/>
        </w:rPr>
        <w:t> </w:t>
      </w:r>
      <w:r>
        <w:rPr/>
        <w:t>have their views, wishes and preferences recorded accurately and in a timely manner it is hoped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future</w:t>
      </w:r>
      <w:r>
        <w:rPr>
          <w:spacing w:val="-2"/>
        </w:rPr>
        <w:t> </w:t>
      </w:r>
      <w:r>
        <w:rPr/>
        <w:t>care will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</w:t>
      </w:r>
      <w:r>
        <w:rPr/>
        <w:t>undertaken in</w:t>
      </w:r>
      <w:r>
        <w:rPr>
          <w:spacing w:val="-2"/>
        </w:rPr>
        <w:t> </w:t>
      </w:r>
      <w:r>
        <w:rPr/>
        <w:t>a person centred</w:t>
      </w:r>
      <w:r>
        <w:rPr>
          <w:spacing w:val="-3"/>
        </w:rPr>
        <w:t> </w:t>
      </w:r>
      <w:r>
        <w:rPr/>
        <w:t>manner.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color w:val="365F91"/>
        </w:rPr>
        <w:t>The</w:t>
      </w:r>
      <w:r>
        <w:rPr>
          <w:color w:val="365F91"/>
          <w:spacing w:val="-4"/>
        </w:rPr>
        <w:t> </w:t>
      </w:r>
      <w:r>
        <w:rPr>
          <w:color w:val="365F91"/>
        </w:rPr>
        <w:t>decision</w:t>
      </w:r>
      <w:r>
        <w:rPr>
          <w:color w:val="365F91"/>
          <w:spacing w:val="-3"/>
        </w:rPr>
        <w:t> </w:t>
      </w:r>
      <w:r>
        <w:rPr>
          <w:color w:val="365F91"/>
        </w:rPr>
        <w:t>to</w:t>
      </w:r>
      <w:r>
        <w:rPr>
          <w:color w:val="365F91"/>
          <w:spacing w:val="-2"/>
        </w:rPr>
        <w:t> </w:t>
      </w:r>
      <w:r>
        <w:rPr>
          <w:color w:val="365F91"/>
        </w:rPr>
        <w:t>shift</w:t>
      </w:r>
      <w:r>
        <w:rPr>
          <w:color w:val="365F91"/>
          <w:spacing w:val="-2"/>
        </w:rPr>
        <w:t> </w:t>
      </w:r>
      <w:r>
        <w:rPr>
          <w:color w:val="365F91"/>
        </w:rPr>
        <w:t>from</w:t>
      </w:r>
      <w:r>
        <w:rPr>
          <w:color w:val="365F91"/>
          <w:spacing w:val="-3"/>
        </w:rPr>
        <w:t> </w:t>
      </w:r>
      <w:r>
        <w:rPr>
          <w:color w:val="365F91"/>
        </w:rPr>
        <w:t>opt-in</w:t>
      </w:r>
      <w:r>
        <w:rPr>
          <w:color w:val="365F91"/>
          <w:spacing w:val="-1"/>
        </w:rPr>
        <w:t> </w:t>
      </w:r>
      <w:r>
        <w:rPr>
          <w:color w:val="365F91"/>
        </w:rPr>
        <w:t>to</w:t>
      </w:r>
      <w:r>
        <w:rPr>
          <w:color w:val="365F91"/>
          <w:spacing w:val="-3"/>
        </w:rPr>
        <w:t> </w:t>
      </w:r>
      <w:r>
        <w:rPr>
          <w:color w:val="365F91"/>
        </w:rPr>
        <w:t>opt-out</w:t>
      </w:r>
    </w:p>
    <w:p>
      <w:pPr>
        <w:pStyle w:val="BodyText"/>
        <w:spacing w:line="276" w:lineRule="auto" w:before="51"/>
        <w:ind w:left="818" w:right="1018"/>
      </w:pPr>
      <w:r>
        <w:rPr/>
        <w:t>We note that there are concerns associated with the shift from an opt-in to an opt-out system.</w:t>
      </w:r>
      <w:r>
        <w:rPr>
          <w:spacing w:val="-59"/>
        </w:rPr>
        <w:t> </w:t>
      </w:r>
      <w:r>
        <w:rPr/>
        <w:t>These</w:t>
      </w:r>
      <w:r>
        <w:rPr>
          <w:spacing w:val="-4"/>
        </w:rPr>
        <w:t> </w:t>
      </w:r>
      <w:r>
        <w:rPr/>
        <w:t>concerns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pronounced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many of our</w:t>
      </w:r>
      <w:r>
        <w:rPr>
          <w:spacing w:val="-2"/>
        </w:rPr>
        <w:t> </w:t>
      </w:r>
      <w:r>
        <w:rPr/>
        <w:t>clients,</w:t>
      </w:r>
      <w:r>
        <w:rPr>
          <w:spacing w:val="1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those</w:t>
      </w:r>
      <w:r>
        <w:rPr>
          <w:spacing w:val="-1"/>
        </w:rPr>
        <w:t> </w:t>
      </w:r>
      <w:r>
        <w:rPr/>
        <w:t>who: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1" w:lineRule="auto" w:before="200" w:after="0"/>
        <w:ind w:left="1538" w:right="1205" w:hanging="360"/>
        <w:jc w:val="left"/>
        <w:rPr>
          <w:sz w:val="22"/>
        </w:rPr>
      </w:pPr>
      <w:r>
        <w:rPr>
          <w:sz w:val="22"/>
        </w:rPr>
        <w:t>have an intellectual or cognitive impairment that impacts on their capacity to access,</w:t>
      </w:r>
      <w:r>
        <w:rPr>
          <w:spacing w:val="-59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respond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2"/>
          <w:sz w:val="22"/>
        </w:rPr>
        <w:t> </w:t>
      </w:r>
      <w:r>
        <w:rPr>
          <w:sz w:val="22"/>
        </w:rPr>
        <w:t>information;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3" w:lineRule="auto" w:before="207" w:after="0"/>
        <w:ind w:left="1538" w:right="594" w:hanging="360"/>
        <w:jc w:val="left"/>
        <w:rPr>
          <w:sz w:val="22"/>
        </w:rPr>
      </w:pPr>
      <w:r>
        <w:rPr>
          <w:sz w:val="22"/>
        </w:rPr>
        <w:t>for reasons which may be related to their impairment, their financial vulnerability, or other</w:t>
      </w:r>
      <w:r>
        <w:rPr>
          <w:spacing w:val="1"/>
          <w:sz w:val="22"/>
        </w:rPr>
        <w:t> </w:t>
      </w:r>
      <w:r>
        <w:rPr>
          <w:sz w:val="22"/>
        </w:rPr>
        <w:t>circumstances, have limited or no access to technology to access relevant information and</w:t>
      </w:r>
      <w:r>
        <w:rPr>
          <w:spacing w:val="-59"/>
          <w:sz w:val="22"/>
        </w:rPr>
        <w:t> </w:t>
      </w:r>
      <w:r>
        <w:rPr>
          <w:sz w:val="22"/>
        </w:rPr>
        <w:t>log</w:t>
      </w:r>
      <w:r>
        <w:rPr>
          <w:spacing w:val="-1"/>
          <w:sz w:val="22"/>
        </w:rPr>
        <w:t> </w:t>
      </w:r>
      <w:r>
        <w:rPr>
          <w:sz w:val="22"/>
        </w:rPr>
        <w:t>their preference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opt-out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scheme</w:t>
      </w:r>
      <w:r>
        <w:rPr>
          <w:spacing w:val="-2"/>
          <w:sz w:val="22"/>
        </w:rPr>
        <w:t> </w:t>
      </w:r>
      <w:r>
        <w:rPr>
          <w:sz w:val="22"/>
        </w:rPr>
        <w:t>(should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preference).</w:t>
      </w:r>
    </w:p>
    <w:p>
      <w:pPr>
        <w:pStyle w:val="BodyText"/>
        <w:spacing w:line="276" w:lineRule="auto" w:before="204"/>
        <w:ind w:left="818" w:right="590"/>
      </w:pPr>
      <w:r>
        <w:rPr/>
        <w:t>The opt out model is a tacit yes which does not provide sufficient clarity in terms of what has been</w:t>
      </w:r>
      <w:r>
        <w:rPr>
          <w:spacing w:val="-59"/>
        </w:rPr>
        <w:t> </w:t>
      </w:r>
      <w:r>
        <w:rPr/>
        <w:t>agreed to, the extent of what has been agreed to and how a person can regain the control of that</w:t>
      </w:r>
      <w:r>
        <w:rPr>
          <w:spacing w:val="1"/>
        </w:rPr>
        <w:t> </w:t>
      </w:r>
      <w:r>
        <w:rPr/>
        <w:t>information. The approach is problematic as it undermines the principle that consent should be</w:t>
      </w:r>
      <w:r>
        <w:rPr>
          <w:spacing w:val="1"/>
        </w:rPr>
        <w:t> </w:t>
      </w:r>
      <w:r>
        <w:rPr/>
        <w:t>freely</w:t>
      </w:r>
      <w:r>
        <w:rPr>
          <w:spacing w:val="-3"/>
        </w:rPr>
        <w:t> </w:t>
      </w:r>
      <w:r>
        <w:rPr/>
        <w:t>given and unencumbered</w:t>
      </w:r>
      <w:r>
        <w:rPr>
          <w:spacing w:val="-2"/>
        </w:rPr>
        <w:t> </w:t>
      </w:r>
      <w:r>
        <w:rPr/>
        <w:t>by any</w:t>
      </w:r>
      <w:r>
        <w:rPr>
          <w:spacing w:val="-2"/>
        </w:rPr>
        <w:t> </w:t>
      </w:r>
      <w:r>
        <w:rPr/>
        <w:t>coercion.</w:t>
      </w:r>
    </w:p>
    <w:p>
      <w:pPr>
        <w:pStyle w:val="BodyText"/>
        <w:spacing w:line="276" w:lineRule="auto" w:before="199"/>
        <w:ind w:left="818" w:right="406"/>
      </w:pPr>
      <w:r>
        <w:rPr/>
        <w:t>The timeframe for the opt-out option is also problematic in that in the time that a person with a</w:t>
      </w:r>
      <w:r>
        <w:rPr>
          <w:spacing w:val="1"/>
        </w:rPr>
        <w:t> </w:t>
      </w:r>
      <w:r>
        <w:rPr/>
        <w:t>disability is given the opportunity to effect their decision to opt out, data and information about them</w:t>
      </w:r>
      <w:r>
        <w:rPr>
          <w:spacing w:val="-59"/>
        </w:rPr>
        <w:t> </w:t>
      </w:r>
      <w:r>
        <w:rPr/>
        <w:t>may have already been accessed and processed in a myriad of different ways. The effective control</w:t>
      </w:r>
      <w:r>
        <w:rPr>
          <w:spacing w:val="-59"/>
        </w:rPr>
        <w:t> </w:t>
      </w:r>
      <w:r>
        <w:rPr/>
        <w:t>of</w:t>
      </w:r>
      <w:r>
        <w:rPr>
          <w:spacing w:val="1"/>
        </w:rPr>
        <w:t> </w:t>
      </w:r>
      <w:r>
        <w:rPr/>
        <w:t>their information has been</w:t>
      </w:r>
      <w:r>
        <w:rPr>
          <w:spacing w:val="-1"/>
        </w:rPr>
        <w:t> </w:t>
      </w:r>
      <w:r>
        <w:rPr/>
        <w:t>lost</w:t>
      </w:r>
      <w:r>
        <w:rPr>
          <w:spacing w:val="-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compounding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disenfranchisement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color w:val="365F91"/>
        </w:rPr>
        <w:t>Privacy</w:t>
      </w:r>
      <w:r>
        <w:rPr>
          <w:color w:val="365F91"/>
          <w:spacing w:val="-4"/>
        </w:rPr>
        <w:t> </w:t>
      </w:r>
      <w:r>
        <w:rPr>
          <w:color w:val="365F91"/>
        </w:rPr>
        <w:t>and</w:t>
      </w:r>
      <w:r>
        <w:rPr>
          <w:color w:val="365F91"/>
          <w:spacing w:val="-1"/>
        </w:rPr>
        <w:t> </w:t>
      </w:r>
      <w:r>
        <w:rPr>
          <w:color w:val="365F91"/>
        </w:rPr>
        <w:t>security</w:t>
      </w:r>
      <w:r>
        <w:rPr>
          <w:color w:val="365F91"/>
          <w:spacing w:val="-2"/>
        </w:rPr>
        <w:t> </w:t>
      </w:r>
      <w:r>
        <w:rPr>
          <w:color w:val="365F91"/>
        </w:rPr>
        <w:t>concerns</w:t>
      </w:r>
    </w:p>
    <w:p>
      <w:pPr>
        <w:pStyle w:val="BodyText"/>
        <w:spacing w:line="276" w:lineRule="auto" w:before="50"/>
        <w:ind w:left="818" w:right="382"/>
      </w:pPr>
      <w:r>
        <w:rPr/>
        <w:t>To assist our clients to understand relevant privacy considerations, QAI has developed the following</w:t>
      </w:r>
      <w:r>
        <w:rPr>
          <w:spacing w:val="-59"/>
        </w:rPr>
        <w:t> </w:t>
      </w:r>
      <w:r>
        <w:rPr/>
        <w:t>fact</w:t>
      </w:r>
      <w:r>
        <w:rPr>
          <w:spacing w:val="-1"/>
        </w:rPr>
        <w:t> </w:t>
      </w:r>
      <w:r>
        <w:rPr/>
        <w:t>sheet: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40" w:lineRule="auto" w:before="200" w:after="0"/>
        <w:ind w:left="1538" w:right="0" w:hanging="361"/>
        <w:jc w:val="left"/>
        <w:rPr>
          <w:sz w:val="22"/>
        </w:rPr>
      </w:pPr>
      <w:r>
        <w:rPr>
          <w:sz w:val="22"/>
        </w:rPr>
        <w:t>My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Record Privacy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Tips.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818"/>
      </w:pPr>
      <w:r>
        <w:rPr/>
        <w:t>We</w:t>
      </w:r>
      <w:r>
        <w:rPr>
          <w:spacing w:val="-7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fact</w:t>
      </w:r>
      <w:r>
        <w:rPr>
          <w:spacing w:val="-4"/>
        </w:rPr>
        <w:t> </w:t>
      </w:r>
      <w:r>
        <w:rPr/>
        <w:t>sheet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Committee’s</w:t>
      </w:r>
      <w:r>
        <w:rPr>
          <w:spacing w:val="-2"/>
        </w:rPr>
        <w:t> </w:t>
      </w:r>
      <w:r>
        <w:rPr/>
        <w:t>consideration,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succinct</w:t>
      </w:r>
      <w:r>
        <w:rPr>
          <w:spacing w:val="-3"/>
        </w:rPr>
        <w:t> </w:t>
      </w:r>
      <w:r>
        <w:rPr/>
        <w:t>summary</w:t>
      </w:r>
      <w:r>
        <w:rPr>
          <w:spacing w:val="-5"/>
        </w:rPr>
        <w:t> </w:t>
      </w:r>
      <w:r>
        <w:rPr/>
        <w:t>of</w:t>
      </w:r>
      <w:r>
        <w:rPr>
          <w:spacing w:val="-58"/>
        </w:rPr>
        <w:t> </w:t>
      </w:r>
      <w:r>
        <w:rPr/>
        <w:t>relevant</w:t>
      </w:r>
      <w:r>
        <w:rPr>
          <w:spacing w:val="1"/>
        </w:rPr>
        <w:t> </w:t>
      </w:r>
      <w:r>
        <w:rPr/>
        <w:t>privacy</w:t>
      </w:r>
      <w:r>
        <w:rPr>
          <w:spacing w:val="-2"/>
        </w:rPr>
        <w:t> </w:t>
      </w:r>
      <w:r>
        <w:rPr/>
        <w:t>and security</w:t>
      </w:r>
      <w:r>
        <w:rPr>
          <w:spacing w:val="-2"/>
        </w:rPr>
        <w:t> </w:t>
      </w:r>
      <w:r>
        <w:rPr/>
        <w:t>concerns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tips.</w:t>
      </w:r>
    </w:p>
    <w:p>
      <w:pPr>
        <w:pStyle w:val="BodyText"/>
        <w:spacing w:line="276" w:lineRule="auto" w:before="198"/>
        <w:ind w:left="818" w:right="369"/>
      </w:pPr>
      <w:r>
        <w:rPr/>
        <w:t>QAI submits that education is needed to allow people to protect their My Health Record data. This</w:t>
      </w:r>
      <w:r>
        <w:rPr>
          <w:spacing w:val="1"/>
        </w:rPr>
        <w:t> </w:t>
      </w:r>
      <w:r>
        <w:rPr/>
        <w:t>education must be delivered in a way that targets groups that are unlikely to be ‘tech natives’ and as</w:t>
      </w:r>
      <w:r>
        <w:rPr>
          <w:spacing w:val="-59"/>
        </w:rPr>
        <w:t> </w:t>
      </w:r>
      <w:r>
        <w:rPr/>
        <w:t>such would require education that is directly applicable for individuals to protect their data or get</w:t>
      </w:r>
      <w:r>
        <w:rPr>
          <w:spacing w:val="1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to protect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data.</w:t>
      </w:r>
    </w:p>
    <w:p>
      <w:pPr>
        <w:pStyle w:val="BodyText"/>
        <w:spacing w:line="276" w:lineRule="auto" w:before="202"/>
        <w:ind w:left="818" w:right="403"/>
        <w:jc w:val="both"/>
      </w:pPr>
      <w:r>
        <w:rPr/>
        <w:t>In the event of data being disseminated by way of act or omission, QAI submits that there should be</w:t>
      </w:r>
      <w:r>
        <w:rPr>
          <w:spacing w:val="-59"/>
        </w:rPr>
        <w:t> </w:t>
      </w:r>
      <w:r>
        <w:rPr/>
        <w:t>a sufficient redress option that may operate in a tortious manner.</w:t>
      </w:r>
      <w:r>
        <w:rPr>
          <w:spacing w:val="1"/>
        </w:rPr>
        <w:t> </w:t>
      </w:r>
      <w:r>
        <w:rPr/>
        <w:t>It is hoped that this redress would</w:t>
      </w:r>
      <w:r>
        <w:rPr>
          <w:spacing w:val="-59"/>
        </w:rPr>
        <w:t> </w:t>
      </w:r>
      <w:r>
        <w:rPr/>
        <w:t>provide</w:t>
      </w:r>
      <w:r>
        <w:rPr>
          <w:spacing w:val="-2"/>
        </w:rPr>
        <w:t> </w:t>
      </w:r>
      <w:r>
        <w:rPr/>
        <w:t>sufficient</w:t>
      </w:r>
      <w:r>
        <w:rPr>
          <w:spacing w:val="-2"/>
        </w:rPr>
        <w:t> </w:t>
      </w:r>
      <w:r>
        <w:rPr/>
        <w:t>relief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compensate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victim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 injuries,</w:t>
      </w:r>
      <w:r>
        <w:rPr>
          <w:spacing w:val="-2"/>
        </w:rPr>
        <w:t> </w:t>
      </w:r>
      <w:r>
        <w:rPr/>
        <w:t>losses,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pain/suffering.</w:t>
      </w:r>
    </w:p>
    <w:p>
      <w:pPr>
        <w:spacing w:after="0" w:line="276" w:lineRule="auto"/>
        <w:jc w:val="both"/>
        <w:sectPr>
          <w:pgSz w:w="11910" w:h="16840"/>
          <w:pgMar w:top="1120" w:bottom="280" w:left="600" w:right="380"/>
        </w:sectPr>
      </w:pPr>
    </w:p>
    <w:p>
      <w:pPr>
        <w:pStyle w:val="Heading1"/>
        <w:spacing w:before="74"/>
      </w:pPr>
      <w:r>
        <w:rPr>
          <w:color w:val="365F91"/>
        </w:rPr>
        <w:t>Other</w:t>
      </w:r>
      <w:r>
        <w:rPr>
          <w:color w:val="365F91"/>
          <w:spacing w:val="-4"/>
        </w:rPr>
        <w:t> </w:t>
      </w:r>
      <w:r>
        <w:rPr>
          <w:color w:val="365F91"/>
        </w:rPr>
        <w:t>matters</w:t>
      </w:r>
    </w:p>
    <w:p>
      <w:pPr>
        <w:pStyle w:val="BodyText"/>
        <w:spacing w:before="51"/>
        <w:ind w:left="818"/>
      </w:pPr>
      <w:r>
        <w:rPr/>
        <w:t>QAI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comment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issues</w:t>
      </w:r>
      <w:r>
        <w:rPr>
          <w:spacing w:val="-1"/>
        </w:rPr>
        <w:t> </w:t>
      </w:r>
      <w:r>
        <w:rPr/>
        <w:t>raised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inquiry.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Heading1"/>
        <w:spacing w:before="0"/>
      </w:pPr>
      <w:r>
        <w:rPr>
          <w:color w:val="365F91"/>
        </w:rPr>
        <w:t>Conclusion</w:t>
      </w:r>
    </w:p>
    <w:p>
      <w:pPr>
        <w:pStyle w:val="BodyText"/>
        <w:spacing w:line="465" w:lineRule="auto" w:before="51"/>
        <w:ind w:left="818" w:right="3207"/>
      </w:pPr>
      <w:r>
        <w:rPr/>
        <w:t>QAI thanks the Committee for the opportunity to make this submission.</w:t>
      </w:r>
      <w:r>
        <w:rPr>
          <w:spacing w:val="-59"/>
        </w:rPr>
        <w:t> </w:t>
      </w:r>
      <w:r>
        <w:rPr/>
        <w:t>We</w:t>
      </w:r>
      <w:r>
        <w:rPr>
          <w:spacing w:val="-3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happy</w:t>
      </w:r>
      <w:r>
        <w:rPr>
          <w:spacing w:val="-3"/>
        </w:rPr>
        <w:t> </w:t>
      </w:r>
      <w:r>
        <w:rPr/>
        <w:t>to provide</w:t>
      </w:r>
      <w:r>
        <w:rPr>
          <w:spacing w:val="-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upon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ind w:left="818"/>
      </w:pPr>
      <w:r>
        <w:rPr/>
        <w:t>Yours</w:t>
      </w:r>
      <w:r>
        <w:rPr>
          <w:spacing w:val="-4"/>
        </w:rPr>
        <w:t> </w:t>
      </w:r>
      <w:r>
        <w:rPr/>
        <w:t>Faithfully,</w:t>
      </w: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932576</wp:posOffset>
            </wp:positionH>
            <wp:positionV relativeFrom="paragraph">
              <wp:posOffset>178841</wp:posOffset>
            </wp:positionV>
            <wp:extent cx="975250" cy="36575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25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-600"/>
        <w:rPr>
          <w:sz w:val="2"/>
        </w:rPr>
      </w:pPr>
      <w:r>
        <w:rPr>
          <w:sz w:val="2"/>
        </w:rPr>
        <w:pict>
          <v:group style="width:7.4pt;height:.9pt;mso-position-horizontal-relative:char;mso-position-vertical-relative:line" id="docshapegroup10" coordorigin="0,0" coordsize="148,18">
            <v:shape style="position:absolute;left:0;top:0;width:148;height:18" id="docshape11" coordorigin="0,0" coordsize="148,18" path="m130,0l0,0,0,18,131,18,137,17,145,15,147,12,147,7,134,0,130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line="278" w:lineRule="auto" w:before="148"/>
        <w:ind w:left="818" w:right="8465"/>
      </w:pPr>
      <w:r>
        <w:rPr/>
        <w:t>Michelle O’Flynn</w:t>
      </w:r>
      <w:r>
        <w:rPr>
          <w:spacing w:val="-59"/>
        </w:rPr>
        <w:t> </w:t>
      </w:r>
      <w:r>
        <w:rPr/>
        <w:t>Director</w:t>
      </w:r>
    </w:p>
    <w:sectPr>
      <w:pgSz w:w="11910" w:h="16840"/>
      <w:pgMar w:top="1120" w:bottom="28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53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47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1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5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23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17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11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049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3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47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1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5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23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17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11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049" w:hanging="360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203"/>
      <w:ind w:left="818"/>
      <w:outlineLvl w:val="1"/>
    </w:pPr>
    <w:rPr>
      <w:rFonts w:ascii="Cambria" w:hAnsi="Cambria" w:eastAsia="Cambria" w:cs="Cambria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818"/>
      <w:outlineLvl w:val="2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775" w:right="2272"/>
      <w:jc w:val="center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538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mmunity.affairs.sen@aph.gov.au" TargetMode="External"/><Relationship Id="rId7" Type="http://schemas.openxmlformats.org/officeDocument/2006/relationships/hyperlink" Target="mailto:qai@qai.org.au" TargetMode="External"/><Relationship Id="rId8" Type="http://schemas.openxmlformats.org/officeDocument/2006/relationships/hyperlink" Target="http://www.qai.org.au/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2021-10-18T02:51:39Z</dcterms:created>
  <dcterms:modified xsi:type="dcterms:W3CDTF">2021-10-18T02:51:39Z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