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7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7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477787pt;width:342.5pt;height:22.4pt;mso-position-horizontal-relative:page;mso-position-vertical-relative:paragraph;z-index:-15838208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477787pt;width:342.5pt;height:22.4pt;mso-position-horizontal-relative:page;mso-position-vertical-relative:paragraph;z-index:-15837696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7"/>
        </w:rPr>
      </w:pPr>
    </w:p>
    <w:p>
      <w:pPr>
        <w:pStyle w:val="Title"/>
      </w:pPr>
      <w:r>
        <w:rPr>
          <w:i/>
          <w:color w:val="FF0000"/>
        </w:rPr>
        <w:t>Medicare Levy Amendment (National</w:t>
      </w:r>
      <w:r>
        <w:rPr>
          <w:i/>
          <w:color w:val="FF0000"/>
          <w:spacing w:val="1"/>
        </w:rPr>
        <w:t> </w:t>
      </w:r>
      <w:r>
        <w:rPr>
          <w:color w:val="FF0000"/>
        </w:rPr>
        <w:t>Disability Insurance Scheme Funding)</w:t>
      </w:r>
      <w:r>
        <w:rPr>
          <w:color w:val="FF0000"/>
          <w:spacing w:val="-131"/>
        </w:rPr>
        <w:t> </w:t>
      </w:r>
      <w:r>
        <w:rPr>
          <w:color w:val="FF0000"/>
        </w:rPr>
        <w:t>Bill 2017 and related</w:t>
      </w:r>
      <w:r>
        <w:rPr>
          <w:color w:val="FF0000"/>
          <w:spacing w:val="-3"/>
        </w:rPr>
        <w:t> </w:t>
      </w:r>
      <w:r>
        <w:rPr>
          <w:color w:val="FF0000"/>
        </w:rPr>
        <w:t>bills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6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15"/>
        <w:ind w:left="787" w:right="456"/>
        <w:jc w:val="center"/>
      </w:pPr>
      <w:r>
        <w:rPr/>
        <w:t>Submission by Queensland Advocacy</w:t>
      </w:r>
      <w:r>
        <w:rPr>
          <w:spacing w:val="-109"/>
        </w:rPr>
        <w:t> </w:t>
      </w:r>
      <w:r>
        <w:rPr/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269"/>
        <w:ind w:left="787" w:right="461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Economics Legislation</w:t>
      </w:r>
      <w:r>
        <w:rPr>
          <w:b/>
          <w:color w:val="FF0000"/>
          <w:spacing w:val="-3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269"/>
        <w:ind w:left="783" w:right="463"/>
        <w:jc w:val="center"/>
      </w:pPr>
      <w:r>
        <w:rPr/>
        <w:t>"I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neither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optimist</w:t>
      </w:r>
      <w:r>
        <w:rPr>
          <w:spacing w:val="-3"/>
        </w:rPr>
        <w:t> </w:t>
      </w:r>
      <w:r>
        <w:rPr/>
        <w:t>nor</w:t>
      </w:r>
      <w:r>
        <w:rPr>
          <w:spacing w:val="-2"/>
        </w:rPr>
        <w:t> </w:t>
      </w:r>
      <w:r>
        <w:rPr/>
        <w:t>pessimist, but a</w:t>
      </w:r>
      <w:r>
        <w:rPr>
          <w:spacing w:val="-4"/>
        </w:rPr>
        <w:t> </w:t>
      </w:r>
      <w:r>
        <w:rPr/>
        <w:t>possibilist."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787" w:right="460"/>
        <w:jc w:val="center"/>
      </w:pPr>
      <w:r>
        <w:rPr/>
        <w:t>Max</w:t>
      </w:r>
      <w:r>
        <w:rPr>
          <w:spacing w:val="-1"/>
        </w:rPr>
        <w:t> </w:t>
      </w:r>
      <w:r>
        <w:rPr/>
        <w:t>Lerner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77" w:after="41"/>
        <w:ind w:left="787" w:right="46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well-funded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sustained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NDIS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can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be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possibilist</w:t>
      </w: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88"/>
        <w:ind w:left="787" w:right="463" w:firstLine="0"/>
        <w:jc w:val="center"/>
        <w:rPr>
          <w:b/>
          <w:sz w:val="36"/>
        </w:rPr>
      </w:pPr>
      <w:r>
        <w:rPr>
          <w:b/>
          <w:sz w:val="36"/>
        </w:rPr>
        <w:t>September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53881pt;width:510.25pt;height:46.65pt;mso-position-horizontal-relative:page;mso-position-vertical-relative:paragraph;z-index:15731712" id="docshapegroup10" coordorigin="905,355" coordsize="10205,933">
            <v:rect style="position:absolute;left:905;top:355;width:10205;height:933" id="docshape11" filled="true" fillcolor="#ff0000" stroked="false">
              <v:fill type="solid"/>
            </v:rect>
            <v:shape style="position:absolute;left:905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5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 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9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2"/>
      </w:pPr>
      <w:r>
        <w:rPr>
          <w:color w:val="365F91"/>
        </w:rPr>
        <w:t>About</w:t>
      </w:r>
      <w:r>
        <w:rPr>
          <w:color w:val="365F91"/>
          <w:spacing w:val="-2"/>
        </w:rPr>
        <w:t> </w:t>
      </w:r>
      <w:r>
        <w:rPr>
          <w:color w:val="365F91"/>
        </w:rPr>
        <w:t>Queensland</w:t>
      </w:r>
      <w:r>
        <w:rPr>
          <w:color w:val="365F91"/>
          <w:spacing w:val="-1"/>
        </w:rPr>
        <w:t> </w:t>
      </w:r>
      <w:r>
        <w:rPr>
          <w:color w:val="365F91"/>
        </w:rPr>
        <w:t>Advocacy</w:t>
      </w:r>
      <w:r>
        <w:rPr>
          <w:color w:val="365F91"/>
          <w:spacing w:val="-9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21"/>
        <w:ind w:left="571" w:right="321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 people</w:t>
      </w:r>
      <w:r>
        <w:rPr>
          <w:spacing w:val="-3"/>
        </w:rPr>
        <w:t> </w:t>
      </w:r>
      <w:r>
        <w:rPr/>
        <w:t>with disability.</w:t>
      </w:r>
    </w:p>
    <w:p>
      <w:pPr>
        <w:pStyle w:val="BodyText"/>
        <w:spacing w:before="1"/>
        <w:ind w:left="571" w:right="334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19"/>
        <w:ind w:left="571" w:right="302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change, through</w:t>
      </w:r>
      <w:r>
        <w:rPr>
          <w:spacing w:val="-1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 attitudinal,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60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through our NDIS Appeals</w:t>
      </w:r>
      <w:r>
        <w:rPr>
          <w:spacing w:val="1"/>
        </w:rPr>
        <w:t> </w:t>
      </w:r>
      <w:r>
        <w:rPr/>
        <w:t>Support Program.</w:t>
      </w:r>
      <w:r>
        <w:rPr>
          <w:spacing w:val="1"/>
        </w:rPr>
        <w:t> </w:t>
      </w:r>
      <w:r>
        <w:rPr/>
        <w:t>Our expertise in providing legal and advocacy services and support for</w:t>
      </w:r>
      <w:r>
        <w:rPr>
          <w:spacing w:val="1"/>
        </w:rPr>
        <w:t> </w:t>
      </w:r>
      <w:r>
        <w:rPr/>
        <w:t>individuals within these programs has provided us with a wealth of knowledge and</w:t>
      </w:r>
      <w:r>
        <w:rPr>
          <w:spacing w:val="1"/>
        </w:rPr>
        <w:t> </w:t>
      </w:r>
      <w:r>
        <w:rPr/>
        <w:t>understanding about the challenges, issues, needs and concerns of individuals who are the</w:t>
      </w:r>
      <w:r>
        <w:rPr>
          <w:spacing w:val="1"/>
        </w:rPr>
        <w:t> </w:t>
      </w:r>
      <w:r>
        <w:rPr/>
        <w:t>focus 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spacing w:before="120"/>
        <w:ind w:left="571" w:right="242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</w:t>
      </w:r>
      <w:r>
        <w:rPr>
          <w:spacing w:val="1"/>
        </w:rPr>
        <w:t> </w:t>
      </w:r>
      <w:r>
        <w:rPr/>
        <w:t>believes that all communities should embrace difference and diversity, rather than aspiring to</w:t>
      </w:r>
      <w:r>
        <w:rPr>
          <w:spacing w:val="1"/>
        </w:rPr>
        <w:t> </w:t>
      </w:r>
      <w:r>
        <w:rPr/>
        <w:t>an ideal of uniformity of appearance and behaviour.</w:t>
      </w:r>
      <w:r>
        <w:rPr>
          <w:spacing w:val="1"/>
        </w:rPr>
        <w:t> </w:t>
      </w:r>
      <w:r>
        <w:rPr/>
        <w:t>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 based on a particular feature or attribute of a person or detracts</w:t>
      </w:r>
      <w:r>
        <w:rPr>
          <w:spacing w:val="61"/>
        </w:rPr>
        <w:t> </w:t>
      </w:r>
      <w:r>
        <w:rPr/>
        <w:t>from the worth</w:t>
      </w:r>
      <w:r>
        <w:rPr>
          <w:spacing w:val="1"/>
        </w:rPr>
        <w:t> </w:t>
      </w:r>
      <w:r>
        <w:rPr/>
        <w:t>and status of a person with disability.</w:t>
      </w:r>
      <w:r>
        <w:rPr>
          <w:spacing w:val="1"/>
        </w:rPr>
        <w:t> </w:t>
      </w:r>
      <w:r>
        <w:rPr/>
        <w:t>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spacing w:after="0"/>
        <w:jc w:val="both"/>
        <w:sectPr>
          <w:footerReference w:type="default" r:id="rId8"/>
          <w:pgSz w:w="11910" w:h="16840"/>
          <w:pgMar w:footer="1905" w:header="0" w:top="1580" w:bottom="2100" w:left="1080" w:right="880"/>
          <w:pgNumType w:start="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2"/>
      </w:pP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recommendations</w:t>
      </w:r>
    </w:p>
    <w:p>
      <w:pPr>
        <w:pStyle w:val="BodyText"/>
        <w:spacing w:before="169"/>
        <w:ind w:left="571"/>
      </w:pPr>
      <w:r>
        <w:rPr/>
        <w:t>QAI</w:t>
      </w:r>
      <w:r>
        <w:rPr>
          <w:spacing w:val="-3"/>
        </w:rPr>
        <w:t> </w:t>
      </w:r>
      <w:r>
        <w:rPr/>
        <w:t>offers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 recommendations: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7.183998pt;margin-top:8.247978pt;width:467.4pt;height:167.55pt;mso-position-horizontal-relative:page;mso-position-vertical-relative:paragraph;z-index:-15725056;mso-wrap-distance-left:0;mso-wrap-distance-right:0" type="#_x0000_t202" id="docshape14" filled="true" fillcolor="#bebebe" stroked="true" strokeweight=".47998pt" strokecolor="#000000">
            <v:textbox inset="0,0,0,0">
              <w:txbxContent>
                <w:p>
                  <w:pPr>
                    <w:spacing w:line="248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QAI submits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that: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62" w:after="0"/>
                    <w:ind w:left="46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Medicare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levy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increase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should 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approved.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57" w:after="0"/>
                    <w:ind w:left="46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NDIS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remain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social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insurance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scheme,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welfare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system.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76" w:lineRule="auto" w:before="158" w:after="0"/>
                    <w:ind w:left="463" w:right="1146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NDIS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Savings Fund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Special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Account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held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accountable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stringent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standards.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76" w:lineRule="auto" w:before="121" w:after="0"/>
                    <w:ind w:left="463" w:right="164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Measures offering robust protection of current income support and welfare for people with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 their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carers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introduced.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76" w:lineRule="auto" w:before="120" w:after="0"/>
                    <w:ind w:left="463" w:right="52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Government must develop an action plan to ensure the long-term sustainability of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NDIS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funding,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way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which does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adversely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impact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vulnerable people.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21"/>
      </w:pPr>
      <w:r>
        <w:rPr>
          <w:color w:val="365F91"/>
        </w:rPr>
        <w:t>Background</w:t>
      </w:r>
    </w:p>
    <w:p>
      <w:pPr>
        <w:pStyle w:val="BodyText"/>
        <w:spacing w:before="169"/>
        <w:ind w:left="571" w:right="456"/>
      </w:pPr>
      <w:r>
        <w:rPr/>
        <w:t>On 17 August 2017, the Senate referred the Medicare Levy Amendment (National Disability</w:t>
      </w:r>
      <w:r>
        <w:rPr>
          <w:spacing w:val="-59"/>
        </w:rPr>
        <w:t> </w:t>
      </w:r>
      <w:r>
        <w:rPr/>
        <w:t>Insurance Scheme Funding) Bill 2017 and 10 related bills to the Economics Legislation</w:t>
      </w:r>
      <w:r>
        <w:rPr>
          <w:spacing w:val="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inquiry.</w:t>
      </w:r>
      <w:r>
        <w:rPr>
          <w:spacing w:val="3"/>
        </w:rPr>
        <w:t> </w:t>
      </w:r>
      <w:r>
        <w:rPr/>
        <w:t>The 10</w:t>
      </w:r>
      <w:r>
        <w:rPr>
          <w:spacing w:val="-2"/>
        </w:rPr>
        <w:t> </w:t>
      </w:r>
      <w:r>
        <w:rPr/>
        <w:t>related bills</w:t>
      </w:r>
      <w:r>
        <w:rPr>
          <w:spacing w:val="1"/>
        </w:rPr>
        <w:t> </w:t>
      </w:r>
      <w:r>
        <w:rPr/>
        <w:t>are: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119" w:after="0"/>
        <w:ind w:left="1291" w:right="438" w:hanging="360"/>
        <w:jc w:val="left"/>
        <w:rPr>
          <w:sz w:val="22"/>
        </w:rPr>
      </w:pPr>
      <w:hyperlink r:id="rId9">
        <w:r>
          <w:rPr>
            <w:sz w:val="22"/>
          </w:rPr>
          <w:t>Fringe Benefits Tax Amendment (National Disability Insurance Scheme Funding) Bill</w:t>
        </w:r>
      </w:hyperlink>
      <w:r>
        <w:rPr>
          <w:spacing w:val="-59"/>
          <w:sz w:val="22"/>
        </w:rPr>
        <w:t> </w:t>
      </w:r>
      <w:hyperlink r:id="rId9">
        <w:r>
          <w:rPr>
            <w:sz w:val="22"/>
          </w:rPr>
          <w:t>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1" w:right="560" w:hanging="360"/>
        <w:jc w:val="left"/>
        <w:rPr>
          <w:sz w:val="22"/>
        </w:rPr>
      </w:pPr>
      <w:hyperlink r:id="rId10">
        <w:r>
          <w:rPr>
            <w:sz w:val="22"/>
          </w:rPr>
          <w:t>Income Tax Rates Amendment (National Disability Insurance Scheme Funding) Bill</w:t>
        </w:r>
      </w:hyperlink>
      <w:r>
        <w:rPr>
          <w:spacing w:val="-59"/>
          <w:sz w:val="22"/>
        </w:rPr>
        <w:t> </w:t>
      </w:r>
      <w:hyperlink r:id="rId10">
        <w:r>
          <w:rPr>
            <w:sz w:val="22"/>
          </w:rPr>
          <w:t>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345" w:hanging="360"/>
        <w:jc w:val="left"/>
        <w:rPr>
          <w:sz w:val="22"/>
        </w:rPr>
      </w:pPr>
      <w:hyperlink r:id="rId11">
        <w:r>
          <w:rPr>
            <w:sz w:val="22"/>
          </w:rPr>
          <w:t>Superannuation (Excess Non-Concessional Contributions Tax) Amendment (National</w:t>
        </w:r>
      </w:hyperlink>
      <w:r>
        <w:rPr>
          <w:spacing w:val="-59"/>
          <w:sz w:val="22"/>
        </w:rPr>
        <w:t> </w:t>
      </w:r>
      <w:hyperlink r:id="rId11">
        <w:r>
          <w:rPr>
            <w:sz w:val="22"/>
          </w:rPr>
          <w:t>Disability</w:t>
        </w:r>
        <w:r>
          <w:rPr>
            <w:spacing w:val="-3"/>
            <w:sz w:val="22"/>
          </w:rPr>
          <w:t> </w:t>
        </w:r>
        <w:r>
          <w:rPr>
            <w:sz w:val="22"/>
          </w:rPr>
          <w:t>Insurance</w:t>
        </w:r>
        <w:r>
          <w:rPr>
            <w:spacing w:val="-2"/>
            <w:sz w:val="22"/>
          </w:rPr>
          <w:t> </w:t>
        </w:r>
        <w:r>
          <w:rPr>
            <w:sz w:val="22"/>
          </w:rPr>
          <w:t>Scheme</w:t>
        </w:r>
        <w:r>
          <w:rPr>
            <w:spacing w:val="1"/>
            <w:sz w:val="22"/>
          </w:rPr>
          <w:t> </w:t>
        </w:r>
        <w:r>
          <w:rPr>
            <w:sz w:val="22"/>
          </w:rPr>
          <w:t>Funding)</w:t>
        </w:r>
        <w:r>
          <w:rPr>
            <w:spacing w:val="-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1" w:right="766" w:hanging="360"/>
        <w:jc w:val="left"/>
        <w:rPr>
          <w:sz w:val="22"/>
        </w:rPr>
      </w:pPr>
      <w:hyperlink r:id="rId12">
        <w:r>
          <w:rPr>
            <w:sz w:val="22"/>
          </w:rPr>
          <w:t>Superannuation (Excess Untaxed Roll-Over Amounts Tax) Amendment (National</w:t>
        </w:r>
      </w:hyperlink>
      <w:r>
        <w:rPr>
          <w:spacing w:val="-59"/>
          <w:sz w:val="22"/>
        </w:rPr>
        <w:t> </w:t>
      </w:r>
      <w:hyperlink r:id="rId12">
        <w:r>
          <w:rPr>
            <w:sz w:val="22"/>
          </w:rPr>
          <w:t>Disability</w:t>
        </w:r>
        <w:r>
          <w:rPr>
            <w:spacing w:val="-3"/>
            <w:sz w:val="22"/>
          </w:rPr>
          <w:t> </w:t>
        </w:r>
        <w:r>
          <w:rPr>
            <w:sz w:val="22"/>
          </w:rPr>
          <w:t>Insurance</w:t>
        </w:r>
        <w:r>
          <w:rPr>
            <w:spacing w:val="-2"/>
            <w:sz w:val="22"/>
          </w:rPr>
          <w:t> </w:t>
        </w:r>
        <w:r>
          <w:rPr>
            <w:sz w:val="22"/>
          </w:rPr>
          <w:t>Scheme</w:t>
        </w:r>
        <w:r>
          <w:rPr>
            <w:spacing w:val="1"/>
            <w:sz w:val="22"/>
          </w:rPr>
          <w:t> </w:t>
        </w:r>
        <w:r>
          <w:rPr>
            <w:sz w:val="22"/>
          </w:rPr>
          <w:t>Funding)</w:t>
        </w:r>
        <w:r>
          <w:rPr>
            <w:spacing w:val="-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424" w:hanging="360"/>
        <w:jc w:val="left"/>
        <w:rPr>
          <w:sz w:val="22"/>
        </w:rPr>
      </w:pPr>
      <w:hyperlink r:id="rId13">
        <w:r>
          <w:rPr>
            <w:sz w:val="22"/>
          </w:rPr>
          <w:t>Income Tax (TFN Withholding Tax (ESS)) Amendment (National Disability Insurance</w:t>
        </w:r>
      </w:hyperlink>
      <w:r>
        <w:rPr>
          <w:spacing w:val="-59"/>
          <w:sz w:val="22"/>
        </w:rPr>
        <w:t> </w:t>
      </w:r>
      <w:hyperlink r:id="rId13">
        <w:r>
          <w:rPr>
            <w:sz w:val="22"/>
          </w:rPr>
          <w:t>Scheme</w:t>
        </w:r>
        <w:r>
          <w:rPr>
            <w:spacing w:val="-1"/>
            <w:sz w:val="22"/>
          </w:rPr>
          <w:t> </w:t>
        </w:r>
        <w:r>
          <w:rPr>
            <w:sz w:val="22"/>
          </w:rPr>
          <w:t>Funding)</w:t>
        </w:r>
        <w:r>
          <w:rPr>
            <w:spacing w:val="-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965" w:hanging="360"/>
        <w:jc w:val="left"/>
        <w:rPr>
          <w:sz w:val="22"/>
        </w:rPr>
      </w:pPr>
      <w:hyperlink r:id="rId14">
        <w:r>
          <w:rPr>
            <w:sz w:val="22"/>
          </w:rPr>
          <w:t>Family Trust Distribution Tax (Primary Liability) Amendment (National Disability</w:t>
        </w:r>
      </w:hyperlink>
      <w:r>
        <w:rPr>
          <w:spacing w:val="-59"/>
          <w:sz w:val="22"/>
        </w:rPr>
        <w:t> </w:t>
      </w:r>
      <w:hyperlink r:id="rId14">
        <w:r>
          <w:rPr>
            <w:sz w:val="22"/>
          </w:rPr>
          <w:t>Insurance</w:t>
        </w:r>
        <w:r>
          <w:rPr>
            <w:spacing w:val="-3"/>
            <w:sz w:val="22"/>
          </w:rPr>
          <w:t> </w:t>
        </w:r>
        <w:r>
          <w:rPr>
            <w:sz w:val="22"/>
          </w:rPr>
          <w:t>Scheme Funding)</w:t>
        </w:r>
        <w:r>
          <w:rPr>
            <w:spacing w:val="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789" w:hanging="360"/>
        <w:jc w:val="left"/>
        <w:rPr>
          <w:sz w:val="22"/>
        </w:rPr>
      </w:pPr>
      <w:hyperlink r:id="rId15">
        <w:r>
          <w:rPr>
            <w:sz w:val="22"/>
          </w:rPr>
          <w:t>Taxation (Trustee Beneficiary Non-Disclosure Tax) (No. 1) Amendment (National</w:t>
        </w:r>
      </w:hyperlink>
      <w:r>
        <w:rPr>
          <w:spacing w:val="-59"/>
          <w:sz w:val="22"/>
        </w:rPr>
        <w:t> </w:t>
      </w:r>
      <w:hyperlink r:id="rId15">
        <w:r>
          <w:rPr>
            <w:sz w:val="22"/>
          </w:rPr>
          <w:t>Disability</w:t>
        </w:r>
        <w:r>
          <w:rPr>
            <w:spacing w:val="-3"/>
            <w:sz w:val="22"/>
          </w:rPr>
          <w:t> </w:t>
        </w:r>
        <w:r>
          <w:rPr>
            <w:sz w:val="22"/>
          </w:rPr>
          <w:t>Insurance</w:t>
        </w:r>
        <w:r>
          <w:rPr>
            <w:spacing w:val="-2"/>
            <w:sz w:val="22"/>
          </w:rPr>
          <w:t> </w:t>
        </w:r>
        <w:r>
          <w:rPr>
            <w:sz w:val="22"/>
          </w:rPr>
          <w:t>Scheme</w:t>
        </w:r>
        <w:r>
          <w:rPr>
            <w:spacing w:val="1"/>
            <w:sz w:val="22"/>
          </w:rPr>
          <w:t> </w:t>
        </w:r>
        <w:r>
          <w:rPr>
            <w:sz w:val="22"/>
          </w:rPr>
          <w:t>Funding)</w:t>
        </w:r>
        <w:r>
          <w:rPr>
            <w:spacing w:val="-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787" w:hanging="360"/>
        <w:jc w:val="left"/>
        <w:rPr>
          <w:sz w:val="22"/>
        </w:rPr>
      </w:pPr>
      <w:hyperlink r:id="rId16">
        <w:r>
          <w:rPr>
            <w:sz w:val="22"/>
          </w:rPr>
          <w:t>Taxation (Trustee Beneficiary Non-Disclosure Tax) (No. 2) Amendment (National</w:t>
        </w:r>
      </w:hyperlink>
      <w:r>
        <w:rPr>
          <w:spacing w:val="-59"/>
          <w:sz w:val="22"/>
        </w:rPr>
        <w:t> </w:t>
      </w:r>
      <w:hyperlink r:id="rId16">
        <w:r>
          <w:rPr>
            <w:sz w:val="22"/>
          </w:rPr>
          <w:t>Disability</w:t>
        </w:r>
        <w:r>
          <w:rPr>
            <w:spacing w:val="-3"/>
            <w:sz w:val="22"/>
          </w:rPr>
          <w:t> </w:t>
        </w:r>
        <w:r>
          <w:rPr>
            <w:sz w:val="22"/>
          </w:rPr>
          <w:t>Insurance</w:t>
        </w:r>
        <w:r>
          <w:rPr>
            <w:spacing w:val="-2"/>
            <w:sz w:val="22"/>
          </w:rPr>
          <w:t> </w:t>
        </w:r>
        <w:r>
          <w:rPr>
            <w:sz w:val="22"/>
          </w:rPr>
          <w:t>Scheme</w:t>
        </w:r>
        <w:r>
          <w:rPr>
            <w:spacing w:val="1"/>
            <w:sz w:val="22"/>
          </w:rPr>
          <w:t> </w:t>
        </w:r>
        <w:r>
          <w:rPr>
            <w:sz w:val="22"/>
          </w:rPr>
          <w:t>Funding)</w:t>
        </w:r>
        <w:r>
          <w:rPr>
            <w:spacing w:val="-1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558" w:hanging="360"/>
        <w:jc w:val="left"/>
        <w:rPr>
          <w:sz w:val="22"/>
        </w:rPr>
      </w:pPr>
      <w:hyperlink r:id="rId17">
        <w:r>
          <w:rPr>
            <w:sz w:val="22"/>
          </w:rPr>
          <w:t>Treasury Laws Amendment (Untainting Tax) (National Disability Insurance Scheme</w:t>
        </w:r>
      </w:hyperlink>
      <w:r>
        <w:rPr>
          <w:spacing w:val="-59"/>
          <w:sz w:val="22"/>
        </w:rPr>
        <w:t> </w:t>
      </w:r>
      <w:hyperlink r:id="rId17">
        <w:r>
          <w:rPr>
            <w:sz w:val="22"/>
          </w:rPr>
          <w:t>Funding)</w:t>
        </w:r>
        <w:r>
          <w:rPr>
            <w:spacing w:val="-2"/>
            <w:sz w:val="22"/>
          </w:rPr>
          <w:t> </w:t>
        </w:r>
        <w:r>
          <w:rPr>
            <w:sz w:val="22"/>
          </w:rPr>
          <w:t>Bill 2017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695" w:hanging="360"/>
        <w:jc w:val="left"/>
        <w:rPr>
          <w:sz w:val="22"/>
        </w:rPr>
      </w:pPr>
      <w:hyperlink r:id="rId18">
        <w:r>
          <w:rPr>
            <w:sz w:val="22"/>
          </w:rPr>
          <w:t>Nation-building Funds Repeal (National Disability Insurance Scheme Funding) Bill</w:t>
        </w:r>
      </w:hyperlink>
      <w:r>
        <w:rPr>
          <w:spacing w:val="-59"/>
          <w:sz w:val="22"/>
        </w:rPr>
        <w:t> </w:t>
      </w:r>
      <w:hyperlink r:id="rId18">
        <w:r>
          <w:rPr>
            <w:sz w:val="22"/>
          </w:rPr>
          <w:t>2017</w:t>
        </w:r>
      </w:hyperlink>
    </w:p>
    <w:p>
      <w:pPr>
        <w:pStyle w:val="Heading2"/>
        <w:spacing w:line="321" w:lineRule="exact" w:before="0"/>
      </w:pPr>
      <w:r>
        <w:rPr>
          <w:color w:val="365F91"/>
        </w:rPr>
        <w:t>Proposed</w:t>
      </w:r>
      <w:r>
        <w:rPr>
          <w:color w:val="365F91"/>
          <w:spacing w:val="-3"/>
        </w:rPr>
        <w:t> </w:t>
      </w:r>
      <w:r>
        <w:rPr>
          <w:color w:val="365F91"/>
        </w:rPr>
        <w:t>reforms</w:t>
      </w:r>
    </w:p>
    <w:p>
      <w:pPr>
        <w:pStyle w:val="BodyText"/>
        <w:spacing w:line="276" w:lineRule="auto" w:before="167"/>
        <w:ind w:left="571" w:right="321"/>
      </w:pPr>
      <w:r>
        <w:rPr/>
        <w:t>The amending bills propose to reform each piece of relevant legislation by increasing the</w:t>
      </w:r>
      <w:r>
        <w:rPr>
          <w:spacing w:val="1"/>
        </w:rPr>
        <w:t> </w:t>
      </w:r>
      <w:r>
        <w:rPr/>
        <w:t>Medicare levy from 2 per cent to 2.5 per cent of a person’s taxable income.</w:t>
      </w:r>
      <w:r>
        <w:rPr>
          <w:spacing w:val="1"/>
        </w:rPr>
        <w:t> </w:t>
      </w:r>
      <w:r>
        <w:rPr/>
        <w:t>The rationale for</w:t>
      </w:r>
      <w:r>
        <w:rPr>
          <w:spacing w:val="-59"/>
        </w:rPr>
        <w:t> </w:t>
      </w:r>
      <w:r>
        <w:rPr/>
        <w:t>this increase is to fund the Commonwealth’s contribution to the National Disability Insurance</w:t>
      </w:r>
      <w:r>
        <w:rPr>
          <w:spacing w:val="1"/>
        </w:rPr>
        <w:t> </w:t>
      </w:r>
      <w:r>
        <w:rPr/>
        <w:t>Scheme</w:t>
      </w:r>
      <w:r>
        <w:rPr>
          <w:spacing w:val="-3"/>
        </w:rPr>
        <w:t> </w:t>
      </w:r>
      <w:r>
        <w:rPr/>
        <w:t>(NDIS).</w:t>
      </w:r>
    </w:p>
    <w:p>
      <w:pPr>
        <w:spacing w:after="0" w:line="276" w:lineRule="auto"/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95"/>
      </w:pPr>
      <w:r>
        <w:rPr/>
        <w:t>In the Second Reading speech, the Minister for Social Services noted that these reforms will</w:t>
      </w:r>
      <w:r>
        <w:rPr>
          <w:spacing w:val="-59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revenue gain</w:t>
      </w:r>
      <w:r>
        <w:rPr>
          <w:spacing w:val="-5"/>
        </w:rPr>
        <w:t> </w:t>
      </w:r>
      <w:r>
        <w:rPr/>
        <w:t>of</w:t>
      </w:r>
      <w:r>
        <w:rPr>
          <w:spacing w:val="4"/>
        </w:rPr>
        <w:t> </w:t>
      </w:r>
      <w:r>
        <w:rPr/>
        <w:t>$8,200</w:t>
      </w:r>
      <w:r>
        <w:rPr>
          <w:spacing w:val="-3"/>
        </w:rPr>
        <w:t> </w:t>
      </w:r>
      <w:r>
        <w:rPr/>
        <w:t>million over the period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2018-2021.</w:t>
      </w:r>
    </w:p>
    <w:p>
      <w:pPr>
        <w:pStyle w:val="Heading2"/>
        <w:spacing w:before="118"/>
      </w:pP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submissions</w:t>
      </w:r>
    </w:p>
    <w:p>
      <w:pPr>
        <w:pStyle w:val="Heading3"/>
        <w:spacing w:before="167"/>
      </w:pPr>
      <w:r>
        <w:rPr>
          <w:color w:val="4F81BC"/>
        </w:rPr>
        <w:t>Protection</w:t>
      </w:r>
      <w:r>
        <w:rPr>
          <w:color w:val="4F81BC"/>
          <w:spacing w:val="-2"/>
        </w:rPr>
        <w:t> </w:t>
      </w:r>
      <w:r>
        <w:rPr>
          <w:color w:val="4F81BC"/>
        </w:rPr>
        <w:t>of</w:t>
      </w:r>
      <w:r>
        <w:rPr>
          <w:color w:val="4F81BC"/>
          <w:spacing w:val="-1"/>
        </w:rPr>
        <w:t> </w:t>
      </w:r>
      <w:r>
        <w:rPr>
          <w:color w:val="4F81BC"/>
        </w:rPr>
        <w:t>NDIS</w:t>
      </w:r>
      <w:r>
        <w:rPr>
          <w:color w:val="4F81BC"/>
          <w:spacing w:val="-4"/>
        </w:rPr>
        <w:t> </w:t>
      </w:r>
      <w:r>
        <w:rPr>
          <w:color w:val="4F81BC"/>
        </w:rPr>
        <w:t>principles</w:t>
      </w:r>
    </w:p>
    <w:p>
      <w:pPr>
        <w:pStyle w:val="BodyText"/>
        <w:spacing w:line="276" w:lineRule="auto" w:before="162"/>
        <w:ind w:left="571" w:right="285"/>
      </w:pPr>
      <w:r>
        <w:rPr/>
        <w:t>The NDIS model has been recognised to represent a significant departure from the traditional</w:t>
      </w:r>
      <w:r>
        <w:rPr>
          <w:spacing w:val="-59"/>
        </w:rPr>
        <w:t> </w:t>
      </w:r>
      <w:r>
        <w:rPr/>
        <w:t>welfare</w:t>
      </w:r>
      <w:r>
        <w:rPr>
          <w:spacing w:val="-5"/>
        </w:rPr>
        <w:t> </w:t>
      </w:r>
      <w:r>
        <w:rPr/>
        <w:t>model</w:t>
      </w:r>
      <w:r>
        <w:rPr>
          <w:spacing w:val="-1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disabilities.</w:t>
      </w:r>
    </w:p>
    <w:p>
      <w:pPr>
        <w:pStyle w:val="BodyText"/>
        <w:spacing w:before="119"/>
        <w:ind w:left="571"/>
      </w:pP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NDIS</w:t>
      </w:r>
      <w:r>
        <w:rPr>
          <w:spacing w:val="-1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 Opportunity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Intent explains:</w:t>
      </w:r>
      <w:r>
        <w:rPr>
          <w:vertAlign w:val="superscript"/>
        </w:rPr>
        <w:t>1</w:t>
      </w:r>
    </w:p>
    <w:p>
      <w:pPr>
        <w:spacing w:line="276" w:lineRule="auto" w:before="157"/>
        <w:ind w:left="1291" w:right="274" w:firstLine="0"/>
        <w:jc w:val="left"/>
        <w:rPr>
          <w:i/>
          <w:sz w:val="22"/>
        </w:rPr>
      </w:pPr>
      <w:r>
        <w:rPr>
          <w:i/>
          <w:sz w:val="22"/>
        </w:rPr>
        <w:t>The NDIS is not another government-controlled social welfare scheme. It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underpinned by a new national consumer-controlled marketplace with enormous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growth potential. It is based upon individual commissioning, where eligible people with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disability can use their NDIS plans to choose those supports and services that best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help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achieve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specific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life goals.</w:t>
      </w:r>
    </w:p>
    <w:p>
      <w:pPr>
        <w:spacing w:line="278" w:lineRule="auto" w:before="121"/>
        <w:ind w:left="1291" w:right="446" w:firstLine="0"/>
        <w:jc w:val="left"/>
        <w:rPr>
          <w:i/>
          <w:sz w:val="22"/>
        </w:rPr>
      </w:pPr>
      <w:r>
        <w:rPr>
          <w:i/>
          <w:sz w:val="22"/>
        </w:rPr>
        <w:t>This individually commissioned market for disability services harnesses the power of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market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achieve better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disability.</w:t>
      </w:r>
    </w:p>
    <w:p>
      <w:pPr>
        <w:pStyle w:val="BodyText"/>
        <w:spacing w:line="276" w:lineRule="auto" w:before="116"/>
        <w:ind w:left="571" w:right="456"/>
      </w:pPr>
      <w:r>
        <w:rPr/>
        <w:t>Through the NDIS, the disability sector is transitioning from a welfare-based system where</w:t>
      </w:r>
      <w:r>
        <w:rPr>
          <w:spacing w:val="1"/>
        </w:rPr>
        <w:t> </w:t>
      </w:r>
      <w:r>
        <w:rPr/>
        <w:t>suppliers of disability supports and services are funded by the Government, to a market-</w:t>
      </w:r>
      <w:r>
        <w:rPr>
          <w:spacing w:val="1"/>
        </w:rPr>
        <w:t> </w:t>
      </w:r>
      <w:r>
        <w:rPr/>
        <w:t>based system where eligible people with disability are funded by the Government to choose</w:t>
      </w:r>
      <w:r>
        <w:rPr>
          <w:spacing w:val="-59"/>
        </w:rPr>
        <w:t> </w:t>
      </w:r>
      <w:r>
        <w:rPr/>
        <w:t>their disability</w:t>
      </w:r>
      <w:r>
        <w:rPr>
          <w:spacing w:val="-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and services.</w:t>
      </w:r>
    </w:p>
    <w:p>
      <w:pPr>
        <w:pStyle w:val="BodyText"/>
        <w:spacing w:line="276" w:lineRule="auto" w:before="120"/>
        <w:ind w:left="571"/>
      </w:pPr>
      <w:r>
        <w:rPr/>
        <w:t>The NDIS is a social insurance scheme, not a welfare system.</w:t>
      </w:r>
      <w:r>
        <w:rPr>
          <w:spacing w:val="1"/>
        </w:rPr>
        <w:t> </w:t>
      </w:r>
      <w:r>
        <w:rPr/>
        <w:t>This has been heralded as a</w:t>
      </w:r>
      <w:r>
        <w:rPr>
          <w:spacing w:val="-59"/>
        </w:rPr>
        <w:t> </w:t>
      </w:r>
      <w:r>
        <w:rPr/>
        <w:t>transformational approach to disability supports and services that is resulting in a renovated</w:t>
      </w:r>
      <w:r>
        <w:rPr>
          <w:spacing w:val="-59"/>
        </w:rPr>
        <w:t> </w:t>
      </w:r>
      <w:r>
        <w:rPr/>
        <w:t>market for disability supports and services.</w:t>
      </w:r>
      <w:r>
        <w:rPr>
          <w:spacing w:val="1"/>
        </w:rPr>
        <w:t> </w:t>
      </w:r>
      <w:r>
        <w:rPr/>
        <w:t>This vision of the NDIS is consistent with, and</w:t>
      </w:r>
      <w:r>
        <w:rPr>
          <w:spacing w:val="1"/>
        </w:rPr>
        <w:t> </w:t>
      </w:r>
      <w:r>
        <w:rPr/>
        <w:t>responsive to, Australia’s obligations under the </w:t>
      </w:r>
      <w:r>
        <w:rPr>
          <w:i/>
        </w:rPr>
        <w:t>Convention on the Rights of Persons with</w:t>
      </w:r>
      <w:r>
        <w:rPr>
          <w:i/>
          <w:spacing w:val="1"/>
        </w:rPr>
        <w:t> </w:t>
      </w:r>
      <w:r>
        <w:rPr>
          <w:i/>
        </w:rPr>
        <w:t>Disabilities </w:t>
      </w:r>
      <w:r>
        <w:rPr/>
        <w:t>(CRPD).</w:t>
      </w:r>
    </w:p>
    <w:p>
      <w:pPr>
        <w:pStyle w:val="BodyText"/>
        <w:spacing w:line="276" w:lineRule="auto" w:before="120"/>
        <w:ind w:left="571" w:right="285"/>
      </w:pPr>
      <w:r>
        <w:rPr/>
        <w:t>QAI is concerned that safeguards must be put in place to ensure that the NDIS is not</w:t>
      </w:r>
      <w:r>
        <w:rPr>
          <w:spacing w:val="1"/>
        </w:rPr>
        <w:t> </w:t>
      </w:r>
      <w:r>
        <w:rPr/>
        <w:t>transmuted into a quasi-welfare measure.</w:t>
      </w:r>
      <w:r>
        <w:rPr>
          <w:spacing w:val="1"/>
        </w:rPr>
        <w:t> </w:t>
      </w:r>
      <w:r>
        <w:rPr/>
        <w:t>This is important in protecting the core component</w:t>
      </w:r>
      <w:r>
        <w:rPr>
          <w:spacing w:val="-59"/>
        </w:rPr>
        <w:t> </w:t>
      </w:r>
      <w:r>
        <w:rPr/>
        <w:t>of the vision of the NDIS, elevating the status of people with disability and empowering them</w:t>
      </w:r>
      <w:r>
        <w:rPr>
          <w:spacing w:val="1"/>
        </w:rPr>
        <w:t> </w:t>
      </w:r>
      <w:r>
        <w:rPr/>
        <w:t>as active market participants, rather than designating them as passive consumers in need of</w:t>
      </w:r>
      <w:r>
        <w:rPr>
          <w:spacing w:val="1"/>
        </w:rPr>
        <w:t> </w:t>
      </w:r>
      <w:r>
        <w:rPr/>
        <w:t>charitable assistance.</w:t>
      </w:r>
      <w:r>
        <w:rPr>
          <w:spacing w:val="1"/>
        </w:rPr>
        <w:t> </w:t>
      </w:r>
      <w:r>
        <w:rPr/>
        <w:t>It is also important in guarding the NDIS against unnecessary financial</w:t>
      </w:r>
      <w:r>
        <w:rPr>
          <w:spacing w:val="-59"/>
        </w:rPr>
        <w:t> </w:t>
      </w:r>
      <w:r>
        <w:rPr/>
        <w:t>insecurity, which welfare measures are, being vulnerable to the whims of the political party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4"/>
        </w:rPr>
        <w:t> </w:t>
      </w:r>
      <w:r>
        <w:rPr/>
        <w:t>for their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viability.</w:t>
      </w:r>
    </w:p>
    <w:p>
      <w:pPr>
        <w:pStyle w:val="BodyText"/>
        <w:spacing w:line="276" w:lineRule="auto" w:before="119"/>
        <w:ind w:left="571" w:right="298"/>
      </w:pPr>
      <w:r>
        <w:rPr/>
        <w:t>To date the community has been largely supportive of the NDIS and recognises that disability</w:t>
      </w:r>
      <w:r>
        <w:rPr>
          <w:spacing w:val="-59"/>
        </w:rPr>
        <w:t> </w:t>
      </w:r>
      <w:r>
        <w:rPr/>
        <w:t>is part of the human condition and acknowledges that increases to the Medicare Levy is the</w:t>
      </w:r>
      <w:r>
        <w:rPr>
          <w:spacing w:val="1"/>
        </w:rPr>
        <w:t> </w:t>
      </w:r>
      <w:r>
        <w:rPr/>
        <w:t>most equitable means of funding this initiative.</w:t>
      </w:r>
      <w:r>
        <w:rPr>
          <w:spacing w:val="1"/>
        </w:rPr>
        <w:t> </w:t>
      </w:r>
      <w:r>
        <w:rPr/>
        <w:t>It is important to retain and publicly reinforce</w:t>
      </w:r>
      <w:r>
        <w:rPr>
          <w:spacing w:val="1"/>
        </w:rPr>
        <w:t> </w:t>
      </w:r>
      <w:r>
        <w:rPr/>
        <w:t>community endorsement of this means of funding the NDIS.</w:t>
      </w:r>
      <w:r>
        <w:rPr>
          <w:spacing w:val="1"/>
        </w:rPr>
        <w:t> </w:t>
      </w:r>
      <w:r>
        <w:rPr/>
        <w:t>An increase to an existing tax</w:t>
      </w:r>
      <w:r>
        <w:rPr>
          <w:spacing w:val="1"/>
        </w:rPr>
        <w:t> </w:t>
      </w:r>
      <w:r>
        <w:rPr/>
        <w:t>that already enjoys strong public support strengthens everyone’s sense of ownership of the</w:t>
      </w:r>
      <w:r>
        <w:rPr>
          <w:spacing w:val="1"/>
        </w:rPr>
        <w:t> </w:t>
      </w:r>
      <w:r>
        <w:rPr/>
        <w:t>NDIS.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universal tax</w:t>
      </w:r>
      <w:r>
        <w:rPr>
          <w:spacing w:val="-1"/>
        </w:rPr>
        <w:t> </w:t>
      </w:r>
      <w:r>
        <w:rPr/>
        <w:t>increment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consistent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Productivity</w:t>
      </w:r>
      <w:r>
        <w:rPr>
          <w:spacing w:val="-1"/>
        </w:rPr>
        <w:t> </w:t>
      </w:r>
      <w:r>
        <w:rPr/>
        <w:t>Commission’s</w:t>
      </w:r>
      <w:r>
        <w:rPr>
          <w:spacing w:val="2"/>
        </w:rPr>
        <w:t> </w:t>
      </w:r>
      <w:r>
        <w:rPr/>
        <w:t>vision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4"/>
        </w:rPr>
        <w:t> </w:t>
      </w:r>
      <w:r>
        <w:rPr/>
        <w:t>as an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scheme underpinned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risk</w:t>
      </w:r>
      <w:r>
        <w:rPr>
          <w:spacing w:val="1"/>
        </w:rPr>
        <w:t> </w:t>
      </w:r>
      <w:r>
        <w:rPr/>
        <w:t>shifting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risk</w:t>
      </w:r>
      <w:r>
        <w:rPr>
          <w:spacing w:val="3"/>
        </w:rPr>
        <w:t> </w:t>
      </w:r>
      <w:r>
        <w:rPr/>
        <w:t>distribution.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82.584pt;margin-top:11.884083pt;width:144.020pt;height:.71997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NDIS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Market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Approach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-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Statement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Opportunity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Intent.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November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2016,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3"/>
        <w:spacing w:before="94"/>
      </w:pPr>
      <w:r>
        <w:rPr>
          <w:color w:val="4F81BC"/>
        </w:rPr>
        <w:t>The</w:t>
      </w:r>
      <w:r>
        <w:rPr>
          <w:color w:val="4F81BC"/>
          <w:spacing w:val="-2"/>
        </w:rPr>
        <w:t> </w:t>
      </w:r>
      <w:r>
        <w:rPr>
          <w:color w:val="4F81BC"/>
        </w:rPr>
        <w:t>NDIS</w:t>
      </w:r>
      <w:r>
        <w:rPr>
          <w:color w:val="4F81BC"/>
          <w:spacing w:val="-1"/>
        </w:rPr>
        <w:t> </w:t>
      </w:r>
      <w:r>
        <w:rPr>
          <w:color w:val="4F81BC"/>
        </w:rPr>
        <w:t>Savings</w:t>
      </w:r>
      <w:r>
        <w:rPr>
          <w:color w:val="4F81BC"/>
          <w:spacing w:val="-2"/>
        </w:rPr>
        <w:t> </w:t>
      </w:r>
      <w:r>
        <w:rPr>
          <w:color w:val="4F81BC"/>
        </w:rPr>
        <w:t>Fund</w:t>
      </w:r>
      <w:r>
        <w:rPr>
          <w:color w:val="4F81BC"/>
          <w:spacing w:val="-1"/>
        </w:rPr>
        <w:t> </w:t>
      </w:r>
      <w:r>
        <w:rPr>
          <w:color w:val="4F81BC"/>
        </w:rPr>
        <w:t>Special</w:t>
      </w:r>
      <w:r>
        <w:rPr>
          <w:color w:val="4F81BC"/>
          <w:spacing w:val="-3"/>
        </w:rPr>
        <w:t> </w:t>
      </w:r>
      <w:r>
        <w:rPr>
          <w:color w:val="4F81BC"/>
        </w:rPr>
        <w:t>account</w:t>
      </w:r>
    </w:p>
    <w:p>
      <w:pPr>
        <w:pStyle w:val="BodyText"/>
        <w:spacing w:line="276" w:lineRule="auto" w:before="159"/>
        <w:ind w:left="571" w:right="383"/>
      </w:pPr>
      <w:r>
        <w:rPr/>
        <w:t>It is proposed that one-fifth of the revenue raised by the Medicare levy from 1 July 2019 will</w:t>
      </w:r>
      <w:r>
        <w:rPr>
          <w:spacing w:val="1"/>
        </w:rPr>
        <w:t> </w:t>
      </w:r>
      <w:r>
        <w:rPr/>
        <w:t>be credited to the NDIS Savings Fund Special Account, building on the Commonwealth’s</w:t>
      </w:r>
      <w:r>
        <w:rPr>
          <w:spacing w:val="1"/>
        </w:rPr>
        <w:t> </w:t>
      </w:r>
      <w:r>
        <w:rPr/>
        <w:t>share of the DisabilityCare Australia Fund, repurposed disability-related expenditure and</w:t>
      </w:r>
      <w:r>
        <w:rPr>
          <w:spacing w:val="1"/>
        </w:rPr>
        <w:t> </w:t>
      </w:r>
      <w:r>
        <w:rPr/>
        <w:t>other credits to the NDIS Savings Fund Special Account to ensure that the Commonwealth’s</w:t>
      </w:r>
      <w:r>
        <w:rPr>
          <w:spacing w:val="-59"/>
        </w:rPr>
        <w:t> </w:t>
      </w:r>
      <w:r>
        <w:rPr/>
        <w:t>NDIS</w:t>
      </w:r>
      <w:r>
        <w:rPr>
          <w:spacing w:val="-1"/>
        </w:rPr>
        <w:t> </w:t>
      </w:r>
      <w:r>
        <w:rPr/>
        <w:t>contribution is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funded.</w:t>
      </w:r>
      <w:r>
        <w:rPr>
          <w:vertAlign w:val="superscript"/>
        </w:rPr>
        <w:t>2</w:t>
      </w:r>
    </w:p>
    <w:p>
      <w:pPr>
        <w:pStyle w:val="BodyText"/>
        <w:spacing w:line="276" w:lineRule="auto" w:before="120"/>
        <w:ind w:left="571" w:right="321"/>
      </w:pPr>
      <w:r>
        <w:rPr/>
        <w:t>QAI made a written submission to the inquiry into the establishment of the NDIS Savings</w:t>
      </w:r>
      <w:r>
        <w:rPr>
          <w:spacing w:val="1"/>
        </w:rPr>
        <w:t> </w:t>
      </w:r>
      <w:r>
        <w:rPr/>
        <w:t>Fund Special Account, and appeared at the Public Hearing for this inquiry on 14 November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In both our written and oral submissions, we voiced our concerns about the</w:t>
      </w:r>
      <w:r>
        <w:rPr>
          <w:spacing w:val="1"/>
        </w:rPr>
        <w:t> </w:t>
      </w:r>
      <w:r>
        <w:rPr/>
        <w:t>establishment of this fund and, in particular, with the associated welfare cuts creating its</w:t>
      </w:r>
      <w:r>
        <w:rPr>
          <w:spacing w:val="1"/>
        </w:rPr>
        <w:t> </w:t>
      </w:r>
      <w:r>
        <w:rPr/>
        <w:t>revenue base.</w:t>
      </w:r>
      <w:r>
        <w:rPr>
          <w:spacing w:val="1"/>
        </w:rPr>
        <w:t> </w:t>
      </w:r>
      <w:r>
        <w:rPr/>
        <w:t>We took the position, which we maintain, that we do not support the approach</w:t>
      </w:r>
      <w:r>
        <w:rPr>
          <w:spacing w:val="-59"/>
        </w:rPr>
        <w:t> </w:t>
      </w:r>
      <w:r>
        <w:rPr/>
        <w:t>of addressing shortfalls in the Commonwealth’s allocated NDIS funding by decreasing other</w:t>
      </w:r>
      <w:r>
        <w:rPr>
          <w:spacing w:val="1"/>
        </w:rPr>
        <w:t> </w:t>
      </w:r>
      <w:r>
        <w:rPr/>
        <w:t>forms of social welfare funding.</w:t>
      </w:r>
      <w:r>
        <w:rPr>
          <w:spacing w:val="1"/>
        </w:rPr>
        <w:t> </w:t>
      </w:r>
      <w:r>
        <w:rPr/>
        <w:t>We expressed our concerns that the political fighting over</w:t>
      </w:r>
      <w:r>
        <w:rPr>
          <w:spacing w:val="1"/>
        </w:rPr>
        <w:t> </w:t>
      </w:r>
      <w:r>
        <w:rPr/>
        <w:t>whether the current Federal Government inherited an NDIS funding shortfall was to the</w:t>
      </w:r>
      <w:r>
        <w:rPr>
          <w:spacing w:val="1"/>
        </w:rPr>
        <w:t> </w:t>
      </w:r>
      <w:r>
        <w:rPr/>
        <w:t>detriment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2"/>
        </w:rPr>
        <w:t> </w:t>
      </w:r>
      <w:r>
        <w:rPr/>
        <w:t>vulnerable Australians.</w:t>
      </w:r>
    </w:p>
    <w:p>
      <w:pPr>
        <w:pStyle w:val="BodyText"/>
        <w:spacing w:line="276" w:lineRule="auto" w:before="121"/>
        <w:ind w:left="571"/>
      </w:pPr>
      <w:r>
        <w:rPr/>
        <w:t>QAI remains concerned by the way in which this fund operates, and the means by which it is</w:t>
      </w:r>
      <w:r>
        <w:rPr>
          <w:spacing w:val="1"/>
        </w:rPr>
        <w:t> </w:t>
      </w:r>
      <w:r>
        <w:rPr/>
        <w:t>resourced.</w:t>
      </w:r>
      <w:r>
        <w:rPr>
          <w:spacing w:val="1"/>
        </w:rPr>
        <w:t> </w:t>
      </w:r>
      <w:r>
        <w:rPr/>
        <w:t>We therefore hold significant concerns about the proposal to credit one-fifth of the</w:t>
      </w:r>
      <w:r>
        <w:rPr>
          <w:spacing w:val="-59"/>
        </w:rPr>
        <w:t> </w:t>
      </w:r>
      <w:r>
        <w:rPr/>
        <w:t>revenue raised by the Medicare levy to this account and call for greater openness and</w:t>
      </w:r>
      <w:r>
        <w:rPr>
          <w:spacing w:val="1"/>
        </w:rPr>
        <w:t> </w:t>
      </w:r>
      <w:r>
        <w:rPr/>
        <w:t>transparency by the Government with respect to the way in which this fund operates, how the</w:t>
      </w:r>
      <w:r>
        <w:rPr>
          <w:spacing w:val="-59"/>
        </w:rPr>
        <w:t> </w:t>
      </w:r>
      <w:r>
        <w:rPr/>
        <w:t>funds are used and allocated and where the remaining four-fifth of the Medicare levy is being</w:t>
      </w:r>
      <w:r>
        <w:rPr>
          <w:spacing w:val="1"/>
        </w:rPr>
        <w:t> </w:t>
      </w:r>
      <w:r>
        <w:rPr/>
        <w:t>directed.</w:t>
      </w:r>
      <w:r>
        <w:rPr>
          <w:spacing w:val="1"/>
        </w:rPr>
        <w:t> </w:t>
      </w:r>
      <w:r>
        <w:rPr/>
        <w:t>We are not satisfied by the following explanation provided by the Minister for Social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 the second</w:t>
      </w:r>
      <w:r>
        <w:rPr>
          <w:spacing w:val="-2"/>
        </w:rPr>
        <w:t> </w:t>
      </w:r>
      <w:r>
        <w:rPr/>
        <w:t>reading</w:t>
      </w:r>
      <w:r>
        <w:rPr>
          <w:spacing w:val="2"/>
        </w:rPr>
        <w:t> </w:t>
      </w:r>
      <w:r>
        <w:rPr/>
        <w:t>speech:</w:t>
      </w:r>
      <w:r>
        <w:rPr>
          <w:vertAlign w:val="superscript"/>
        </w:rPr>
        <w:t>3</w:t>
      </w:r>
    </w:p>
    <w:p>
      <w:pPr>
        <w:spacing w:line="276" w:lineRule="auto" w:before="121"/>
        <w:ind w:left="1291" w:right="260" w:firstLine="0"/>
        <w:jc w:val="left"/>
        <w:rPr>
          <w:i/>
          <w:sz w:val="22"/>
        </w:rPr>
      </w:pPr>
      <w:r>
        <w:rPr>
          <w:i/>
          <w:sz w:val="22"/>
        </w:rPr>
        <w:t>Following this increase in the Medicare levy rate, one-fifth of the revenue raised by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Medicare levy will be credited to the NDIS Savings Fund Special Account.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NDIS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Savings Fund Special Account will also hold NDIS underspends, selected saves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across the government, and uncommitted funds from the Building Australia Fund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Education Investment Fund, putting all that money into a lockbox for people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never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again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can there be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questions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NDIS is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fully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funded.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Along with the Commonwealth’s share of the Disability Care Australia Fund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the repurposing of existing Commonwealth disability-related expenditure, all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meets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Commonwealth’s contribution 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NDIS.</w:t>
      </w:r>
    </w:p>
    <w:p>
      <w:pPr>
        <w:pStyle w:val="BodyText"/>
        <w:spacing w:line="276" w:lineRule="auto" w:before="120"/>
        <w:ind w:left="571" w:right="333"/>
      </w:pPr>
      <w:r>
        <w:rPr/>
        <w:t>QAI is extremely concerned about where the “repurposed existing Commonwealth disability-</w:t>
      </w:r>
      <w:r>
        <w:rPr>
          <w:spacing w:val="1"/>
        </w:rPr>
        <w:t> </w:t>
      </w:r>
      <w:r>
        <w:rPr/>
        <w:t>related savings” is coming from.</w:t>
      </w:r>
      <w:r>
        <w:rPr>
          <w:spacing w:val="1"/>
        </w:rPr>
        <w:t> </w:t>
      </w:r>
      <w:r>
        <w:rPr/>
        <w:t>Our concerns in this regard are heightened given that the</w:t>
      </w:r>
      <w:r>
        <w:rPr>
          <w:spacing w:val="1"/>
        </w:rPr>
        <w:t> </w:t>
      </w:r>
      <w:r>
        <w:rPr/>
        <w:t>Minister for Social Services has responsibility for both policy and management of the special</w:t>
      </w:r>
      <w:r>
        <w:rPr>
          <w:spacing w:val="1"/>
        </w:rPr>
        <w:t> </w:t>
      </w:r>
      <w:r>
        <w:rPr/>
        <w:t>account, and therefore has unfettered discretion with respect to allocations of payments from</w:t>
      </w:r>
      <w:r>
        <w:rPr>
          <w:spacing w:val="-59"/>
        </w:rPr>
        <w:t> </w:t>
      </w:r>
      <w:r>
        <w:rPr/>
        <w:t>this account.</w:t>
      </w:r>
      <w:r>
        <w:rPr>
          <w:spacing w:val="1"/>
        </w:rPr>
        <w:t> </w:t>
      </w:r>
      <w:r>
        <w:rPr/>
        <w:t>QAI has previously expressed our concerns about this.</w:t>
      </w:r>
      <w:r>
        <w:rPr>
          <w:spacing w:val="1"/>
        </w:rPr>
        <w:t> </w:t>
      </w:r>
      <w:r>
        <w:rPr/>
        <w:t>Giving the Minister full</w:t>
      </w:r>
      <w:r>
        <w:rPr>
          <w:spacing w:val="-59"/>
        </w:rPr>
        <w:t> </w:t>
      </w:r>
      <w:r>
        <w:rPr/>
        <w:t>power and control over the operation of the Savings Fund Special Account fetters the NDIA’s</w:t>
      </w:r>
      <w:r>
        <w:rPr>
          <w:spacing w:val="-59"/>
        </w:rPr>
        <w:t> </w:t>
      </w:r>
      <w:r>
        <w:rPr/>
        <w:t>power and independence whilst at the same time giving power to the Minister to determine</w:t>
      </w:r>
      <w:r>
        <w:rPr>
          <w:spacing w:val="1"/>
        </w:rPr>
        <w:t> </w:t>
      </w:r>
      <w:r>
        <w:rPr/>
        <w:t>how</w:t>
      </w:r>
      <w:r>
        <w:rPr>
          <w:spacing w:val="-5"/>
        </w:rPr>
        <w:t> </w:t>
      </w:r>
      <w:r>
        <w:rPr/>
        <w:t>funds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allocated.</w:t>
      </w:r>
      <w:r>
        <w:rPr>
          <w:spacing w:val="59"/>
        </w:rPr>
        <w:t> </w:t>
      </w:r>
      <w:r>
        <w:rPr/>
        <w:t>It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limits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NDIA’s</w:t>
      </w:r>
      <w:r>
        <w:rPr>
          <w:spacing w:val="-4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engage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82.584pt;margin-top:17.853537pt;width:144.020pt;height:.71997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line="207" w:lineRule="exact" w:before="102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Second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Reading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Speech,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[1.5].</w:t>
      </w:r>
    </w:p>
    <w:p>
      <w:pPr>
        <w:spacing w:line="207" w:lineRule="exact" w:before="0"/>
        <w:ind w:left="571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Second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Reading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Speech,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3.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272"/>
      </w:pPr>
      <w:r>
        <w:rPr/>
        <w:t>future planning for the scheme, whilst enhancing the Minister’s relative power.</w:t>
      </w:r>
      <w:r>
        <w:rPr>
          <w:spacing w:val="1"/>
        </w:rPr>
        <w:t> </w:t>
      </w:r>
      <w:r>
        <w:rPr/>
        <w:t>The Bill</w:t>
      </w:r>
      <w:r>
        <w:rPr>
          <w:spacing w:val="1"/>
        </w:rPr>
        <w:t> </w:t>
      </w:r>
      <w:r>
        <w:rPr/>
        <w:t>therefore introduces ad hoc and discretionary considerations into the funding of the NDIS that</w:t>
      </w:r>
      <w:r>
        <w:rPr>
          <w:spacing w:val="-59"/>
        </w:rPr>
        <w:t> </w:t>
      </w:r>
      <w:r>
        <w:rPr/>
        <w:t>are outside the scope of the bilateral funding agreements entered into by the Commonwealth</w:t>
      </w:r>
      <w:r>
        <w:rPr>
          <w:spacing w:val="1"/>
        </w:rPr>
        <w:t> </w:t>
      </w:r>
      <w:r>
        <w:rPr/>
        <w:t>and State governments.</w:t>
      </w:r>
      <w:r>
        <w:rPr>
          <w:spacing w:val="1"/>
        </w:rPr>
        <w:t> </w:t>
      </w:r>
      <w:r>
        <w:rPr/>
        <w:t>In addition to these concerns, we assert that it is inappropriate to</w:t>
      </w:r>
      <w:r>
        <w:rPr>
          <w:spacing w:val="1"/>
        </w:rPr>
        <w:t> </w:t>
      </w:r>
      <w:r>
        <w:rPr/>
        <w:t>withhold one-fifth of funds allocated to support people with disabilities through the NDIS as a</w:t>
      </w:r>
      <w:r>
        <w:rPr>
          <w:spacing w:val="1"/>
        </w:rPr>
        <w:t> </w:t>
      </w:r>
      <w:r>
        <w:rPr/>
        <w:t>reserve that can be held in perpetuity.</w:t>
      </w:r>
      <w:r>
        <w:rPr>
          <w:spacing w:val="1"/>
        </w:rPr>
        <w:t> </w:t>
      </w:r>
      <w:r>
        <w:rPr/>
        <w:t>This is especially counter-productive to the purpose of</w:t>
      </w:r>
      <w:r>
        <w:rPr>
          <w:spacing w:val="-59"/>
        </w:rPr>
        <w:t> </w:t>
      </w:r>
      <w:r>
        <w:rPr/>
        <w:t>the NDIS when PLAN issues and related funding for NDIS packages are resulting in a</w:t>
      </w:r>
      <w:r>
        <w:rPr>
          <w:spacing w:val="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participants being</w:t>
      </w:r>
      <w:r>
        <w:rPr>
          <w:spacing w:val="2"/>
        </w:rPr>
        <w:t> </w:t>
      </w:r>
      <w:r>
        <w:rPr/>
        <w:t>disadvantaged.</w:t>
      </w:r>
    </w:p>
    <w:p>
      <w:pPr>
        <w:pStyle w:val="BodyText"/>
        <w:spacing w:line="276" w:lineRule="auto" w:before="121"/>
        <w:ind w:left="571" w:right="677"/>
      </w:pPr>
      <w:r>
        <w:rPr/>
        <w:t>QAI calls for robust protection of current welfare measures for people with disabilities and</w:t>
      </w:r>
      <w:r>
        <w:rPr>
          <w:spacing w:val="-59"/>
        </w:rPr>
        <w:t> </w:t>
      </w:r>
      <w:r>
        <w:rPr/>
        <w:t>their carers,</w:t>
      </w:r>
      <w:r>
        <w:rPr>
          <w:spacing w:val="-1"/>
        </w:rPr>
        <w:t> </w:t>
      </w:r>
      <w:r>
        <w:rPr/>
        <w:t>which are</w:t>
      </w:r>
      <w:r>
        <w:rPr>
          <w:spacing w:val="-1"/>
        </w:rPr>
        <w:t> </w:t>
      </w:r>
      <w:r>
        <w:rPr/>
        <w:t>already</w:t>
      </w:r>
      <w:r>
        <w:rPr>
          <w:spacing w:val="-2"/>
        </w:rPr>
        <w:t> </w:t>
      </w:r>
      <w:r>
        <w:rPr/>
        <w:t>inadequate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 needs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many.</w:t>
      </w:r>
    </w:p>
    <w:p>
      <w:pPr>
        <w:pStyle w:val="Heading3"/>
        <w:spacing w:before="117"/>
      </w:pPr>
      <w:r>
        <w:rPr>
          <w:color w:val="4F81BC"/>
        </w:rPr>
        <w:t>Need</w:t>
      </w:r>
      <w:r>
        <w:rPr>
          <w:color w:val="4F81BC"/>
          <w:spacing w:val="-2"/>
        </w:rPr>
        <w:t> </w:t>
      </w:r>
      <w:r>
        <w:rPr>
          <w:color w:val="4F81BC"/>
        </w:rPr>
        <w:t>for</w:t>
      </w:r>
      <w:r>
        <w:rPr>
          <w:color w:val="4F81BC"/>
          <w:spacing w:val="-2"/>
        </w:rPr>
        <w:t> </w:t>
      </w:r>
      <w:r>
        <w:rPr>
          <w:color w:val="4F81BC"/>
        </w:rPr>
        <w:t>long-term</w:t>
      </w:r>
      <w:r>
        <w:rPr>
          <w:color w:val="4F81BC"/>
          <w:spacing w:val="-2"/>
        </w:rPr>
        <w:t> </w:t>
      </w:r>
      <w:r>
        <w:rPr>
          <w:color w:val="4F81BC"/>
        </w:rPr>
        <w:t>sustainability</w:t>
      </w:r>
      <w:r>
        <w:rPr>
          <w:color w:val="4F81BC"/>
          <w:spacing w:val="-5"/>
        </w:rPr>
        <w:t> </w:t>
      </w:r>
      <w:r>
        <w:rPr>
          <w:color w:val="4F81BC"/>
        </w:rPr>
        <w:t>in</w:t>
      </w:r>
      <w:r>
        <w:rPr>
          <w:color w:val="4F81BC"/>
          <w:spacing w:val="-1"/>
        </w:rPr>
        <w:t> </w:t>
      </w:r>
      <w:r>
        <w:rPr>
          <w:color w:val="4F81BC"/>
        </w:rPr>
        <w:t>NDIS</w:t>
      </w:r>
      <w:r>
        <w:rPr>
          <w:color w:val="4F81BC"/>
          <w:spacing w:val="-4"/>
        </w:rPr>
        <w:t> </w:t>
      </w:r>
      <w:r>
        <w:rPr>
          <w:color w:val="4F81BC"/>
        </w:rPr>
        <w:t>funding</w:t>
      </w:r>
    </w:p>
    <w:p>
      <w:pPr>
        <w:pStyle w:val="BodyText"/>
        <w:spacing w:line="276" w:lineRule="auto" w:before="160"/>
        <w:ind w:left="571" w:right="236"/>
      </w:pPr>
      <w:r>
        <w:rPr/>
        <w:t>We note with concern that the political fighting over funding for the NDIS continues, with the</w:t>
      </w:r>
      <w:r>
        <w:rPr>
          <w:spacing w:val="1"/>
        </w:rPr>
        <w:t> </w:t>
      </w:r>
      <w:r>
        <w:rPr/>
        <w:t>Government maintaining their position that there is a significant shortfall in NDIS funding.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second reading speech for the current raft of proposed legislative amendments, the</w:t>
      </w:r>
      <w:r>
        <w:rPr>
          <w:spacing w:val="1"/>
        </w:rPr>
        <w:t> </w:t>
      </w:r>
      <w:r>
        <w:rPr/>
        <w:t>Minister for Social Services claims that when Labor lost Government in 2013, they left a $55.7</w:t>
      </w:r>
      <w:r>
        <w:rPr>
          <w:spacing w:val="-59"/>
        </w:rPr>
        <w:t> </w:t>
      </w:r>
      <w:r>
        <w:rPr/>
        <w:t>billion funding shortfall for the NDIS.</w:t>
      </w:r>
      <w:r>
        <w:rPr>
          <w:spacing w:val="1"/>
        </w:rPr>
        <w:t> </w:t>
      </w:r>
      <w:r>
        <w:rPr/>
        <w:t>It is said that the Medicare Levy surcharge increase is</w:t>
      </w:r>
      <w:r>
        <w:rPr>
          <w:spacing w:val="1"/>
        </w:rPr>
        <w:t> </w:t>
      </w:r>
      <w:r>
        <w:rPr/>
        <w:t>targeted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r>
        <w:rPr/>
        <w:t>addressing this</w:t>
      </w:r>
      <w:r>
        <w:rPr>
          <w:spacing w:val="1"/>
        </w:rPr>
        <w:t> </w:t>
      </w:r>
      <w:r>
        <w:rPr/>
        <w:t>alleged</w:t>
      </w:r>
      <w:r>
        <w:rPr>
          <w:spacing w:val="-1"/>
        </w:rPr>
        <w:t> </w:t>
      </w:r>
      <w:r>
        <w:rPr/>
        <w:t>shortfall.</w:t>
      </w:r>
    </w:p>
    <w:p>
      <w:pPr>
        <w:pStyle w:val="BodyText"/>
        <w:spacing w:before="119"/>
        <w:ind w:left="571" w:right="309"/>
      </w:pPr>
      <w:r>
        <w:rPr/>
        <w:t>As noted above, it is vital that the NDIS continues to be funded as a social insurance scheme</w:t>
      </w:r>
      <w:r>
        <w:rPr>
          <w:spacing w:val="-59"/>
        </w:rPr>
        <w:t> </w:t>
      </w:r>
      <w:r>
        <w:rPr/>
        <w:t>and does not become part of welfare funding that is then subject to the whims of the political</w:t>
      </w:r>
      <w:r>
        <w:rPr>
          <w:spacing w:val="1"/>
        </w:rPr>
        <w:t> </w:t>
      </w:r>
      <w:r>
        <w:rPr/>
        <w:t>party of the day.</w:t>
      </w:r>
      <w:r>
        <w:rPr>
          <w:spacing w:val="1"/>
        </w:rPr>
        <w:t> </w:t>
      </w:r>
      <w:r>
        <w:rPr/>
        <w:t>The NDIS must not become the focus of an ongoing political battle each</w:t>
      </w:r>
      <w:r>
        <w:rPr>
          <w:spacing w:val="1"/>
        </w:rPr>
        <w:t> </w:t>
      </w:r>
      <w:r>
        <w:rPr/>
        <w:t>budget cycle.</w:t>
      </w:r>
      <w:r>
        <w:rPr>
          <w:spacing w:val="1"/>
        </w:rPr>
        <w:t> </w:t>
      </w:r>
      <w:r>
        <w:rPr/>
        <w:t>Rather the Government should take leadership and introduce sustainable</w:t>
      </w:r>
      <w:r>
        <w:rPr>
          <w:spacing w:val="1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 ensure the</w:t>
      </w:r>
      <w:r>
        <w:rPr>
          <w:spacing w:val="-5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viability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NDIS</w:t>
      </w:r>
      <w:r>
        <w:rPr>
          <w:spacing w:val="-3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future.</w:t>
      </w:r>
    </w:p>
    <w:p>
      <w:pPr>
        <w:pStyle w:val="BodyText"/>
        <w:spacing w:before="123"/>
        <w:ind w:left="571" w:right="253"/>
      </w:pPr>
      <w:r>
        <w:rPr/>
        <w:t>QAI supports an innovative and creative approach to funding which considers ways the</w:t>
      </w:r>
      <w:r>
        <w:rPr>
          <w:spacing w:val="1"/>
        </w:rPr>
        <w:t> </w:t>
      </w:r>
      <w:r>
        <w:rPr/>
        <w:t>Commonwealth can deliver on its funding commitment without increasing the vulnerability and</w:t>
      </w:r>
      <w:r>
        <w:rPr>
          <w:spacing w:val="-59"/>
        </w:rPr>
        <w:t> </w:t>
      </w:r>
      <w:r>
        <w:rPr/>
        <w:t>poverty of already socio-economically disadvantaged Australians.</w:t>
      </w:r>
      <w:r>
        <w:rPr>
          <w:spacing w:val="1"/>
        </w:rPr>
        <w:t> </w:t>
      </w:r>
      <w:r>
        <w:rPr/>
        <w:t>For example, within the</w:t>
      </w:r>
      <w:r>
        <w:rPr>
          <w:spacing w:val="1"/>
        </w:rPr>
        <w:t> </w:t>
      </w:r>
      <w:r>
        <w:rPr/>
        <w:t>disabilities sector, there is Government-owned infrastructure that will become redundant as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move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living.</w:t>
      </w:r>
      <w:r>
        <w:rPr>
          <w:spacing w:val="62"/>
        </w:rPr>
        <w:t> </w:t>
      </w:r>
      <w:r>
        <w:rPr/>
        <w:t>The sale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3"/>
        </w:rPr>
        <w:t> </w:t>
      </w:r>
      <w:r>
        <w:rPr/>
        <w:t>assets 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symbolic way for the Government to both honour its funding commitment and support the</w:t>
      </w:r>
      <w:r>
        <w:rPr>
          <w:spacing w:val="1"/>
        </w:rPr>
        <w:t> </w:t>
      </w:r>
      <w:r>
        <w:rPr/>
        <w:t>move towards inclusivity and community integration of people with disability that it has</w:t>
      </w:r>
      <w:r>
        <w:rPr>
          <w:spacing w:val="1"/>
        </w:rPr>
        <w:t> </w:t>
      </w:r>
      <w:r>
        <w:rPr/>
        <w:t>committed to by signing and ratifying international human rights treaties, including the</w:t>
      </w:r>
      <w:r>
        <w:rPr>
          <w:spacing w:val="1"/>
        </w:rPr>
        <w:t> </w:t>
      </w:r>
      <w:r>
        <w:rPr>
          <w:i/>
        </w:rPr>
        <w:t>Convention on the Rights of Persons with Disabilities.</w:t>
      </w:r>
      <w:r>
        <w:rPr>
          <w:i/>
          <w:spacing w:val="1"/>
        </w:rPr>
        <w:t> </w:t>
      </w:r>
      <w:r>
        <w:rPr/>
        <w:t>This is a far more sustainable,</w:t>
      </w:r>
      <w:r>
        <w:rPr>
          <w:spacing w:val="1"/>
        </w:rPr>
        <w:t> </w:t>
      </w:r>
      <w:r>
        <w:rPr/>
        <w:t>appropriate and humane approach than pitting one vulnerable group against another in a</w:t>
      </w:r>
      <w:r>
        <w:rPr>
          <w:spacing w:val="1"/>
        </w:rPr>
        <w:t> </w:t>
      </w:r>
      <w:r>
        <w:rPr/>
        <w:t>battle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already</w:t>
      </w:r>
      <w:r>
        <w:rPr>
          <w:spacing w:val="-2"/>
        </w:rPr>
        <w:t> </w:t>
      </w:r>
      <w:r>
        <w:rPr/>
        <w:t>insufficient</w:t>
      </w:r>
      <w:r>
        <w:rPr>
          <w:spacing w:val="2"/>
        </w:rPr>
        <w:t> </w:t>
      </w:r>
      <w:r>
        <w:rPr/>
        <w:t>social</w:t>
      </w:r>
      <w:r>
        <w:rPr>
          <w:spacing w:val="-1"/>
        </w:rPr>
        <w:t> </w:t>
      </w:r>
      <w:r>
        <w:rPr/>
        <w:t>welfare</w:t>
      </w:r>
      <w:r>
        <w:rPr>
          <w:spacing w:val="-2"/>
        </w:rPr>
        <w:t> </w:t>
      </w:r>
      <w:r>
        <w:rPr/>
        <w:t>funding.</w:t>
      </w:r>
    </w:p>
    <w:p>
      <w:pPr>
        <w:pStyle w:val="BodyText"/>
        <w:spacing w:before="119"/>
        <w:ind w:left="571" w:right="243"/>
      </w:pPr>
      <w:r>
        <w:rPr/>
        <w:t>Additionally, or alternately, QAI considers that the proposal advanced by the Opposition for</w:t>
      </w:r>
      <w:r>
        <w:rPr>
          <w:spacing w:val="1"/>
        </w:rPr>
        <w:t> </w:t>
      </w:r>
      <w:r>
        <w:rPr/>
        <w:t>the Government to abandon its planned corporate tax cuts and to extend the temporary deficit</w:t>
      </w:r>
      <w:r>
        <w:rPr>
          <w:spacing w:val="-59"/>
        </w:rPr>
        <w:t> </w:t>
      </w:r>
      <w:r>
        <w:rPr/>
        <w:t>levy</w:t>
      </w:r>
      <w:r>
        <w:rPr>
          <w:spacing w:val="-3"/>
        </w:rPr>
        <w:t> </w:t>
      </w:r>
      <w:r>
        <w:rPr/>
        <w:t>on high-income earners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merit.</w:t>
      </w:r>
    </w:p>
    <w:p>
      <w:pPr>
        <w:pStyle w:val="Heading2"/>
        <w:spacing w:before="118"/>
      </w:pPr>
      <w:r>
        <w:rPr>
          <w:color w:val="365F91"/>
        </w:rPr>
        <w:t>Conclusion</w:t>
      </w:r>
    </w:p>
    <w:p>
      <w:pPr>
        <w:pStyle w:val="BodyText"/>
        <w:spacing w:before="172"/>
        <w:ind w:left="571"/>
      </w:pPr>
      <w:r>
        <w:rPr/>
        <w:t>QAI</w:t>
      </w:r>
      <w:r>
        <w:rPr>
          <w:spacing w:val="-3"/>
        </w:rPr>
        <w:t> </w:t>
      </w:r>
      <w:r>
        <w:rPr/>
        <w:t>thanks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 make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inquiry.</w:t>
      </w:r>
    </w:p>
    <w:sectPr>
      <w:pgSz w:w="11910" w:h="16840"/>
      <w:pgMar w:header="0" w:footer="1905" w:top="1580" w:bottom="214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5.089996pt;margin-top:733.855957pt;width:12.6pt;height:13.05pt;mso-position-horizontal-relative:page;mso-position-vertical-relative:page;z-index:-15839744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1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9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8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571"/>
      <w:outlineLvl w:val="2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3" w:type="paragraph">
    <w:name w:val="Heading 3"/>
    <w:basedOn w:val="Normal"/>
    <w:uiPriority w:val="1"/>
    <w:qFormat/>
    <w:pPr>
      <w:ind w:left="571"/>
      <w:outlineLvl w:val="3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787" w:right="463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1" w:right="345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aph.gov.au/Parliamentary_Business/Bills_Legislation/Bills_Search_Results/Result?bId=r5942" TargetMode="External"/><Relationship Id="rId10" Type="http://schemas.openxmlformats.org/officeDocument/2006/relationships/hyperlink" Target="http://www.aph.gov.au/Parliamentary_Business/Bills_Legislation/Bills_Search_Results/Result?bId=r5941" TargetMode="External"/><Relationship Id="rId11" Type="http://schemas.openxmlformats.org/officeDocument/2006/relationships/hyperlink" Target="http://www.aph.gov.au/Parliamentary_Business/Bills_Legislation/Bills_Search_Results/Result?bId=r5944" TargetMode="External"/><Relationship Id="rId12" Type="http://schemas.openxmlformats.org/officeDocument/2006/relationships/hyperlink" Target="http://www.aph.gov.au/Parliamentary_Business/Bills_Legislation/Bills_Search_Results/Result?bId=r5943" TargetMode="External"/><Relationship Id="rId13" Type="http://schemas.openxmlformats.org/officeDocument/2006/relationships/hyperlink" Target="http://www.aph.gov.au/Parliamentary_Business/Bills_Legislation/Bills_Search_Results/Result?bId=r5945" TargetMode="External"/><Relationship Id="rId14" Type="http://schemas.openxmlformats.org/officeDocument/2006/relationships/hyperlink" Target="http://www.aph.gov.au/Parliamentary_Business/Bills_Legislation/Bills_Search_Results/Result?bId=r5946" TargetMode="External"/><Relationship Id="rId15" Type="http://schemas.openxmlformats.org/officeDocument/2006/relationships/hyperlink" Target="http://www.aph.gov.au/Parliamentary_Business/Bills_Legislation/Bills_Search_Results/Result?bId=r5950" TargetMode="External"/><Relationship Id="rId16" Type="http://schemas.openxmlformats.org/officeDocument/2006/relationships/hyperlink" Target="http://www.aph.gov.au/Parliamentary_Business/Bills_Legislation/Bills_Search_Results/Result?bId=r5947" TargetMode="External"/><Relationship Id="rId17" Type="http://schemas.openxmlformats.org/officeDocument/2006/relationships/hyperlink" Target="http://www.aph.gov.au/Parliamentary_Business/Bills_Legislation/Bills_Search_Results/Result?bId=r5948" TargetMode="External"/><Relationship Id="rId18" Type="http://schemas.openxmlformats.org/officeDocument/2006/relationships/hyperlink" Target="http://www.aph.gov.au/Parliamentary_Business/Bills_Legislation/Bills_Search_Results/Result?bId=r5940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2021-12-21T04:30:15Z</dcterms:created>
  <dcterms:modified xsi:type="dcterms:W3CDTF">2021-12-21T04:30:15Z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