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22827" w14:textId="77777777" w:rsidR="00714296" w:rsidRDefault="0053620B">
      <w:pPr>
        <w:pStyle w:val="Title"/>
        <w:spacing w:line="163" w:lineRule="auto"/>
      </w:pPr>
      <w:r>
        <w:pict w14:anchorId="4662220E">
          <v:group id="docshapegroup1" o:spid="_x0000_s1044" style="position:absolute;left:0;text-align:left;margin-left:0;margin-top:24.05pt;width:595.5pt;height:818.25pt;z-index:-15793152;mso-position-horizontal-relative:page;mso-position-vertical-relative:page" coordorigin=",481" coordsize="11910,16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54" type="#_x0000_t75" style="position:absolute;top:480;width:11905;height:16365">
              <v:imagedata r:id="rId4" o:title=""/>
            </v:shape>
            <v:shape id="docshape3" o:spid="_x0000_s1053" type="#_x0000_t75" style="position:absolute;left:9742;top:964;width:1607;height:1006">
              <v:imagedata r:id="rId5" o:title=""/>
            </v:shape>
            <v:shape id="docshape4" o:spid="_x0000_s1052" type="#_x0000_t75" style="position:absolute;left:8079;top:2202;width:3831;height:4595">
              <v:imagedata r:id="rId6" o:title=""/>
            </v:shape>
            <v:rect id="docshape5" o:spid="_x0000_s1051" style="position:absolute;left:1217;top:10690;width:436;height:436" fillcolor="#ef1c1d" stroked="f"/>
            <v:shape id="docshape6" o:spid="_x0000_s1050" type="#_x0000_t75" style="position:absolute;left:1271;top:10749;width:328;height:316">
              <v:imagedata r:id="rId7" o:title=""/>
            </v:shape>
            <v:rect id="docshape7" o:spid="_x0000_s1049" style="position:absolute;left:1221;top:11382;width:436;height:436" fillcolor="#ef1c1d" stroked="f"/>
            <v:shape id="docshape8" o:spid="_x0000_s1048" type="#_x0000_t75" style="position:absolute;left:1282;top:11495;width:316;height:211">
              <v:imagedata r:id="rId8" o:title=""/>
            </v:shape>
            <v:rect id="docshape9" o:spid="_x0000_s1047" style="position:absolute;left:1217;top:12074;width:436;height:436" fillcolor="#ef1c1d" stroked="f"/>
            <v:shape id="docshape10" o:spid="_x0000_s1046" type="#_x0000_t75" style="position:absolute;left:1279;top:12185;width:316;height:211">
              <v:imagedata r:id="rId9" o:title=""/>
            </v:shape>
            <v:rect id="docshape11" o:spid="_x0000_s1045" style="position:absolute;left:2505;top:11699;width:2319;height:15" fillcolor="black" stroked="f"/>
            <w10:wrap anchorx="page" anchory="page"/>
          </v:group>
        </w:pict>
      </w:r>
      <w:r>
        <w:rPr>
          <w:w w:val="110"/>
        </w:rPr>
        <w:t xml:space="preserve">Public Trustee </w:t>
      </w:r>
      <w:r>
        <w:rPr>
          <w:w w:val="105"/>
        </w:rPr>
        <w:t>Complaints Process</w:t>
      </w:r>
    </w:p>
    <w:p w14:paraId="744B283F" w14:textId="77777777" w:rsidR="00714296" w:rsidRDefault="00714296">
      <w:pPr>
        <w:pStyle w:val="BodyText"/>
        <w:rPr>
          <w:rFonts w:ascii="Poppins"/>
          <w:sz w:val="20"/>
        </w:rPr>
      </w:pPr>
    </w:p>
    <w:p w14:paraId="0253EF0D" w14:textId="77777777" w:rsidR="00714296" w:rsidRDefault="00714296">
      <w:pPr>
        <w:pStyle w:val="BodyText"/>
        <w:spacing w:before="16"/>
        <w:rPr>
          <w:rFonts w:ascii="Poppins"/>
          <w:sz w:val="27"/>
        </w:rPr>
      </w:pPr>
    </w:p>
    <w:p w14:paraId="69068A6E" w14:textId="77777777" w:rsidR="00714296" w:rsidRDefault="0053620B">
      <w:pPr>
        <w:pStyle w:val="Heading1"/>
        <w:rPr>
          <w:b/>
        </w:rPr>
      </w:pPr>
      <w:r>
        <w:rPr>
          <w:b/>
        </w:rPr>
        <w:t>What</w:t>
      </w:r>
      <w:r>
        <w:rPr>
          <w:b/>
          <w:spacing w:val="17"/>
        </w:rPr>
        <w:t xml:space="preserve"> </w:t>
      </w:r>
      <w:r>
        <w:rPr>
          <w:b/>
        </w:rPr>
        <w:t>does</w:t>
      </w:r>
      <w:r>
        <w:rPr>
          <w:b/>
          <w:spacing w:val="17"/>
        </w:rPr>
        <w:t xml:space="preserve"> </w:t>
      </w:r>
      <w:r>
        <w:rPr>
          <w:b/>
        </w:rPr>
        <w:t>the</w:t>
      </w:r>
      <w:r>
        <w:rPr>
          <w:b/>
          <w:spacing w:val="18"/>
        </w:rPr>
        <w:t xml:space="preserve"> </w:t>
      </w:r>
      <w:r>
        <w:rPr>
          <w:b/>
        </w:rPr>
        <w:t>Public</w:t>
      </w:r>
      <w:r>
        <w:rPr>
          <w:b/>
          <w:spacing w:val="17"/>
        </w:rPr>
        <w:t xml:space="preserve"> </w:t>
      </w:r>
      <w:r>
        <w:rPr>
          <w:b/>
        </w:rPr>
        <w:t>Trustee</w:t>
      </w:r>
      <w:r>
        <w:rPr>
          <w:b/>
          <w:spacing w:val="18"/>
        </w:rPr>
        <w:t xml:space="preserve"> </w:t>
      </w:r>
      <w:r>
        <w:rPr>
          <w:b/>
          <w:spacing w:val="-5"/>
        </w:rPr>
        <w:t>do?</w:t>
      </w:r>
    </w:p>
    <w:p w14:paraId="3AF98D75" w14:textId="77777777" w:rsidR="00714296" w:rsidRDefault="0053620B">
      <w:pPr>
        <w:pStyle w:val="BodyText"/>
        <w:spacing w:before="20" w:line="242" w:lineRule="auto"/>
        <w:ind w:left="857" w:right="3533"/>
        <w:jc w:val="both"/>
      </w:pPr>
      <w:r>
        <w:t>The Public Trustee provides financial administration and funding services to Queenslanders. This includes managing the financial affairs of adults under an administration order.</w:t>
      </w:r>
    </w:p>
    <w:p w14:paraId="12B496C7" w14:textId="77777777" w:rsidR="00714296" w:rsidRDefault="00714296">
      <w:pPr>
        <w:pStyle w:val="BodyText"/>
        <w:spacing w:before="4"/>
        <w:rPr>
          <w:sz w:val="28"/>
        </w:rPr>
      </w:pPr>
    </w:p>
    <w:p w14:paraId="3508F888" w14:textId="77777777" w:rsidR="00714296" w:rsidRDefault="0053620B">
      <w:pPr>
        <w:pStyle w:val="BodyText"/>
        <w:spacing w:before="1" w:line="244" w:lineRule="auto"/>
        <w:ind w:left="831" w:right="3472"/>
      </w:pPr>
      <w:r>
        <w:rPr>
          <w:rFonts w:ascii="Poppins SemiBold"/>
          <w:b/>
          <w:sz w:val="26"/>
        </w:rPr>
        <w:t xml:space="preserve">Can you make a complaint to the Public Trustee? </w:t>
      </w:r>
      <w:r>
        <w:t xml:space="preserve">Yes. If you are unhappy with </w:t>
      </w:r>
      <w:r>
        <w:t>the service or actions taken by the agency or its staff,</w:t>
      </w:r>
      <w:r>
        <w:rPr>
          <w:spacing w:val="-1"/>
        </w:rPr>
        <w:t xml:space="preserve"> </w:t>
      </w:r>
      <w:r>
        <w:t>you can submit a</w:t>
      </w:r>
      <w:r>
        <w:rPr>
          <w:spacing w:val="-1"/>
        </w:rPr>
        <w:t xml:space="preserve"> </w:t>
      </w:r>
      <w:r>
        <w:t>complaint with the agency. For</w:t>
      </w:r>
      <w:r>
        <w:rPr>
          <w:spacing w:val="40"/>
        </w:rPr>
        <w:t xml:space="preserve"> </w:t>
      </w:r>
      <w:r>
        <w:t>instance,</w:t>
      </w:r>
      <w:r>
        <w:rPr>
          <w:spacing w:val="40"/>
        </w:rPr>
        <w:t xml:space="preserve"> </w:t>
      </w:r>
      <w:r>
        <w:t>if</w:t>
      </w:r>
      <w:r>
        <w:rPr>
          <w:spacing w:val="40"/>
        </w:rPr>
        <w:t xml:space="preserve"> </w:t>
      </w:r>
      <w:r>
        <w:t>you</w:t>
      </w:r>
      <w:r>
        <w:rPr>
          <w:spacing w:val="40"/>
        </w:rPr>
        <w:t xml:space="preserve"> </w:t>
      </w:r>
      <w:r>
        <w:t>have</w:t>
      </w:r>
      <w:r>
        <w:rPr>
          <w:spacing w:val="40"/>
        </w:rPr>
        <w:t xml:space="preserve"> </w:t>
      </w:r>
      <w:r>
        <w:t>not</w:t>
      </w:r>
      <w:r>
        <w:rPr>
          <w:spacing w:val="40"/>
        </w:rPr>
        <w:t xml:space="preserve"> </w:t>
      </w:r>
      <w:r>
        <w:t>been</w:t>
      </w:r>
      <w:r>
        <w:rPr>
          <w:spacing w:val="40"/>
        </w:rPr>
        <w:t xml:space="preserve"> </w:t>
      </w:r>
      <w:r>
        <w:t>allowed</w:t>
      </w:r>
      <w:r>
        <w:rPr>
          <w:spacing w:val="40"/>
        </w:rPr>
        <w:t xml:space="preserve"> </w:t>
      </w:r>
      <w:r>
        <w:t>access</w:t>
      </w:r>
      <w:r>
        <w:rPr>
          <w:spacing w:val="40"/>
        </w:rPr>
        <w:t xml:space="preserve"> </w:t>
      </w:r>
      <w:r>
        <w:t>to</w:t>
      </w:r>
      <w:r>
        <w:rPr>
          <w:spacing w:val="40"/>
        </w:rPr>
        <w:t xml:space="preserve"> </w:t>
      </w:r>
      <w:r>
        <w:t>your</w:t>
      </w:r>
      <w:r>
        <w:rPr>
          <w:spacing w:val="80"/>
        </w:rPr>
        <w:t xml:space="preserve"> </w:t>
      </w:r>
      <w:r>
        <w:t>financial information.</w:t>
      </w:r>
    </w:p>
    <w:p w14:paraId="343341A3" w14:textId="77777777" w:rsidR="00714296" w:rsidRDefault="00714296">
      <w:pPr>
        <w:pStyle w:val="BodyText"/>
        <w:spacing w:before="1"/>
        <w:rPr>
          <w:sz w:val="28"/>
        </w:rPr>
      </w:pPr>
    </w:p>
    <w:p w14:paraId="2D69E7F4" w14:textId="77777777" w:rsidR="00714296" w:rsidRDefault="0053620B">
      <w:pPr>
        <w:pStyle w:val="Heading1"/>
        <w:spacing w:before="1"/>
        <w:rPr>
          <w:b/>
        </w:rPr>
      </w:pPr>
      <w:r>
        <w:rPr>
          <w:b/>
        </w:rPr>
        <w:t>How</w:t>
      </w:r>
      <w:r>
        <w:rPr>
          <w:b/>
          <w:spacing w:val="18"/>
        </w:rPr>
        <w:t xml:space="preserve"> </w:t>
      </w:r>
      <w:r>
        <w:rPr>
          <w:b/>
        </w:rPr>
        <w:t>can</w:t>
      </w:r>
      <w:r>
        <w:rPr>
          <w:b/>
          <w:spacing w:val="19"/>
        </w:rPr>
        <w:t xml:space="preserve"> </w:t>
      </w:r>
      <w:r>
        <w:rPr>
          <w:b/>
        </w:rPr>
        <w:t>you</w:t>
      </w:r>
      <w:r>
        <w:rPr>
          <w:b/>
          <w:spacing w:val="18"/>
        </w:rPr>
        <w:t xml:space="preserve"> </w:t>
      </w:r>
      <w:r>
        <w:rPr>
          <w:b/>
        </w:rPr>
        <w:t>make</w:t>
      </w:r>
      <w:r>
        <w:rPr>
          <w:b/>
          <w:spacing w:val="19"/>
        </w:rPr>
        <w:t xml:space="preserve"> </w:t>
      </w:r>
      <w:r>
        <w:rPr>
          <w:b/>
        </w:rPr>
        <w:t>a</w:t>
      </w:r>
      <w:r>
        <w:rPr>
          <w:b/>
          <w:spacing w:val="18"/>
        </w:rPr>
        <w:t xml:space="preserve"> </w:t>
      </w:r>
      <w:r>
        <w:rPr>
          <w:b/>
          <w:spacing w:val="-2"/>
        </w:rPr>
        <w:t>complaint?</w:t>
      </w:r>
    </w:p>
    <w:p w14:paraId="52F43808" w14:textId="77777777" w:rsidR="00714296" w:rsidRDefault="0053620B">
      <w:pPr>
        <w:pStyle w:val="BodyText"/>
        <w:spacing w:before="19" w:line="242" w:lineRule="auto"/>
        <w:ind w:left="828" w:right="827"/>
        <w:jc w:val="both"/>
      </w:pPr>
      <w:r>
        <w:t>The first step should be to contact the sta</w:t>
      </w:r>
      <w:r>
        <w:t>ff member or case officer you have been dealing with to express your concerns. It may be that there is confusion or lack of communication which can be resolved straight away. If you are unhappy with the response and you feel that your concerns have not bee</w:t>
      </w:r>
      <w:r>
        <w:t>n properly addressed, you can lodge a formal complaint. The complaint may be verbal (over the phone) or in writing or via the Public Trustee’s online complaints form.</w:t>
      </w:r>
    </w:p>
    <w:p w14:paraId="7E16742D" w14:textId="77777777" w:rsidR="00714296" w:rsidRDefault="00714296">
      <w:pPr>
        <w:pStyle w:val="BodyText"/>
        <w:spacing w:before="2"/>
        <w:rPr>
          <w:sz w:val="28"/>
        </w:rPr>
      </w:pPr>
    </w:p>
    <w:p w14:paraId="3E73EA6B" w14:textId="77777777" w:rsidR="00714296" w:rsidRDefault="0053620B">
      <w:pPr>
        <w:pStyle w:val="Heading1"/>
        <w:spacing w:before="0"/>
        <w:ind w:left="857"/>
        <w:rPr>
          <w:b/>
        </w:rPr>
      </w:pPr>
      <w:r>
        <w:rPr>
          <w:b/>
        </w:rPr>
        <w:t>How</w:t>
      </w:r>
      <w:r>
        <w:rPr>
          <w:b/>
          <w:spacing w:val="18"/>
        </w:rPr>
        <w:t xml:space="preserve"> </w:t>
      </w:r>
      <w:r>
        <w:rPr>
          <w:b/>
        </w:rPr>
        <w:t>to</w:t>
      </w:r>
      <w:r>
        <w:rPr>
          <w:b/>
          <w:spacing w:val="18"/>
        </w:rPr>
        <w:t xml:space="preserve"> </w:t>
      </w:r>
      <w:r>
        <w:rPr>
          <w:b/>
        </w:rPr>
        <w:t>contact</w:t>
      </w:r>
      <w:r>
        <w:rPr>
          <w:b/>
          <w:spacing w:val="19"/>
        </w:rPr>
        <w:t xml:space="preserve"> </w:t>
      </w:r>
      <w:r>
        <w:rPr>
          <w:b/>
        </w:rPr>
        <w:t>the</w:t>
      </w:r>
      <w:r>
        <w:rPr>
          <w:b/>
          <w:spacing w:val="18"/>
        </w:rPr>
        <w:t xml:space="preserve"> </w:t>
      </w:r>
      <w:r>
        <w:rPr>
          <w:b/>
        </w:rPr>
        <w:t>Public</w:t>
      </w:r>
      <w:r>
        <w:rPr>
          <w:b/>
          <w:spacing w:val="18"/>
        </w:rPr>
        <w:t xml:space="preserve"> </w:t>
      </w:r>
      <w:r>
        <w:rPr>
          <w:b/>
          <w:spacing w:val="-2"/>
        </w:rPr>
        <w:t>Trustee:</w:t>
      </w:r>
    </w:p>
    <w:p w14:paraId="7FF4DF50" w14:textId="77777777" w:rsidR="00714296" w:rsidRDefault="0053620B">
      <w:pPr>
        <w:pStyle w:val="BodyText"/>
        <w:spacing w:before="105"/>
        <w:ind w:left="1621"/>
      </w:pPr>
      <w:r>
        <w:t>1800</w:t>
      </w:r>
      <w:r>
        <w:rPr>
          <w:spacing w:val="-3"/>
        </w:rPr>
        <w:t xml:space="preserve"> </w:t>
      </w:r>
      <w:r>
        <w:t>014</w:t>
      </w:r>
      <w:r>
        <w:rPr>
          <w:spacing w:val="-3"/>
        </w:rPr>
        <w:t xml:space="preserve"> </w:t>
      </w:r>
      <w:r>
        <w:t>536</w:t>
      </w:r>
      <w:r>
        <w:rPr>
          <w:spacing w:val="-2"/>
        </w:rPr>
        <w:t xml:space="preserve"> </w:t>
      </w:r>
      <w:r>
        <w:t>(complaints</w:t>
      </w:r>
      <w:r>
        <w:rPr>
          <w:spacing w:val="-3"/>
        </w:rPr>
        <w:t xml:space="preserve"> </w:t>
      </w:r>
      <w:r>
        <w:t>line</w:t>
      </w:r>
      <w:r>
        <w:rPr>
          <w:spacing w:val="-2"/>
        </w:rPr>
        <w:t xml:space="preserve"> </w:t>
      </w:r>
      <w:r>
        <w:t>Monday</w:t>
      </w:r>
      <w:r>
        <w:rPr>
          <w:spacing w:val="-3"/>
        </w:rPr>
        <w:t xml:space="preserve"> </w:t>
      </w:r>
      <w:r>
        <w:t>to</w:t>
      </w:r>
      <w:r>
        <w:rPr>
          <w:spacing w:val="-3"/>
        </w:rPr>
        <w:t xml:space="preserve"> </w:t>
      </w:r>
      <w:r>
        <w:t>Friday,</w:t>
      </w:r>
      <w:r>
        <w:rPr>
          <w:spacing w:val="-2"/>
        </w:rPr>
        <w:t xml:space="preserve"> </w:t>
      </w:r>
      <w:r>
        <w:t>9am</w:t>
      </w:r>
      <w:r>
        <w:rPr>
          <w:spacing w:val="-3"/>
        </w:rPr>
        <w:t xml:space="preserve"> </w:t>
      </w:r>
      <w:r>
        <w:t>to</w:t>
      </w:r>
      <w:r>
        <w:rPr>
          <w:spacing w:val="-2"/>
        </w:rPr>
        <w:t xml:space="preserve"> </w:t>
      </w:r>
      <w:r>
        <w:rPr>
          <w:spacing w:val="-5"/>
        </w:rPr>
        <w:t>4pm</w:t>
      </w:r>
    </w:p>
    <w:p w14:paraId="7027F519" w14:textId="77777777" w:rsidR="00714296" w:rsidRDefault="00714296">
      <w:pPr>
        <w:pStyle w:val="BodyText"/>
        <w:spacing w:before="6"/>
        <w:rPr>
          <w:sz w:val="20"/>
        </w:rPr>
      </w:pPr>
    </w:p>
    <w:p w14:paraId="47F2B5CB" w14:textId="77777777" w:rsidR="00714296" w:rsidRDefault="0053620B">
      <w:pPr>
        <w:pStyle w:val="BodyText"/>
        <w:spacing w:before="101"/>
        <w:ind w:left="1621"/>
      </w:pPr>
      <w:hyperlink r:id="rId10">
        <w:r>
          <w:rPr>
            <w:spacing w:val="-2"/>
            <w:u w:val="single"/>
          </w:rPr>
          <w:t>com</w:t>
        </w:r>
        <w:r>
          <w:rPr>
            <w:spacing w:val="-2"/>
          </w:rPr>
          <w:t>plaints@pt.qld.gov.au</w:t>
        </w:r>
      </w:hyperlink>
    </w:p>
    <w:p w14:paraId="4535145F" w14:textId="77777777" w:rsidR="00714296" w:rsidRDefault="0053620B">
      <w:pPr>
        <w:pStyle w:val="BodyText"/>
        <w:spacing w:before="221" w:line="242" w:lineRule="auto"/>
        <w:ind w:left="1592" w:right="5077"/>
      </w:pPr>
      <w:r>
        <w:t>Complaints</w:t>
      </w:r>
      <w:r>
        <w:rPr>
          <w:spacing w:val="-9"/>
        </w:rPr>
        <w:t xml:space="preserve"> </w:t>
      </w:r>
      <w:r>
        <w:t>Officer,</w:t>
      </w:r>
      <w:r>
        <w:rPr>
          <w:spacing w:val="-9"/>
        </w:rPr>
        <w:t xml:space="preserve"> </w:t>
      </w:r>
      <w:r>
        <w:t>The</w:t>
      </w:r>
      <w:r>
        <w:rPr>
          <w:spacing w:val="-9"/>
        </w:rPr>
        <w:t xml:space="preserve"> </w:t>
      </w:r>
      <w:r>
        <w:t>Public</w:t>
      </w:r>
      <w:r>
        <w:rPr>
          <w:spacing w:val="-9"/>
        </w:rPr>
        <w:t xml:space="preserve"> </w:t>
      </w:r>
      <w:r>
        <w:t>Trustee GPO Box 1449, BRISBANE</w:t>
      </w:r>
      <w:r>
        <w:rPr>
          <w:spacing w:val="40"/>
        </w:rPr>
        <w:t xml:space="preserve"> </w:t>
      </w:r>
      <w:r>
        <w:t>QLD</w:t>
      </w:r>
      <w:r>
        <w:rPr>
          <w:spacing w:val="40"/>
        </w:rPr>
        <w:t xml:space="preserve"> </w:t>
      </w:r>
      <w:r>
        <w:t>4001</w:t>
      </w:r>
    </w:p>
    <w:p w14:paraId="205B625F" w14:textId="77777777" w:rsidR="00714296" w:rsidRDefault="00714296">
      <w:pPr>
        <w:pStyle w:val="BodyText"/>
        <w:spacing w:before="6"/>
        <w:rPr>
          <w:sz w:val="28"/>
        </w:rPr>
      </w:pPr>
    </w:p>
    <w:p w14:paraId="6CD99287" w14:textId="77777777" w:rsidR="00714296" w:rsidRDefault="0053620B">
      <w:pPr>
        <w:pStyle w:val="BodyText"/>
        <w:spacing w:line="242" w:lineRule="auto"/>
        <w:ind w:left="831" w:right="825" w:hanging="4"/>
      </w:pPr>
      <w:r>
        <w:rPr>
          <w:rFonts w:ascii="Poppins SemiBold"/>
          <w:b/>
          <w:sz w:val="26"/>
        </w:rPr>
        <w:t>How long will it take for the Public Trustee to handle your complaint?</w:t>
      </w:r>
      <w:r>
        <w:rPr>
          <w:rFonts w:ascii="Poppins SemiBold"/>
          <w:b/>
          <w:spacing w:val="80"/>
          <w:sz w:val="26"/>
        </w:rPr>
        <w:t xml:space="preserve"> </w:t>
      </w:r>
      <w:r>
        <w:t>Once the Public Trustee receives your complaint, it will be recorded and assessed. The</w:t>
      </w:r>
      <w:r>
        <w:rPr>
          <w:spacing w:val="80"/>
        </w:rPr>
        <w:t xml:space="preserve"> </w:t>
      </w:r>
      <w:r>
        <w:t>time it takes for you to receive a response will depend on the nature of your complaint. The</w:t>
      </w:r>
      <w:r>
        <w:rPr>
          <w:spacing w:val="36"/>
        </w:rPr>
        <w:t xml:space="preserve"> </w:t>
      </w:r>
      <w:r>
        <w:t>Publi</w:t>
      </w:r>
      <w:r>
        <w:t>c</w:t>
      </w:r>
      <w:r>
        <w:rPr>
          <w:spacing w:val="36"/>
        </w:rPr>
        <w:t xml:space="preserve"> </w:t>
      </w:r>
      <w:r>
        <w:t>Trustee</w:t>
      </w:r>
      <w:r>
        <w:rPr>
          <w:spacing w:val="36"/>
        </w:rPr>
        <w:t xml:space="preserve"> </w:t>
      </w:r>
      <w:r>
        <w:t>will</w:t>
      </w:r>
      <w:r>
        <w:rPr>
          <w:spacing w:val="36"/>
        </w:rPr>
        <w:t xml:space="preserve"> </w:t>
      </w:r>
      <w:r>
        <w:t>acknowledge</w:t>
      </w:r>
      <w:r>
        <w:rPr>
          <w:spacing w:val="36"/>
        </w:rPr>
        <w:t xml:space="preserve"> </w:t>
      </w:r>
      <w:r>
        <w:t>your</w:t>
      </w:r>
      <w:r>
        <w:rPr>
          <w:spacing w:val="36"/>
        </w:rPr>
        <w:t xml:space="preserve"> </w:t>
      </w:r>
      <w:r>
        <w:t>complaint</w:t>
      </w:r>
      <w:r>
        <w:rPr>
          <w:spacing w:val="36"/>
        </w:rPr>
        <w:t xml:space="preserve"> </w:t>
      </w:r>
      <w:r>
        <w:t>within</w:t>
      </w:r>
      <w:r>
        <w:rPr>
          <w:spacing w:val="36"/>
        </w:rPr>
        <w:t xml:space="preserve"> </w:t>
      </w:r>
      <w:r>
        <w:t>five</w:t>
      </w:r>
      <w:r>
        <w:rPr>
          <w:spacing w:val="36"/>
        </w:rPr>
        <w:t xml:space="preserve"> </w:t>
      </w:r>
      <w:r>
        <w:t>business</w:t>
      </w:r>
      <w:r>
        <w:rPr>
          <w:spacing w:val="36"/>
        </w:rPr>
        <w:t xml:space="preserve"> </w:t>
      </w:r>
      <w:r>
        <w:t>days.</w:t>
      </w:r>
      <w:r>
        <w:rPr>
          <w:spacing w:val="36"/>
        </w:rPr>
        <w:t xml:space="preserve"> </w:t>
      </w:r>
      <w:r>
        <w:t>If</w:t>
      </w:r>
      <w:r>
        <w:rPr>
          <w:spacing w:val="36"/>
        </w:rPr>
        <w:t xml:space="preserve"> </w:t>
      </w:r>
      <w:r>
        <w:t>your complaint</w:t>
      </w:r>
      <w:r>
        <w:rPr>
          <w:spacing w:val="40"/>
        </w:rPr>
        <w:t xml:space="preserve"> </w:t>
      </w:r>
      <w:r>
        <w:t>is</w:t>
      </w:r>
      <w:r>
        <w:rPr>
          <w:spacing w:val="40"/>
        </w:rPr>
        <w:t xml:space="preserve"> </w:t>
      </w:r>
      <w:r>
        <w:t>assessed</w:t>
      </w:r>
      <w:r>
        <w:rPr>
          <w:spacing w:val="40"/>
        </w:rPr>
        <w:t xml:space="preserve"> </w:t>
      </w:r>
      <w:r>
        <w:t>as</w:t>
      </w:r>
      <w:r>
        <w:rPr>
          <w:spacing w:val="40"/>
        </w:rPr>
        <w:t xml:space="preserve"> </w:t>
      </w:r>
      <w:r>
        <w:t>a</w:t>
      </w:r>
      <w:r>
        <w:rPr>
          <w:spacing w:val="40"/>
        </w:rPr>
        <w:t xml:space="preserve"> </w:t>
      </w:r>
      <w:r>
        <w:t>simple</w:t>
      </w:r>
      <w:r>
        <w:rPr>
          <w:spacing w:val="40"/>
        </w:rPr>
        <w:t xml:space="preserve"> </w:t>
      </w:r>
      <w:r>
        <w:t>complaint,</w:t>
      </w:r>
      <w:r>
        <w:rPr>
          <w:spacing w:val="40"/>
        </w:rPr>
        <w:t xml:space="preserve"> </w:t>
      </w:r>
      <w:r>
        <w:t>you</w:t>
      </w:r>
      <w:r>
        <w:rPr>
          <w:spacing w:val="40"/>
        </w:rPr>
        <w:t xml:space="preserve"> </w:t>
      </w:r>
      <w:r>
        <w:t>will</w:t>
      </w:r>
      <w:r>
        <w:rPr>
          <w:spacing w:val="40"/>
        </w:rPr>
        <w:t xml:space="preserve"> </w:t>
      </w:r>
      <w:r>
        <w:t>receive</w:t>
      </w:r>
      <w:r>
        <w:rPr>
          <w:spacing w:val="40"/>
        </w:rPr>
        <w:t xml:space="preserve"> </w:t>
      </w:r>
      <w:r>
        <w:t>an</w:t>
      </w:r>
      <w:r>
        <w:rPr>
          <w:spacing w:val="40"/>
        </w:rPr>
        <w:t xml:space="preserve"> </w:t>
      </w:r>
      <w:r>
        <w:t>answer</w:t>
      </w:r>
      <w:r>
        <w:rPr>
          <w:spacing w:val="40"/>
        </w:rPr>
        <w:t xml:space="preserve"> </w:t>
      </w:r>
      <w:r>
        <w:t>within</w:t>
      </w:r>
      <w:r>
        <w:rPr>
          <w:spacing w:val="40"/>
        </w:rPr>
        <w:t xml:space="preserve"> </w:t>
      </w:r>
      <w:r>
        <w:t>20</w:t>
      </w:r>
      <w:r>
        <w:rPr>
          <w:spacing w:val="80"/>
        </w:rPr>
        <w:t xml:space="preserve"> </w:t>
      </w:r>
      <w:r>
        <w:t xml:space="preserve">business days. If your complaint requires investigation, you will receive an answer after 45 business days. The Public Trustee will tell you if there is a delay in responding to your </w:t>
      </w:r>
      <w:r>
        <w:rPr>
          <w:spacing w:val="-2"/>
        </w:rPr>
        <w:t>complaint.</w:t>
      </w:r>
    </w:p>
    <w:p w14:paraId="71D731D6" w14:textId="77777777" w:rsidR="00714296" w:rsidRDefault="00714296">
      <w:pPr>
        <w:spacing w:line="242" w:lineRule="auto"/>
        <w:sectPr w:rsidR="00714296">
          <w:type w:val="continuous"/>
          <w:pgSz w:w="11910" w:h="16850"/>
          <w:pgMar w:top="740" w:right="360" w:bottom="280" w:left="360" w:header="720" w:footer="720" w:gutter="0"/>
          <w:cols w:space="720"/>
        </w:sectPr>
      </w:pPr>
    </w:p>
    <w:p w14:paraId="679FD50D" w14:textId="77777777" w:rsidR="00714296" w:rsidRDefault="0053620B">
      <w:pPr>
        <w:pStyle w:val="BodyText"/>
        <w:spacing w:before="4"/>
        <w:rPr>
          <w:sz w:val="8"/>
        </w:rPr>
      </w:pPr>
      <w:r>
        <w:lastRenderedPageBreak/>
        <w:pict w14:anchorId="3DC14B34">
          <v:group id="docshapegroup12" o:spid="_x0000_s1026" style="position:absolute;margin-left:.05pt;margin-top:0;width:595.5pt;height:842.25pt;z-index:-15792640;mso-position-horizontal-relative:page;mso-position-vertical-relative:page" coordorigin="1" coordsize="11910,16845">
            <v:shape id="docshape13" o:spid="_x0000_s1043" type="#_x0000_t75" style="position:absolute;left:7;width:11903;height:16845">
              <v:imagedata r:id="rId11" o:title=""/>
            </v:shape>
            <v:rect id="docshape14" o:spid="_x0000_s1042" style="position:absolute;top:15202;width:11904;height:1201" fillcolor="#d9d9d9" stroked="f"/>
            <v:shape id="docshape15" o:spid="_x0000_s1041" type="#_x0000_t75" style="position:absolute;left:7721;top:10254;width:4189;height:4595">
              <v:imagedata r:id="rId12" o:title=""/>
            </v:shape>
            <v:rect id="docshape16" o:spid="_x0000_s1040" style="position:absolute;left:1195;top:6063;width:436;height:436" fillcolor="#ef1c1d" stroked="f"/>
            <v:shape id="docshape17" o:spid="_x0000_s1039" type="#_x0000_t75" style="position:absolute;left:1248;top:6122;width:328;height:316">
              <v:imagedata r:id="rId7" o:title=""/>
            </v:shape>
            <v:rect id="docshape18" o:spid="_x0000_s1038" style="position:absolute;left:1198;top:6778;width:436;height:436" fillcolor="#ef1c1d" stroked="f"/>
            <v:shape id="docshape19" o:spid="_x0000_s1037" type="#_x0000_t75" style="position:absolute;left:1260;top:6892;width:316;height:211">
              <v:imagedata r:id="rId8" o:title=""/>
            </v:shape>
            <v:rect id="docshape20" o:spid="_x0000_s1036" style="position:absolute;left:1195;top:7493;width:436;height:436" fillcolor="#ef1c1d" stroked="f"/>
            <v:shape id="docshape21" o:spid="_x0000_s1035" type="#_x0000_t75" style="position:absolute;left:1256;top:7604;width:316;height:211">
              <v:imagedata r:id="rId9" o:title=""/>
            </v:shape>
            <v:rect id="docshape22" o:spid="_x0000_s1034" style="position:absolute;left:1195;top:8208;width:436;height:436" fillcolor="#ef1c1d" stroked="f"/>
            <v:shape id="docshape23" o:spid="_x0000_s1033" type="#_x0000_t75" style="position:absolute;left:1261;top:8274;width:315;height:316">
              <v:imagedata r:id="rId13" o:title=""/>
            </v:shape>
            <v:rect id="docshape24" o:spid="_x0000_s1032" style="position:absolute;left:1221;top:10833;width:436;height:436" fillcolor="#ef1c1d" stroked="f"/>
            <v:shape id="docshape25" o:spid="_x0000_s1031" type="#_x0000_t75" style="position:absolute;left:1274;top:10892;width:328;height:316">
              <v:imagedata r:id="rId14" o:title=""/>
            </v:shape>
            <v:rect id="docshape26" o:spid="_x0000_s1030" style="position:absolute;left:1224;top:11548;width:436;height:436" fillcolor="#ef1c1d" stroked="f"/>
            <v:shape id="docshape27" o:spid="_x0000_s1029" type="#_x0000_t75" style="position:absolute;left:1286;top:11662;width:316;height:211">
              <v:imagedata r:id="rId8" o:title=""/>
            </v:shape>
            <v:rect id="docshape28" o:spid="_x0000_s1028" style="position:absolute;left:1221;top:12261;width:436;height:436" fillcolor="#ef1c1d" stroked="f"/>
            <v:shape id="docshape29" o:spid="_x0000_s1027" type="#_x0000_t75" style="position:absolute;left:1287;top:12327;width:315;height:316">
              <v:imagedata r:id="rId13" o:title=""/>
            </v:shape>
            <w10:wrap anchorx="page" anchory="page"/>
          </v:group>
        </w:pict>
      </w:r>
    </w:p>
    <w:p w14:paraId="79BD4CBB" w14:textId="77777777" w:rsidR="00714296" w:rsidRDefault="0053620B">
      <w:pPr>
        <w:pStyle w:val="Heading1"/>
        <w:ind w:left="887"/>
        <w:jc w:val="both"/>
        <w:rPr>
          <w:b/>
        </w:rPr>
      </w:pPr>
      <w:r>
        <w:rPr>
          <w:b/>
        </w:rPr>
        <w:t>What</w:t>
      </w:r>
      <w:r>
        <w:rPr>
          <w:b/>
          <w:spacing w:val="17"/>
        </w:rPr>
        <w:t xml:space="preserve"> </w:t>
      </w:r>
      <w:r>
        <w:rPr>
          <w:b/>
        </w:rPr>
        <w:t>can</w:t>
      </w:r>
      <w:r>
        <w:rPr>
          <w:b/>
          <w:spacing w:val="17"/>
        </w:rPr>
        <w:t xml:space="preserve"> </w:t>
      </w:r>
      <w:r>
        <w:rPr>
          <w:b/>
        </w:rPr>
        <w:t>you</w:t>
      </w:r>
      <w:r>
        <w:rPr>
          <w:b/>
          <w:spacing w:val="18"/>
        </w:rPr>
        <w:t xml:space="preserve"> </w:t>
      </w:r>
      <w:r>
        <w:rPr>
          <w:b/>
        </w:rPr>
        <w:t>do</w:t>
      </w:r>
      <w:r>
        <w:rPr>
          <w:b/>
          <w:spacing w:val="17"/>
        </w:rPr>
        <w:t xml:space="preserve"> </w:t>
      </w:r>
      <w:r>
        <w:rPr>
          <w:b/>
        </w:rPr>
        <w:t>if</w:t>
      </w:r>
      <w:r>
        <w:rPr>
          <w:b/>
          <w:spacing w:val="17"/>
        </w:rPr>
        <w:t xml:space="preserve"> </w:t>
      </w:r>
      <w:r>
        <w:rPr>
          <w:b/>
        </w:rPr>
        <w:t>you</w:t>
      </w:r>
      <w:r>
        <w:rPr>
          <w:b/>
          <w:spacing w:val="18"/>
        </w:rPr>
        <w:t xml:space="preserve"> </w:t>
      </w:r>
      <w:r>
        <w:rPr>
          <w:b/>
        </w:rPr>
        <w:t>are</w:t>
      </w:r>
      <w:r>
        <w:rPr>
          <w:b/>
          <w:spacing w:val="17"/>
        </w:rPr>
        <w:t xml:space="preserve"> </w:t>
      </w:r>
      <w:r>
        <w:rPr>
          <w:b/>
        </w:rPr>
        <w:t>unhappy</w:t>
      </w:r>
      <w:r>
        <w:rPr>
          <w:b/>
          <w:spacing w:val="18"/>
        </w:rPr>
        <w:t xml:space="preserve"> </w:t>
      </w:r>
      <w:r>
        <w:rPr>
          <w:b/>
        </w:rPr>
        <w:t>with</w:t>
      </w:r>
      <w:r>
        <w:rPr>
          <w:b/>
          <w:spacing w:val="17"/>
        </w:rPr>
        <w:t xml:space="preserve"> </w:t>
      </w:r>
      <w:r>
        <w:rPr>
          <w:b/>
        </w:rPr>
        <w:t>the</w:t>
      </w:r>
      <w:r>
        <w:rPr>
          <w:b/>
          <w:spacing w:val="17"/>
        </w:rPr>
        <w:t xml:space="preserve"> </w:t>
      </w:r>
      <w:r>
        <w:rPr>
          <w:b/>
          <w:spacing w:val="-2"/>
        </w:rPr>
        <w:t>outcome?</w:t>
      </w:r>
    </w:p>
    <w:p w14:paraId="6E35892F" w14:textId="77777777" w:rsidR="00714296" w:rsidRDefault="0053620B">
      <w:pPr>
        <w:pStyle w:val="BodyText"/>
        <w:spacing w:before="51" w:line="242" w:lineRule="auto"/>
        <w:ind w:left="887" w:right="768"/>
        <w:jc w:val="both"/>
      </w:pPr>
      <w:r>
        <w:t>If you are unhappy with the outcome, you can progress your complaint further by requesting an internal review of your complaint. The Public Trustee will decide within 15 business days whether to approve your request for an interna</w:t>
      </w:r>
      <w:r>
        <w:t>l review. If your internal review is approved, your complaint will be examined by an independent experienced officer. You will receive an answer to your internal review after 45 business days.</w:t>
      </w:r>
    </w:p>
    <w:p w14:paraId="16DCB59B" w14:textId="77777777" w:rsidR="00714296" w:rsidRDefault="0053620B">
      <w:pPr>
        <w:pStyle w:val="BodyText"/>
        <w:spacing w:before="113" w:line="242" w:lineRule="auto"/>
        <w:ind w:left="835" w:right="824"/>
        <w:jc w:val="both"/>
      </w:pPr>
      <w:r>
        <w:t>If you are still not satisfied with the outcome you can take yo</w:t>
      </w:r>
      <w:r>
        <w:t>ur complaint to the Queensland Ombudsman. The Ombudsman’s role is to investigate complaints about the actions and decisions of Queensland public agencies and their staff that may be</w:t>
      </w:r>
      <w:r>
        <w:rPr>
          <w:spacing w:val="40"/>
        </w:rPr>
        <w:t xml:space="preserve"> </w:t>
      </w:r>
      <w:r>
        <w:t xml:space="preserve">unlawful, unreasonable, unfair, improperly </w:t>
      </w:r>
      <w:proofErr w:type="gramStart"/>
      <w:r>
        <w:t>discriminatory</w:t>
      </w:r>
      <w:proofErr w:type="gramEnd"/>
      <w:r>
        <w:t xml:space="preserve"> or otherwise wro</w:t>
      </w:r>
      <w:r>
        <w:t>ng.</w:t>
      </w:r>
    </w:p>
    <w:p w14:paraId="2C2FB395" w14:textId="77777777" w:rsidR="00714296" w:rsidRDefault="0053620B">
      <w:pPr>
        <w:pStyle w:val="Heading1"/>
        <w:spacing w:before="247"/>
        <w:ind w:left="861"/>
        <w:jc w:val="both"/>
        <w:rPr>
          <w:b/>
        </w:rPr>
      </w:pPr>
      <w:r>
        <w:rPr>
          <w:b/>
        </w:rPr>
        <w:t>How</w:t>
      </w:r>
      <w:r>
        <w:rPr>
          <w:b/>
          <w:spacing w:val="17"/>
        </w:rPr>
        <w:t xml:space="preserve"> </w:t>
      </w:r>
      <w:r>
        <w:rPr>
          <w:b/>
        </w:rPr>
        <w:t>to</w:t>
      </w:r>
      <w:r>
        <w:rPr>
          <w:b/>
          <w:spacing w:val="17"/>
        </w:rPr>
        <w:t xml:space="preserve"> </w:t>
      </w:r>
      <w:r>
        <w:rPr>
          <w:b/>
        </w:rPr>
        <w:t>contact</w:t>
      </w:r>
      <w:r>
        <w:rPr>
          <w:b/>
          <w:spacing w:val="18"/>
        </w:rPr>
        <w:t xml:space="preserve"> </w:t>
      </w:r>
      <w:r>
        <w:rPr>
          <w:b/>
        </w:rPr>
        <w:t>the</w:t>
      </w:r>
      <w:r>
        <w:rPr>
          <w:b/>
          <w:spacing w:val="17"/>
        </w:rPr>
        <w:t xml:space="preserve"> </w:t>
      </w:r>
      <w:r>
        <w:rPr>
          <w:b/>
          <w:spacing w:val="-2"/>
        </w:rPr>
        <w:t>Ombudsman:</w:t>
      </w:r>
    </w:p>
    <w:p w14:paraId="3D091E6A" w14:textId="77777777" w:rsidR="00714296" w:rsidRDefault="0053620B">
      <w:pPr>
        <w:pStyle w:val="BodyText"/>
        <w:spacing w:before="136"/>
        <w:ind w:left="1655"/>
      </w:pPr>
      <w:r>
        <w:t>1800</w:t>
      </w:r>
      <w:r>
        <w:rPr>
          <w:spacing w:val="-2"/>
        </w:rPr>
        <w:t xml:space="preserve"> </w:t>
      </w:r>
      <w:r>
        <w:t>068</w:t>
      </w:r>
      <w:r>
        <w:rPr>
          <w:spacing w:val="-2"/>
        </w:rPr>
        <w:t xml:space="preserve"> </w:t>
      </w:r>
      <w:r>
        <w:t>908</w:t>
      </w:r>
      <w:r>
        <w:rPr>
          <w:spacing w:val="55"/>
        </w:rPr>
        <w:t xml:space="preserve"> </w:t>
      </w:r>
      <w:r>
        <w:t>OR</w:t>
      </w:r>
      <w:r>
        <w:rPr>
          <w:spacing w:val="55"/>
        </w:rPr>
        <w:t xml:space="preserve"> </w:t>
      </w:r>
      <w:r>
        <w:t>(07)</w:t>
      </w:r>
      <w:r>
        <w:rPr>
          <w:spacing w:val="-2"/>
        </w:rPr>
        <w:t xml:space="preserve"> </w:t>
      </w:r>
      <w:r>
        <w:t>3005</w:t>
      </w:r>
      <w:r>
        <w:rPr>
          <w:spacing w:val="-1"/>
        </w:rPr>
        <w:t xml:space="preserve"> </w:t>
      </w:r>
      <w:r>
        <w:rPr>
          <w:spacing w:val="-4"/>
        </w:rPr>
        <w:t>7000</w:t>
      </w:r>
    </w:p>
    <w:p w14:paraId="21E0A6B2" w14:textId="77777777" w:rsidR="00714296" w:rsidRDefault="00714296">
      <w:pPr>
        <w:pStyle w:val="BodyText"/>
        <w:spacing w:before="2"/>
        <w:rPr>
          <w:sz w:val="22"/>
        </w:rPr>
      </w:pPr>
    </w:p>
    <w:p w14:paraId="4267BA81" w14:textId="77777777" w:rsidR="00714296" w:rsidRDefault="0053620B">
      <w:pPr>
        <w:pStyle w:val="BodyText"/>
        <w:spacing w:before="100"/>
        <w:ind w:left="1599"/>
      </w:pPr>
      <w:hyperlink r:id="rId15">
        <w:r>
          <w:rPr>
            <w:spacing w:val="-2"/>
            <w:u w:val="single"/>
          </w:rPr>
          <w:t>ombudsman@ombudsman.qld.gov.au</w:t>
        </w:r>
      </w:hyperlink>
    </w:p>
    <w:p w14:paraId="206AB76A" w14:textId="77777777" w:rsidR="00714296" w:rsidRDefault="0053620B">
      <w:pPr>
        <w:pStyle w:val="BodyText"/>
        <w:spacing w:before="244"/>
        <w:ind w:left="1599"/>
      </w:pPr>
      <w:r>
        <w:t>Queensland</w:t>
      </w:r>
      <w:r>
        <w:rPr>
          <w:spacing w:val="-8"/>
        </w:rPr>
        <w:t xml:space="preserve"> </w:t>
      </w:r>
      <w:r>
        <w:rPr>
          <w:spacing w:val="-2"/>
        </w:rPr>
        <w:t>Ombudsman</w:t>
      </w:r>
    </w:p>
    <w:p w14:paraId="390B1B1A" w14:textId="77777777" w:rsidR="00714296" w:rsidRDefault="0053620B">
      <w:pPr>
        <w:pStyle w:val="BodyText"/>
        <w:spacing w:before="2"/>
        <w:ind w:left="1599"/>
      </w:pPr>
      <w:r>
        <w:t>GPO</w:t>
      </w:r>
      <w:r>
        <w:rPr>
          <w:spacing w:val="-3"/>
        </w:rPr>
        <w:t xml:space="preserve"> </w:t>
      </w:r>
      <w:r>
        <w:t>Box</w:t>
      </w:r>
      <w:r>
        <w:rPr>
          <w:spacing w:val="-2"/>
        </w:rPr>
        <w:t xml:space="preserve"> </w:t>
      </w:r>
      <w:r>
        <w:t>3314,</w:t>
      </w:r>
      <w:r>
        <w:rPr>
          <w:spacing w:val="-2"/>
        </w:rPr>
        <w:t xml:space="preserve"> </w:t>
      </w:r>
      <w:r>
        <w:t>BRISBANE</w:t>
      </w:r>
      <w:r>
        <w:rPr>
          <w:spacing w:val="53"/>
        </w:rPr>
        <w:t xml:space="preserve"> </w:t>
      </w:r>
      <w:r>
        <w:t>QLD</w:t>
      </w:r>
      <w:r>
        <w:rPr>
          <w:spacing w:val="54"/>
        </w:rPr>
        <w:t xml:space="preserve"> </w:t>
      </w:r>
      <w:r>
        <w:rPr>
          <w:spacing w:val="-4"/>
        </w:rPr>
        <w:t>4001</w:t>
      </w:r>
    </w:p>
    <w:p w14:paraId="7A1B73C2" w14:textId="77777777" w:rsidR="00714296" w:rsidRDefault="0053620B">
      <w:pPr>
        <w:pStyle w:val="BodyText"/>
        <w:spacing w:before="244"/>
        <w:ind w:left="1655"/>
      </w:pPr>
      <w:hyperlink r:id="rId16">
        <w:r>
          <w:rPr>
            <w:spacing w:val="-2"/>
            <w:u w:val="single"/>
          </w:rPr>
          <w:t>www.ombudsman.qld.gov.au</w:t>
        </w:r>
      </w:hyperlink>
    </w:p>
    <w:p w14:paraId="0A34C5FA" w14:textId="77777777" w:rsidR="00714296" w:rsidRDefault="0053620B">
      <w:pPr>
        <w:pStyle w:val="BodyText"/>
        <w:spacing w:before="262" w:line="242" w:lineRule="auto"/>
        <w:ind w:left="831" w:right="831"/>
        <w:jc w:val="both"/>
      </w:pPr>
      <w:r>
        <w:t>If you believe that the Public Trustee has beached your human rights and you are not satisfied with their response to your complaint or you have not received a response within 45 bu</w:t>
      </w:r>
      <w:r>
        <w:t xml:space="preserve">siness days, you may make a complaint to the Queensland Human Rights </w:t>
      </w:r>
      <w:r>
        <w:rPr>
          <w:spacing w:val="-2"/>
        </w:rPr>
        <w:t>Commission.</w:t>
      </w:r>
    </w:p>
    <w:p w14:paraId="259BBBE6" w14:textId="77777777" w:rsidR="00714296" w:rsidRDefault="0053620B">
      <w:pPr>
        <w:pStyle w:val="Heading1"/>
        <w:spacing w:before="190"/>
        <w:jc w:val="both"/>
        <w:rPr>
          <w:b/>
        </w:rPr>
      </w:pPr>
      <w:r>
        <w:rPr>
          <w:b/>
        </w:rPr>
        <w:t>How</w:t>
      </w:r>
      <w:r>
        <w:rPr>
          <w:b/>
          <w:spacing w:val="18"/>
        </w:rPr>
        <w:t xml:space="preserve"> </w:t>
      </w:r>
      <w:r>
        <w:rPr>
          <w:b/>
        </w:rPr>
        <w:t>to</w:t>
      </w:r>
      <w:r>
        <w:rPr>
          <w:b/>
          <w:spacing w:val="19"/>
        </w:rPr>
        <w:t xml:space="preserve"> </w:t>
      </w:r>
      <w:r>
        <w:rPr>
          <w:b/>
        </w:rPr>
        <w:t>contact</w:t>
      </w:r>
      <w:r>
        <w:rPr>
          <w:b/>
          <w:spacing w:val="19"/>
        </w:rPr>
        <w:t xml:space="preserve"> </w:t>
      </w:r>
      <w:r>
        <w:rPr>
          <w:b/>
        </w:rPr>
        <w:t>the</w:t>
      </w:r>
      <w:r>
        <w:rPr>
          <w:b/>
          <w:spacing w:val="19"/>
        </w:rPr>
        <w:t xml:space="preserve"> </w:t>
      </w:r>
      <w:r>
        <w:rPr>
          <w:b/>
        </w:rPr>
        <w:t>Human</w:t>
      </w:r>
      <w:r>
        <w:rPr>
          <w:b/>
          <w:spacing w:val="18"/>
        </w:rPr>
        <w:t xml:space="preserve"> </w:t>
      </w:r>
      <w:r>
        <w:rPr>
          <w:b/>
        </w:rPr>
        <w:t>Rights</w:t>
      </w:r>
      <w:r>
        <w:rPr>
          <w:b/>
          <w:spacing w:val="19"/>
        </w:rPr>
        <w:t xml:space="preserve"> </w:t>
      </w:r>
      <w:r>
        <w:rPr>
          <w:b/>
          <w:spacing w:val="-2"/>
        </w:rPr>
        <w:t>Commission:</w:t>
      </w:r>
    </w:p>
    <w:p w14:paraId="6284233F" w14:textId="77777777" w:rsidR="00714296" w:rsidRDefault="0053620B">
      <w:pPr>
        <w:pStyle w:val="BodyText"/>
        <w:spacing w:before="137"/>
        <w:ind w:left="1681"/>
      </w:pPr>
      <w:r>
        <w:t>1300</w:t>
      </w:r>
      <w:r>
        <w:rPr>
          <w:spacing w:val="-3"/>
        </w:rPr>
        <w:t xml:space="preserve"> </w:t>
      </w:r>
      <w:r>
        <w:t>130</w:t>
      </w:r>
      <w:r>
        <w:rPr>
          <w:spacing w:val="-2"/>
        </w:rPr>
        <w:t xml:space="preserve"> </w:t>
      </w:r>
      <w:r>
        <w:rPr>
          <w:spacing w:val="-5"/>
        </w:rPr>
        <w:t>670</w:t>
      </w:r>
    </w:p>
    <w:p w14:paraId="024906AD" w14:textId="77777777" w:rsidR="00714296" w:rsidRDefault="00714296">
      <w:pPr>
        <w:pStyle w:val="BodyText"/>
        <w:spacing w:before="2"/>
        <w:rPr>
          <w:sz w:val="22"/>
        </w:rPr>
      </w:pPr>
    </w:p>
    <w:p w14:paraId="4691C5B5" w14:textId="77777777" w:rsidR="00714296" w:rsidRDefault="0053620B">
      <w:pPr>
        <w:pStyle w:val="BodyText"/>
        <w:spacing w:before="100"/>
        <w:ind w:left="1625"/>
      </w:pPr>
      <w:hyperlink r:id="rId17">
        <w:r>
          <w:rPr>
            <w:spacing w:val="-2"/>
            <w:u w:val="single"/>
          </w:rPr>
          <w:t>enquiries@qhrc.qld.gov.a</w:t>
        </w:r>
      </w:hyperlink>
      <w:hyperlink r:id="rId18">
        <w:r>
          <w:rPr>
            <w:spacing w:val="-2"/>
            <w:u w:val="single"/>
          </w:rPr>
          <w:t>u</w:t>
        </w:r>
        <w:r>
          <w:rPr>
            <w:spacing w:val="40"/>
            <w:u w:val="single"/>
          </w:rPr>
          <w:t xml:space="preserve"> </w:t>
        </w:r>
      </w:hyperlink>
    </w:p>
    <w:p w14:paraId="615A86B3" w14:textId="77777777" w:rsidR="00714296" w:rsidRDefault="00714296">
      <w:pPr>
        <w:pStyle w:val="BodyText"/>
        <w:spacing w:before="13"/>
        <w:rPr>
          <w:sz w:val="21"/>
        </w:rPr>
      </w:pPr>
    </w:p>
    <w:p w14:paraId="68EE589E" w14:textId="77777777" w:rsidR="00714296" w:rsidRDefault="0053620B">
      <w:pPr>
        <w:pStyle w:val="BodyText"/>
        <w:spacing w:before="100"/>
        <w:ind w:left="1681"/>
      </w:pPr>
      <w:hyperlink r:id="rId19">
        <w:r>
          <w:rPr>
            <w:spacing w:val="-2"/>
            <w:u w:val="single"/>
          </w:rPr>
          <w:t>www.qhrc.qld.gov.au</w:t>
        </w:r>
      </w:hyperlink>
    </w:p>
    <w:p w14:paraId="1ACA8C34" w14:textId="77777777" w:rsidR="00714296" w:rsidRDefault="00714296">
      <w:pPr>
        <w:pStyle w:val="BodyText"/>
        <w:rPr>
          <w:sz w:val="20"/>
        </w:rPr>
      </w:pPr>
    </w:p>
    <w:p w14:paraId="67716275" w14:textId="77777777" w:rsidR="00714296" w:rsidRDefault="00714296">
      <w:pPr>
        <w:pStyle w:val="BodyText"/>
        <w:rPr>
          <w:sz w:val="20"/>
        </w:rPr>
      </w:pPr>
    </w:p>
    <w:p w14:paraId="03DB0BDB" w14:textId="77777777" w:rsidR="00714296" w:rsidRDefault="00714296">
      <w:pPr>
        <w:pStyle w:val="BodyText"/>
        <w:rPr>
          <w:sz w:val="20"/>
        </w:rPr>
      </w:pPr>
    </w:p>
    <w:p w14:paraId="056292E0" w14:textId="77777777" w:rsidR="00714296" w:rsidRDefault="00714296">
      <w:pPr>
        <w:pStyle w:val="BodyText"/>
        <w:rPr>
          <w:sz w:val="20"/>
        </w:rPr>
      </w:pPr>
    </w:p>
    <w:p w14:paraId="31A94556" w14:textId="77777777" w:rsidR="00714296" w:rsidRDefault="00714296">
      <w:pPr>
        <w:pStyle w:val="BodyText"/>
        <w:rPr>
          <w:sz w:val="20"/>
        </w:rPr>
      </w:pPr>
    </w:p>
    <w:p w14:paraId="45D5C34B" w14:textId="77777777" w:rsidR="00714296" w:rsidRDefault="00714296">
      <w:pPr>
        <w:pStyle w:val="BodyText"/>
        <w:rPr>
          <w:sz w:val="20"/>
        </w:rPr>
      </w:pPr>
    </w:p>
    <w:p w14:paraId="34B1DFED" w14:textId="77777777" w:rsidR="00714296" w:rsidRDefault="00714296">
      <w:pPr>
        <w:pStyle w:val="BodyText"/>
        <w:rPr>
          <w:sz w:val="20"/>
        </w:rPr>
      </w:pPr>
    </w:p>
    <w:p w14:paraId="26E84C1C" w14:textId="77777777" w:rsidR="00714296" w:rsidRDefault="00714296">
      <w:pPr>
        <w:pStyle w:val="BodyText"/>
        <w:rPr>
          <w:sz w:val="20"/>
        </w:rPr>
      </w:pPr>
    </w:p>
    <w:p w14:paraId="38BC8CD0" w14:textId="77777777" w:rsidR="00714296" w:rsidRDefault="00714296">
      <w:pPr>
        <w:pStyle w:val="BodyText"/>
        <w:spacing w:before="12"/>
        <w:rPr>
          <w:sz w:val="26"/>
        </w:rPr>
      </w:pPr>
    </w:p>
    <w:p w14:paraId="3472DBB5" w14:textId="77777777" w:rsidR="00714296" w:rsidRDefault="0053620B">
      <w:pPr>
        <w:spacing w:before="93" w:line="264" w:lineRule="auto"/>
        <w:ind w:left="119" w:right="111" w:hanging="1"/>
        <w:jc w:val="center"/>
        <w:rPr>
          <w:rFonts w:ascii="Century Gothic"/>
          <w:sz w:val="20"/>
        </w:rPr>
      </w:pPr>
      <w:r>
        <w:rPr>
          <w:rFonts w:ascii="Century Gothic"/>
          <w:sz w:val="20"/>
        </w:rPr>
        <w:t>This factsheet has been prepared by Queensland Advocacy Incorporated (QAI), an independent, community- based advocacy organisation for people with disability in Queensland (www.qai.org.au).</w:t>
      </w:r>
      <w:r>
        <w:rPr>
          <w:rFonts w:ascii="Century Gothic"/>
          <w:spacing w:val="40"/>
          <w:sz w:val="20"/>
        </w:rPr>
        <w:t xml:space="preserve"> </w:t>
      </w:r>
      <w:r>
        <w:rPr>
          <w:rFonts w:ascii="Century Gothic"/>
          <w:sz w:val="20"/>
        </w:rPr>
        <w:t xml:space="preserve">This publication is for </w:t>
      </w:r>
      <w:r>
        <w:rPr>
          <w:rFonts w:ascii="Century Gothic"/>
          <w:w w:val="105"/>
          <w:sz w:val="20"/>
        </w:rPr>
        <w:t>general</w:t>
      </w:r>
      <w:r>
        <w:rPr>
          <w:rFonts w:ascii="Century Gothic"/>
          <w:spacing w:val="-12"/>
          <w:w w:val="105"/>
          <w:sz w:val="20"/>
        </w:rPr>
        <w:t xml:space="preserve"> </w:t>
      </w:r>
      <w:r>
        <w:rPr>
          <w:rFonts w:ascii="Century Gothic"/>
          <w:w w:val="105"/>
          <w:sz w:val="20"/>
        </w:rPr>
        <w:t>information</w:t>
      </w:r>
      <w:r>
        <w:rPr>
          <w:rFonts w:ascii="Century Gothic"/>
          <w:spacing w:val="-12"/>
          <w:w w:val="105"/>
          <w:sz w:val="20"/>
        </w:rPr>
        <w:t xml:space="preserve"> </w:t>
      </w:r>
      <w:r>
        <w:rPr>
          <w:rFonts w:ascii="Century Gothic"/>
          <w:w w:val="105"/>
          <w:sz w:val="20"/>
        </w:rPr>
        <w:t>only.</w:t>
      </w:r>
      <w:r>
        <w:rPr>
          <w:rFonts w:ascii="Century Gothic"/>
          <w:spacing w:val="-12"/>
          <w:w w:val="105"/>
          <w:sz w:val="20"/>
        </w:rPr>
        <w:t xml:space="preserve"> </w:t>
      </w:r>
      <w:r>
        <w:rPr>
          <w:rFonts w:ascii="Century Gothic"/>
          <w:w w:val="105"/>
          <w:sz w:val="20"/>
        </w:rPr>
        <w:t>It</w:t>
      </w:r>
      <w:r>
        <w:rPr>
          <w:rFonts w:ascii="Century Gothic"/>
          <w:spacing w:val="-12"/>
          <w:w w:val="105"/>
          <w:sz w:val="20"/>
        </w:rPr>
        <w:t xml:space="preserve"> </w:t>
      </w:r>
      <w:r>
        <w:rPr>
          <w:rFonts w:ascii="Century Gothic"/>
          <w:w w:val="105"/>
          <w:sz w:val="20"/>
        </w:rPr>
        <w:t>must</w:t>
      </w:r>
      <w:r>
        <w:rPr>
          <w:rFonts w:ascii="Century Gothic"/>
          <w:spacing w:val="-12"/>
          <w:w w:val="105"/>
          <w:sz w:val="20"/>
        </w:rPr>
        <w:t xml:space="preserve"> </w:t>
      </w:r>
      <w:r>
        <w:rPr>
          <w:rFonts w:ascii="Century Gothic"/>
          <w:w w:val="105"/>
          <w:sz w:val="20"/>
        </w:rPr>
        <w:t>not</w:t>
      </w:r>
      <w:r>
        <w:rPr>
          <w:rFonts w:ascii="Century Gothic"/>
          <w:spacing w:val="-12"/>
          <w:w w:val="105"/>
          <w:sz w:val="20"/>
        </w:rPr>
        <w:t xml:space="preserve"> </w:t>
      </w:r>
      <w:r>
        <w:rPr>
          <w:rFonts w:ascii="Century Gothic"/>
          <w:w w:val="105"/>
          <w:sz w:val="20"/>
        </w:rPr>
        <w:t>be</w:t>
      </w:r>
      <w:r>
        <w:rPr>
          <w:rFonts w:ascii="Century Gothic"/>
          <w:spacing w:val="-12"/>
          <w:w w:val="105"/>
          <w:sz w:val="20"/>
        </w:rPr>
        <w:t xml:space="preserve"> </w:t>
      </w:r>
      <w:r>
        <w:rPr>
          <w:rFonts w:ascii="Century Gothic"/>
          <w:w w:val="105"/>
          <w:sz w:val="20"/>
        </w:rPr>
        <w:t>r</w:t>
      </w:r>
      <w:r>
        <w:rPr>
          <w:rFonts w:ascii="Century Gothic"/>
          <w:w w:val="105"/>
          <w:sz w:val="20"/>
        </w:rPr>
        <w:t>elied</w:t>
      </w:r>
      <w:r>
        <w:rPr>
          <w:rFonts w:ascii="Century Gothic"/>
          <w:spacing w:val="-12"/>
          <w:w w:val="105"/>
          <w:sz w:val="20"/>
        </w:rPr>
        <w:t xml:space="preserve"> </w:t>
      </w:r>
      <w:r>
        <w:rPr>
          <w:rFonts w:ascii="Century Gothic"/>
          <w:w w:val="105"/>
          <w:sz w:val="20"/>
        </w:rPr>
        <w:t>on</w:t>
      </w:r>
      <w:r>
        <w:rPr>
          <w:rFonts w:ascii="Century Gothic"/>
          <w:spacing w:val="-12"/>
          <w:w w:val="105"/>
          <w:sz w:val="20"/>
        </w:rPr>
        <w:t xml:space="preserve"> </w:t>
      </w:r>
      <w:r>
        <w:rPr>
          <w:rFonts w:ascii="Century Gothic"/>
          <w:w w:val="105"/>
          <w:sz w:val="20"/>
        </w:rPr>
        <w:t>as</w:t>
      </w:r>
      <w:r>
        <w:rPr>
          <w:rFonts w:ascii="Century Gothic"/>
          <w:spacing w:val="-12"/>
          <w:w w:val="105"/>
          <w:sz w:val="20"/>
        </w:rPr>
        <w:t xml:space="preserve"> </w:t>
      </w:r>
      <w:r>
        <w:rPr>
          <w:rFonts w:ascii="Century Gothic"/>
          <w:w w:val="105"/>
          <w:sz w:val="20"/>
        </w:rPr>
        <w:t>legal</w:t>
      </w:r>
      <w:r>
        <w:rPr>
          <w:rFonts w:ascii="Century Gothic"/>
          <w:spacing w:val="-12"/>
          <w:w w:val="105"/>
          <w:sz w:val="20"/>
        </w:rPr>
        <w:t xml:space="preserve"> </w:t>
      </w:r>
      <w:r>
        <w:rPr>
          <w:rFonts w:ascii="Century Gothic"/>
          <w:w w:val="105"/>
          <w:sz w:val="20"/>
        </w:rPr>
        <w:t>advice.</w:t>
      </w:r>
      <w:r>
        <w:rPr>
          <w:rFonts w:ascii="Century Gothic"/>
          <w:spacing w:val="-12"/>
          <w:w w:val="105"/>
          <w:sz w:val="20"/>
        </w:rPr>
        <w:t xml:space="preserve"> </w:t>
      </w:r>
      <w:r>
        <w:rPr>
          <w:rFonts w:ascii="Century Gothic"/>
          <w:w w:val="105"/>
          <w:sz w:val="20"/>
        </w:rPr>
        <w:t>You</w:t>
      </w:r>
      <w:r>
        <w:rPr>
          <w:rFonts w:ascii="Century Gothic"/>
          <w:spacing w:val="-12"/>
          <w:w w:val="105"/>
          <w:sz w:val="20"/>
        </w:rPr>
        <w:t xml:space="preserve"> </w:t>
      </w:r>
      <w:r>
        <w:rPr>
          <w:rFonts w:ascii="Century Gothic"/>
          <w:w w:val="105"/>
          <w:sz w:val="20"/>
        </w:rPr>
        <w:t>must</w:t>
      </w:r>
      <w:r>
        <w:rPr>
          <w:rFonts w:ascii="Century Gothic"/>
          <w:spacing w:val="-12"/>
          <w:w w:val="105"/>
          <w:sz w:val="20"/>
        </w:rPr>
        <w:t xml:space="preserve"> </w:t>
      </w:r>
      <w:r>
        <w:rPr>
          <w:rFonts w:ascii="Century Gothic"/>
          <w:w w:val="105"/>
          <w:sz w:val="20"/>
        </w:rPr>
        <w:t>seek</w:t>
      </w:r>
      <w:r>
        <w:rPr>
          <w:rFonts w:ascii="Century Gothic"/>
          <w:spacing w:val="-12"/>
          <w:w w:val="105"/>
          <w:sz w:val="20"/>
        </w:rPr>
        <w:t xml:space="preserve"> </w:t>
      </w:r>
      <w:r>
        <w:rPr>
          <w:rFonts w:ascii="Century Gothic"/>
          <w:w w:val="105"/>
          <w:sz w:val="20"/>
        </w:rPr>
        <w:t>legal</w:t>
      </w:r>
      <w:r>
        <w:rPr>
          <w:rFonts w:ascii="Century Gothic"/>
          <w:spacing w:val="-12"/>
          <w:w w:val="105"/>
          <w:sz w:val="20"/>
        </w:rPr>
        <w:t xml:space="preserve"> </w:t>
      </w:r>
      <w:r>
        <w:rPr>
          <w:rFonts w:ascii="Century Gothic"/>
          <w:w w:val="105"/>
          <w:sz w:val="20"/>
        </w:rPr>
        <w:t>advice</w:t>
      </w:r>
      <w:r>
        <w:rPr>
          <w:rFonts w:ascii="Century Gothic"/>
          <w:spacing w:val="-12"/>
          <w:w w:val="105"/>
          <w:sz w:val="20"/>
        </w:rPr>
        <w:t xml:space="preserve"> </w:t>
      </w:r>
      <w:r>
        <w:rPr>
          <w:rFonts w:ascii="Century Gothic"/>
          <w:w w:val="105"/>
          <w:sz w:val="20"/>
        </w:rPr>
        <w:t>about</w:t>
      </w:r>
      <w:r>
        <w:rPr>
          <w:rFonts w:ascii="Century Gothic"/>
          <w:spacing w:val="-12"/>
          <w:w w:val="105"/>
          <w:sz w:val="20"/>
        </w:rPr>
        <w:t xml:space="preserve"> </w:t>
      </w:r>
      <w:r>
        <w:rPr>
          <w:rFonts w:ascii="Century Gothic"/>
          <w:w w:val="105"/>
          <w:sz w:val="20"/>
        </w:rPr>
        <w:t>your</w:t>
      </w:r>
      <w:r>
        <w:rPr>
          <w:rFonts w:ascii="Century Gothic"/>
          <w:spacing w:val="-12"/>
          <w:w w:val="105"/>
          <w:sz w:val="20"/>
        </w:rPr>
        <w:t xml:space="preserve"> </w:t>
      </w:r>
      <w:r>
        <w:rPr>
          <w:rFonts w:ascii="Century Gothic"/>
          <w:w w:val="105"/>
          <w:sz w:val="20"/>
        </w:rPr>
        <w:t xml:space="preserve">own </w:t>
      </w:r>
      <w:proofErr w:type="gramStart"/>
      <w:r>
        <w:rPr>
          <w:rFonts w:ascii="Century Gothic"/>
          <w:w w:val="105"/>
          <w:sz w:val="20"/>
        </w:rPr>
        <w:t>particular circumstances</w:t>
      </w:r>
      <w:proofErr w:type="gramEnd"/>
      <w:r>
        <w:rPr>
          <w:rFonts w:ascii="Century Gothic"/>
          <w:w w:val="105"/>
          <w:sz w:val="20"/>
        </w:rPr>
        <w:t>.</w:t>
      </w:r>
    </w:p>
    <w:p w14:paraId="356387EB" w14:textId="77777777" w:rsidR="00714296" w:rsidRDefault="0053620B" w:rsidP="0053620B">
      <w:pPr>
        <w:tabs>
          <w:tab w:val="left" w:pos="6609"/>
        </w:tabs>
        <w:spacing w:before="145"/>
        <w:ind w:left="4536" w:right="4581"/>
        <w:jc w:val="center"/>
        <w:rPr>
          <w:rFonts w:ascii="Poppins SemiBold"/>
          <w:b/>
          <w:sz w:val="16"/>
        </w:rPr>
      </w:pPr>
      <w:r>
        <w:rPr>
          <w:rFonts w:ascii="Poppins SemiBold"/>
          <w:b/>
          <w:sz w:val="16"/>
        </w:rPr>
        <w:t>Reviewed</w:t>
      </w:r>
      <w:r>
        <w:rPr>
          <w:rFonts w:ascii="Poppins SemiBold"/>
          <w:b/>
          <w:spacing w:val="14"/>
          <w:sz w:val="16"/>
        </w:rPr>
        <w:t xml:space="preserve"> </w:t>
      </w:r>
      <w:r>
        <w:rPr>
          <w:rFonts w:ascii="Poppins SemiBold"/>
          <w:b/>
          <w:sz w:val="16"/>
        </w:rPr>
        <w:t>February</w:t>
      </w:r>
      <w:r>
        <w:rPr>
          <w:rFonts w:ascii="Poppins SemiBold"/>
          <w:b/>
          <w:spacing w:val="15"/>
          <w:sz w:val="16"/>
        </w:rPr>
        <w:t xml:space="preserve"> </w:t>
      </w:r>
      <w:r>
        <w:rPr>
          <w:rFonts w:ascii="Poppins SemiBold"/>
          <w:b/>
          <w:spacing w:val="-4"/>
          <w:sz w:val="16"/>
        </w:rPr>
        <w:t>2022</w:t>
      </w:r>
    </w:p>
    <w:sectPr w:rsidR="00714296">
      <w:pgSz w:w="11910" w:h="16850"/>
      <w:pgMar w:top="1600" w:right="360" w:bottom="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Poppins SemiBold">
    <w:panose1 w:val="00000700000000000000"/>
    <w:charset w:val="00"/>
    <w:family w:val="modern"/>
    <w:notTrueType/>
    <w:pitch w:val="variable"/>
    <w:sig w:usb0="00008007" w:usb1="00000000" w:usb2="00000000" w:usb3="00000000" w:csb0="00000093" w:csb1="00000000"/>
  </w:font>
  <w:font w:name="Poppins">
    <w:panose1 w:val="00000500000000000000"/>
    <w:charset w:val="00"/>
    <w:family w:val="modern"/>
    <w:notTrueType/>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714296"/>
    <w:rsid w:val="0053620B"/>
    <w:rsid w:val="007142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4:docId w14:val="25E46879"/>
  <w15:docId w15:val="{7381CD75-ABEB-40AB-8E04-4504B9E21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lang w:val="en-GB"/>
    </w:rPr>
  </w:style>
  <w:style w:type="paragraph" w:styleId="Heading1">
    <w:name w:val="heading 1"/>
    <w:basedOn w:val="Normal"/>
    <w:uiPriority w:val="9"/>
    <w:qFormat/>
    <w:pPr>
      <w:spacing w:before="95"/>
      <w:ind w:left="831"/>
      <w:outlineLvl w:val="0"/>
    </w:pPr>
    <w:rPr>
      <w:rFonts w:ascii="Poppins SemiBold" w:eastAsia="Poppins SemiBold" w:hAnsi="Poppins SemiBold" w:cs="Poppins SemiBol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292"/>
      <w:ind w:left="831" w:right="3472"/>
    </w:pPr>
    <w:rPr>
      <w:rFonts w:ascii="Poppins" w:eastAsia="Poppins" w:hAnsi="Poppins" w:cs="Poppins"/>
      <w:sz w:val="63"/>
      <w:szCs w:val="6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mailto:ombudsman@ombudsman.qld.gov.au"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hyperlink" Target="mailto:ombudsman@ombudsman.qld.gov.au" TargetMode="External"/><Relationship Id="rId2" Type="http://schemas.openxmlformats.org/officeDocument/2006/relationships/settings" Target="settings.xml"/><Relationship Id="rId16" Type="http://schemas.openxmlformats.org/officeDocument/2006/relationships/hyperlink" Target="http://www.ombudsman.qld.gov.au/"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hyperlink" Target="mailto:ombudsman@ombudsman.qld.gov.au" TargetMode="External"/><Relationship Id="rId10" Type="http://schemas.openxmlformats.org/officeDocument/2006/relationships/hyperlink" Target="mailto:complaints@pt.qld.gov.au" TargetMode="External"/><Relationship Id="rId19" Type="http://schemas.openxmlformats.org/officeDocument/2006/relationships/hyperlink" Target="http://www.ombudsman.qld.gov.au/"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575</Words>
  <Characters>3281</Characters>
  <Application>Microsoft Office Word</Application>
  <DocSecurity>0</DocSecurity>
  <Lines>27</Lines>
  <Paragraphs>7</Paragraphs>
  <ScaleCrop>false</ScaleCrop>
  <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PT Complaints</dc:title>
  <dc:creator>Queensland Advocacy</dc:creator>
  <cp:keywords>DAE3RNn7WRQ,BAExXNVFOWA</cp:keywords>
  <cp:lastModifiedBy>Shannon Bell</cp:lastModifiedBy>
  <cp:revision>2</cp:revision>
  <dcterms:created xsi:type="dcterms:W3CDTF">2022-06-12T22:33:00Z</dcterms:created>
  <dcterms:modified xsi:type="dcterms:W3CDTF">2022-06-12T22:34:00Z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2022-03-01T00:00:00Z</vt:filetime>
  </property>
  <property fmtid="{D5CDD505-2E9C-101B-9397-08002B2CF9AE}" pid="3" name="Creator">
    <vt:lpwstr>Canva</vt:lpwstr>
  </property>
  <property fmtid="{D5CDD505-2E9C-101B-9397-08002B2CF9AE}" pid="4" name="LastSaved">
    <vt:filetime>2022-06-12T00:00:00Z</vt:filetime>
  </property>
</Properties>
</file>