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1"/>
        <w:rPr>
          <w:rFonts w:ascii="Times New Roman"/>
          <w:sz w:val="17"/>
        </w:rPr>
      </w:pPr>
    </w:p>
    <w:p>
      <w:pPr>
        <w:spacing w:after="0"/>
        <w:rPr>
          <w:rFonts w:ascii="Times New Roman"/>
          <w:sz w:val="17"/>
        </w:rPr>
        <w:sectPr>
          <w:type w:val="continuous"/>
          <w:pgSz w:w="11910" w:h="16840"/>
          <w:pgMar w:top="340" w:bottom="0" w:left="540" w:right="360"/>
        </w:sectPr>
      </w:pPr>
    </w:p>
    <w:p>
      <w:pPr>
        <w:spacing w:before="36"/>
        <w:ind w:left="1832" w:right="0" w:firstLine="0"/>
        <w:jc w:val="left"/>
        <w:rPr>
          <w:b/>
          <w:sz w:val="32"/>
        </w:rPr>
      </w:pPr>
      <w:r>
        <w:rPr/>
        <w:drawing>
          <wp:anchor distT="0" distB="0" distL="0" distR="0" allowOverlap="1" layoutInCell="1" locked="0" behindDoc="0" simplePos="0" relativeHeight="15729152">
            <wp:simplePos x="0" y="0"/>
            <wp:positionH relativeFrom="page">
              <wp:posOffset>524255</wp:posOffset>
            </wp:positionH>
            <wp:positionV relativeFrom="paragraph">
              <wp:posOffset>-273625</wp:posOffset>
            </wp:positionV>
            <wp:extent cx="961644" cy="6172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61644" cy="617220"/>
                    </a:xfrm>
                    <a:prstGeom prst="rect">
                      <a:avLst/>
                    </a:prstGeom>
                  </pic:spPr>
                </pic:pic>
              </a:graphicData>
            </a:graphic>
          </wp:anchor>
        </w:drawing>
      </w:r>
      <w:r>
        <w:rPr>
          <w:b/>
          <w:color w:val="FF0000"/>
          <w:sz w:val="32"/>
        </w:rPr>
        <w:t>Q</w:t>
      </w:r>
      <w:r>
        <w:rPr>
          <w:b/>
          <w:color w:val="585858"/>
          <w:sz w:val="32"/>
        </w:rPr>
        <w:t>ueensland</w:t>
      </w:r>
      <w:r>
        <w:rPr>
          <w:b/>
          <w:color w:val="585858"/>
          <w:spacing w:val="-6"/>
          <w:sz w:val="32"/>
        </w:rPr>
        <w:t> </w:t>
      </w:r>
      <w:r>
        <w:rPr>
          <w:b/>
          <w:color w:val="FF0000"/>
          <w:sz w:val="32"/>
        </w:rPr>
        <w:t>A</w:t>
      </w:r>
      <w:r>
        <w:rPr>
          <w:b/>
          <w:color w:val="585858"/>
          <w:sz w:val="32"/>
        </w:rPr>
        <w:t>dvocacy</w:t>
      </w:r>
      <w:r>
        <w:rPr>
          <w:b/>
          <w:color w:val="585858"/>
          <w:spacing w:val="-6"/>
          <w:sz w:val="32"/>
        </w:rPr>
        <w:t> </w:t>
      </w:r>
      <w:r>
        <w:rPr>
          <w:b/>
          <w:color w:val="585858"/>
          <w:sz w:val="32"/>
        </w:rPr>
        <w:t>for</w:t>
      </w:r>
      <w:r>
        <w:rPr>
          <w:b/>
          <w:color w:val="585858"/>
          <w:spacing w:val="-5"/>
          <w:sz w:val="32"/>
        </w:rPr>
        <w:t> </w:t>
      </w:r>
      <w:r>
        <w:rPr>
          <w:b/>
          <w:color w:val="FF0000"/>
          <w:spacing w:val="-2"/>
          <w:sz w:val="32"/>
        </w:rPr>
        <w:t>I</w:t>
      </w:r>
      <w:r>
        <w:rPr>
          <w:b/>
          <w:color w:val="585858"/>
          <w:spacing w:val="-2"/>
          <w:sz w:val="32"/>
        </w:rPr>
        <w:t>nclusion</w:t>
      </w:r>
    </w:p>
    <w:p>
      <w:pPr>
        <w:spacing w:line="240" w:lineRule="auto" w:before="0"/>
        <w:rPr>
          <w:b/>
          <w:sz w:val="24"/>
        </w:rPr>
      </w:pPr>
      <w:r>
        <w:rPr/>
        <w:br w:type="column"/>
      </w:r>
      <w:r>
        <w:rPr>
          <w:b/>
          <w:sz w:val="24"/>
        </w:rPr>
      </w:r>
    </w:p>
    <w:p>
      <w:pPr>
        <w:pStyle w:val="BodyText"/>
        <w:rPr>
          <w:b/>
          <w:sz w:val="24"/>
        </w:rPr>
      </w:pPr>
    </w:p>
    <w:p>
      <w:pPr>
        <w:pStyle w:val="BodyText"/>
        <w:spacing w:before="3"/>
        <w:rPr>
          <w:b/>
          <w:sz w:val="21"/>
        </w:rPr>
      </w:pPr>
    </w:p>
    <w:p>
      <w:pPr>
        <w:spacing w:before="0"/>
        <w:ind w:left="285" w:right="0" w:firstLine="0"/>
        <w:jc w:val="left"/>
        <w:rPr>
          <w:sz w:val="24"/>
        </w:rPr>
      </w:pPr>
      <w:r>
        <w:rPr>
          <w:color w:val="585858"/>
          <w:sz w:val="24"/>
        </w:rPr>
        <w:t>Advocacy</w:t>
      </w:r>
      <w:r>
        <w:rPr>
          <w:color w:val="585858"/>
          <w:spacing w:val="-2"/>
          <w:sz w:val="24"/>
        </w:rPr>
        <w:t> </w:t>
      </w:r>
      <w:r>
        <w:rPr>
          <w:color w:val="585858"/>
          <w:sz w:val="24"/>
        </w:rPr>
        <w:t>for</w:t>
      </w:r>
      <w:r>
        <w:rPr>
          <w:color w:val="585858"/>
          <w:spacing w:val="-2"/>
          <w:sz w:val="24"/>
        </w:rPr>
        <w:t> </w:t>
      </w:r>
      <w:r>
        <w:rPr>
          <w:color w:val="585858"/>
          <w:sz w:val="24"/>
        </w:rPr>
        <w:t>people</w:t>
      </w:r>
      <w:r>
        <w:rPr>
          <w:color w:val="585858"/>
          <w:spacing w:val="-1"/>
          <w:sz w:val="24"/>
        </w:rPr>
        <w:t> </w:t>
      </w:r>
      <w:r>
        <w:rPr>
          <w:color w:val="585858"/>
          <w:sz w:val="24"/>
        </w:rPr>
        <w:t>with</w:t>
      </w:r>
      <w:r>
        <w:rPr>
          <w:color w:val="585858"/>
          <w:spacing w:val="-2"/>
          <w:sz w:val="24"/>
        </w:rPr>
        <w:t> disability</w:t>
      </w:r>
    </w:p>
    <w:p>
      <w:pPr>
        <w:spacing w:after="0"/>
        <w:jc w:val="left"/>
        <w:rPr>
          <w:sz w:val="24"/>
        </w:rPr>
        <w:sectPr>
          <w:type w:val="continuous"/>
          <w:pgSz w:w="11910" w:h="16840"/>
          <w:pgMar w:top="340" w:bottom="0" w:left="540" w:right="360"/>
          <w:cols w:num="2" w:equalWidth="0">
            <w:col w:w="6527" w:space="674"/>
            <w:col w:w="3809"/>
          </w:cols>
        </w:sectPr>
      </w:pPr>
    </w:p>
    <w:p>
      <w:pPr>
        <w:pStyle w:val="BodyText"/>
        <w:rPr>
          <w:sz w:val="20"/>
        </w:rPr>
      </w:pPr>
      <w:r>
        <w:rPr/>
        <w:pict>
          <v:rect style="position:absolute;margin-left:0pt;margin-top:822.059998pt;width:595.02pt;height:6.12pt;mso-position-horizontal-relative:page;mso-position-vertical-relative:page;z-index:15728640" id="docshape1" filled="true" fillcolor="#ff0000" stroked="false">
            <v:fill type="solid"/>
            <w10:wrap type="none"/>
          </v:rect>
        </w:pict>
      </w:r>
      <w:r>
        <w:rPr/>
        <w:pict>
          <v:rect style="position:absolute;margin-left:0pt;margin-top:71.160004pt;width:595.02pt;height:6.12pt;mso-position-horizontal-relative:page;mso-position-vertical-relative:page;z-index:-15798784" id="docshape2" filled="true" fillcolor="#ff0000"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10"/>
      </w:pPr>
    </w:p>
    <w:p>
      <w:pPr>
        <w:pStyle w:val="Title"/>
      </w:pPr>
      <w:r>
        <w:rPr>
          <w:color w:val="7F7F7F"/>
        </w:rPr>
        <w:t>Criminal Procedure Review – Magistrates </w:t>
      </w:r>
      <w:r>
        <w:rPr>
          <w:color w:val="7F7F7F"/>
          <w:spacing w:val="-2"/>
        </w:rPr>
        <w:t>Courts</w:t>
      </w:r>
    </w:p>
    <w:p>
      <w:pPr>
        <w:pStyle w:val="BodyText"/>
        <w:rPr>
          <w:b/>
          <w:sz w:val="52"/>
        </w:rPr>
      </w:pPr>
    </w:p>
    <w:p>
      <w:pPr>
        <w:pStyle w:val="BodyText"/>
        <w:spacing w:before="11"/>
        <w:rPr>
          <w:b/>
          <w:sz w:val="52"/>
        </w:rPr>
      </w:pPr>
    </w:p>
    <w:p>
      <w:pPr>
        <w:pStyle w:val="Heading1"/>
        <w:spacing w:line="288" w:lineRule="auto"/>
        <w:ind w:left="1918" w:right="1801" w:firstLine="2061"/>
      </w:pPr>
      <w:r>
        <w:rPr>
          <w:color w:val="FF0000"/>
        </w:rPr>
        <w:t>Submission by Queensland</w:t>
      </w:r>
      <w:r>
        <w:rPr>
          <w:color w:val="FF0000"/>
          <w:spacing w:val="-10"/>
        </w:rPr>
        <w:t> </w:t>
      </w:r>
      <w:r>
        <w:rPr>
          <w:color w:val="FF0000"/>
        </w:rPr>
        <w:t>Advocacy</w:t>
      </w:r>
      <w:r>
        <w:rPr>
          <w:color w:val="FF0000"/>
          <w:spacing w:val="-10"/>
        </w:rPr>
        <w:t> </w:t>
      </w:r>
      <w:r>
        <w:rPr>
          <w:color w:val="FF0000"/>
        </w:rPr>
        <w:t>for</w:t>
      </w:r>
      <w:r>
        <w:rPr>
          <w:color w:val="FF0000"/>
          <w:spacing w:val="-11"/>
        </w:rPr>
        <w:t> </w:t>
      </w:r>
      <w:r>
        <w:rPr>
          <w:color w:val="FF0000"/>
        </w:rPr>
        <w:t>Inclusion</w:t>
      </w:r>
    </w:p>
    <w:p>
      <w:pPr>
        <w:pStyle w:val="BodyText"/>
        <w:rPr>
          <w:b/>
          <w:sz w:val="48"/>
        </w:rPr>
      </w:pPr>
    </w:p>
    <w:p>
      <w:pPr>
        <w:pStyle w:val="BodyText"/>
        <w:rPr>
          <w:b/>
          <w:sz w:val="48"/>
        </w:rPr>
      </w:pPr>
    </w:p>
    <w:p>
      <w:pPr>
        <w:spacing w:before="387"/>
        <w:ind w:left="942" w:right="1124" w:firstLine="0"/>
        <w:jc w:val="center"/>
        <w:rPr>
          <w:b/>
          <w:sz w:val="48"/>
        </w:rPr>
      </w:pPr>
      <w:r>
        <w:rPr>
          <w:b/>
          <w:color w:val="7F7F7F"/>
          <w:spacing w:val="-5"/>
          <w:sz w:val="48"/>
        </w:rPr>
        <w:t>to</w:t>
      </w:r>
    </w:p>
    <w:p>
      <w:pPr>
        <w:pStyle w:val="BodyText"/>
        <w:rPr>
          <w:b/>
          <w:sz w:val="48"/>
        </w:rPr>
      </w:pPr>
    </w:p>
    <w:p>
      <w:pPr>
        <w:pStyle w:val="BodyText"/>
        <w:spacing w:before="6"/>
        <w:rPr>
          <w:b/>
          <w:sz w:val="47"/>
        </w:rPr>
      </w:pPr>
    </w:p>
    <w:p>
      <w:pPr>
        <w:spacing w:before="0"/>
        <w:ind w:left="942" w:right="1126" w:firstLine="0"/>
        <w:jc w:val="center"/>
        <w:rPr>
          <w:b/>
          <w:sz w:val="40"/>
        </w:rPr>
      </w:pPr>
      <w:r>
        <w:rPr>
          <w:b/>
          <w:sz w:val="40"/>
        </w:rPr>
        <w:t>The</w:t>
      </w:r>
      <w:r>
        <w:rPr>
          <w:b/>
          <w:spacing w:val="-17"/>
          <w:sz w:val="40"/>
        </w:rPr>
        <w:t> </w:t>
      </w:r>
      <w:r>
        <w:rPr>
          <w:b/>
          <w:sz w:val="40"/>
        </w:rPr>
        <w:t>Criminal</w:t>
      </w:r>
      <w:r>
        <w:rPr>
          <w:b/>
          <w:spacing w:val="-14"/>
          <w:sz w:val="40"/>
        </w:rPr>
        <w:t> </w:t>
      </w:r>
      <w:r>
        <w:rPr>
          <w:b/>
          <w:sz w:val="40"/>
        </w:rPr>
        <w:t>Procedure</w:t>
      </w:r>
      <w:r>
        <w:rPr>
          <w:b/>
          <w:spacing w:val="-16"/>
          <w:sz w:val="40"/>
        </w:rPr>
        <w:t> </w:t>
      </w:r>
      <w:r>
        <w:rPr>
          <w:b/>
          <w:sz w:val="40"/>
        </w:rPr>
        <w:t>Review</w:t>
      </w:r>
      <w:r>
        <w:rPr>
          <w:b/>
          <w:spacing w:val="-17"/>
          <w:sz w:val="40"/>
        </w:rPr>
        <w:t> </w:t>
      </w:r>
      <w:r>
        <w:rPr>
          <w:b/>
          <w:spacing w:val="-4"/>
          <w:sz w:val="40"/>
        </w:rPr>
        <w:t>Team</w:t>
      </w:r>
    </w:p>
    <w:p>
      <w:pPr>
        <w:pStyle w:val="BodyText"/>
        <w:rPr>
          <w:b/>
          <w:sz w:val="40"/>
        </w:rPr>
      </w:pPr>
    </w:p>
    <w:p>
      <w:pPr>
        <w:pStyle w:val="BodyText"/>
        <w:rPr>
          <w:b/>
          <w:sz w:val="40"/>
        </w:rPr>
      </w:pPr>
    </w:p>
    <w:p>
      <w:pPr>
        <w:pStyle w:val="BodyText"/>
        <w:rPr>
          <w:b/>
          <w:sz w:val="40"/>
        </w:rPr>
      </w:pPr>
    </w:p>
    <w:p>
      <w:pPr>
        <w:pStyle w:val="BodyText"/>
        <w:spacing w:before="1"/>
        <w:rPr>
          <w:b/>
          <w:sz w:val="40"/>
        </w:rPr>
      </w:pPr>
    </w:p>
    <w:p>
      <w:pPr>
        <w:spacing w:before="0"/>
        <w:ind w:left="942" w:right="1125" w:firstLine="0"/>
        <w:jc w:val="center"/>
        <w:rPr>
          <w:b/>
          <w:sz w:val="40"/>
        </w:rPr>
      </w:pPr>
      <w:r>
        <w:rPr>
          <w:b/>
          <w:sz w:val="40"/>
        </w:rPr>
        <w:t>30</w:t>
      </w:r>
      <w:r>
        <w:rPr>
          <w:b/>
          <w:spacing w:val="-7"/>
          <w:sz w:val="40"/>
        </w:rPr>
        <w:t> </w:t>
      </w:r>
      <w:r>
        <w:rPr>
          <w:b/>
          <w:sz w:val="40"/>
        </w:rPr>
        <w:t>June</w:t>
      </w:r>
      <w:r>
        <w:rPr>
          <w:b/>
          <w:spacing w:val="-7"/>
          <w:sz w:val="40"/>
        </w:rPr>
        <w:t> </w:t>
      </w:r>
      <w:r>
        <w:rPr>
          <w:b/>
          <w:spacing w:val="-4"/>
          <w:sz w:val="40"/>
        </w:rPr>
        <w:t>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7"/>
        </w:rPr>
      </w:pPr>
    </w:p>
    <w:p>
      <w:pPr>
        <w:spacing w:before="93"/>
        <w:ind w:left="114" w:right="0" w:firstLine="0"/>
        <w:jc w:val="left"/>
        <w:rPr>
          <w:rFonts w:ascii="Arial"/>
          <w:sz w:val="19"/>
        </w:rPr>
      </w:pPr>
      <w:r>
        <w:rPr>
          <w:rFonts w:ascii="Arial"/>
          <w:color w:val="585858"/>
          <w:sz w:val="19"/>
        </w:rPr>
        <w:t>Level</w:t>
      </w:r>
      <w:r>
        <w:rPr>
          <w:rFonts w:ascii="Arial"/>
          <w:color w:val="585858"/>
          <w:spacing w:val="-4"/>
          <w:sz w:val="19"/>
        </w:rPr>
        <w:t> </w:t>
      </w:r>
      <w:r>
        <w:rPr>
          <w:rFonts w:ascii="Arial"/>
          <w:color w:val="585858"/>
          <w:sz w:val="19"/>
        </w:rPr>
        <w:t>2,</w:t>
      </w:r>
      <w:r>
        <w:rPr>
          <w:rFonts w:ascii="Arial"/>
          <w:color w:val="585858"/>
          <w:spacing w:val="-4"/>
          <w:sz w:val="19"/>
        </w:rPr>
        <w:t> </w:t>
      </w:r>
      <w:r>
        <w:rPr>
          <w:rFonts w:ascii="Arial"/>
          <w:color w:val="585858"/>
          <w:sz w:val="19"/>
        </w:rPr>
        <w:t>43</w:t>
      </w:r>
      <w:r>
        <w:rPr>
          <w:rFonts w:ascii="Arial"/>
          <w:color w:val="585858"/>
          <w:spacing w:val="-3"/>
          <w:sz w:val="19"/>
        </w:rPr>
        <w:t> </w:t>
      </w:r>
      <w:r>
        <w:rPr>
          <w:rFonts w:ascii="Arial"/>
          <w:color w:val="585858"/>
          <w:sz w:val="19"/>
        </w:rPr>
        <w:t>Peel</w:t>
      </w:r>
      <w:r>
        <w:rPr>
          <w:rFonts w:ascii="Arial"/>
          <w:color w:val="585858"/>
          <w:spacing w:val="-4"/>
          <w:sz w:val="19"/>
        </w:rPr>
        <w:t> </w:t>
      </w:r>
      <w:r>
        <w:rPr>
          <w:rFonts w:ascii="Arial"/>
          <w:color w:val="585858"/>
          <w:sz w:val="19"/>
        </w:rPr>
        <w:t>Street,</w:t>
      </w:r>
      <w:r>
        <w:rPr>
          <w:rFonts w:ascii="Arial"/>
          <w:color w:val="585858"/>
          <w:spacing w:val="-4"/>
          <w:sz w:val="19"/>
        </w:rPr>
        <w:t> </w:t>
      </w:r>
      <w:r>
        <w:rPr>
          <w:rFonts w:ascii="Arial"/>
          <w:color w:val="585858"/>
          <w:sz w:val="19"/>
        </w:rPr>
        <w:t>PO</w:t>
      </w:r>
      <w:r>
        <w:rPr>
          <w:rFonts w:ascii="Arial"/>
          <w:color w:val="585858"/>
          <w:spacing w:val="-2"/>
          <w:sz w:val="19"/>
        </w:rPr>
        <w:t> </w:t>
      </w:r>
      <w:r>
        <w:rPr>
          <w:rFonts w:ascii="Arial"/>
          <w:color w:val="585858"/>
          <w:sz w:val="19"/>
        </w:rPr>
        <w:t>Box</w:t>
      </w:r>
      <w:r>
        <w:rPr>
          <w:rFonts w:ascii="Arial"/>
          <w:color w:val="585858"/>
          <w:spacing w:val="-4"/>
          <w:sz w:val="19"/>
        </w:rPr>
        <w:t> </w:t>
      </w:r>
      <w:r>
        <w:rPr>
          <w:rFonts w:ascii="Arial"/>
          <w:color w:val="585858"/>
          <w:sz w:val="19"/>
        </w:rPr>
        <w:t>3384</w:t>
      </w:r>
      <w:r>
        <w:rPr>
          <w:rFonts w:ascii="Arial"/>
          <w:color w:val="585858"/>
          <w:spacing w:val="-3"/>
          <w:sz w:val="19"/>
        </w:rPr>
        <w:t> </w:t>
      </w:r>
      <w:r>
        <w:rPr>
          <w:rFonts w:ascii="Arial"/>
          <w:color w:val="585858"/>
          <w:sz w:val="19"/>
        </w:rPr>
        <w:t>|</w:t>
      </w:r>
      <w:r>
        <w:rPr>
          <w:rFonts w:ascii="Arial"/>
          <w:color w:val="585858"/>
          <w:spacing w:val="-3"/>
          <w:sz w:val="19"/>
        </w:rPr>
        <w:t> </w:t>
      </w:r>
      <w:r>
        <w:rPr>
          <w:rFonts w:ascii="Arial"/>
          <w:color w:val="585858"/>
          <w:sz w:val="19"/>
        </w:rPr>
        <w:t>South</w:t>
      </w:r>
      <w:r>
        <w:rPr>
          <w:rFonts w:ascii="Arial"/>
          <w:color w:val="585858"/>
          <w:spacing w:val="-4"/>
          <w:sz w:val="19"/>
        </w:rPr>
        <w:t> </w:t>
      </w:r>
      <w:r>
        <w:rPr>
          <w:rFonts w:ascii="Arial"/>
          <w:color w:val="585858"/>
          <w:sz w:val="19"/>
        </w:rPr>
        <w:t>Brisbane</w:t>
      </w:r>
      <w:r>
        <w:rPr>
          <w:rFonts w:ascii="Arial"/>
          <w:color w:val="585858"/>
          <w:spacing w:val="-2"/>
          <w:sz w:val="19"/>
        </w:rPr>
        <w:t> </w:t>
      </w:r>
      <w:r>
        <w:rPr>
          <w:rFonts w:ascii="Arial"/>
          <w:color w:val="585858"/>
          <w:sz w:val="19"/>
        </w:rPr>
        <w:t>QLD</w:t>
      </w:r>
      <w:r>
        <w:rPr>
          <w:rFonts w:ascii="Arial"/>
          <w:color w:val="585858"/>
          <w:spacing w:val="-4"/>
          <w:sz w:val="19"/>
        </w:rPr>
        <w:t> </w:t>
      </w:r>
      <w:r>
        <w:rPr>
          <w:rFonts w:ascii="Arial"/>
          <w:color w:val="585858"/>
          <w:sz w:val="19"/>
        </w:rPr>
        <w:t>4101</w:t>
      </w:r>
      <w:r>
        <w:rPr>
          <w:rFonts w:ascii="Arial"/>
          <w:color w:val="585858"/>
          <w:spacing w:val="-4"/>
          <w:sz w:val="19"/>
        </w:rPr>
        <w:t> </w:t>
      </w:r>
      <w:r>
        <w:rPr>
          <w:rFonts w:ascii="Arial"/>
          <w:color w:val="585858"/>
          <w:sz w:val="19"/>
        </w:rPr>
        <w:t>|</w:t>
      </w:r>
      <w:r>
        <w:rPr>
          <w:rFonts w:ascii="Arial"/>
          <w:color w:val="585858"/>
          <w:spacing w:val="-2"/>
          <w:sz w:val="19"/>
        </w:rPr>
        <w:t> </w:t>
      </w:r>
      <w:r>
        <w:rPr>
          <w:rFonts w:ascii="Arial"/>
          <w:b/>
          <w:color w:val="585858"/>
          <w:sz w:val="19"/>
        </w:rPr>
        <w:t>T</w:t>
      </w:r>
      <w:r>
        <w:rPr>
          <w:rFonts w:ascii="Arial"/>
          <w:b/>
          <w:color w:val="585858"/>
          <w:spacing w:val="-3"/>
          <w:sz w:val="19"/>
        </w:rPr>
        <w:t> </w:t>
      </w:r>
      <w:r>
        <w:rPr>
          <w:rFonts w:ascii="Arial"/>
          <w:color w:val="585858"/>
          <w:sz w:val="19"/>
        </w:rPr>
        <w:t>(07)</w:t>
      </w:r>
      <w:r>
        <w:rPr>
          <w:rFonts w:ascii="Arial"/>
          <w:color w:val="585858"/>
          <w:spacing w:val="-4"/>
          <w:sz w:val="19"/>
        </w:rPr>
        <w:t> </w:t>
      </w:r>
      <w:r>
        <w:rPr>
          <w:rFonts w:ascii="Arial"/>
          <w:color w:val="585858"/>
          <w:sz w:val="19"/>
        </w:rPr>
        <w:t>3844</w:t>
      </w:r>
      <w:r>
        <w:rPr>
          <w:rFonts w:ascii="Arial"/>
          <w:color w:val="585858"/>
          <w:spacing w:val="-3"/>
          <w:sz w:val="19"/>
        </w:rPr>
        <w:t> </w:t>
      </w:r>
      <w:r>
        <w:rPr>
          <w:rFonts w:ascii="Arial"/>
          <w:color w:val="585858"/>
          <w:sz w:val="19"/>
        </w:rPr>
        <w:t>4200</w:t>
      </w:r>
      <w:r>
        <w:rPr>
          <w:rFonts w:ascii="Arial"/>
          <w:color w:val="585858"/>
          <w:spacing w:val="-4"/>
          <w:sz w:val="19"/>
        </w:rPr>
        <w:t> </w:t>
      </w:r>
      <w:r>
        <w:rPr>
          <w:rFonts w:ascii="Arial"/>
          <w:color w:val="585858"/>
          <w:sz w:val="19"/>
        </w:rPr>
        <w:t>|</w:t>
      </w:r>
      <w:r>
        <w:rPr>
          <w:rFonts w:ascii="Arial"/>
          <w:color w:val="585858"/>
          <w:spacing w:val="-3"/>
          <w:sz w:val="19"/>
        </w:rPr>
        <w:t> </w:t>
      </w:r>
      <w:r>
        <w:rPr>
          <w:rFonts w:ascii="Arial"/>
          <w:b/>
          <w:color w:val="585858"/>
          <w:sz w:val="19"/>
        </w:rPr>
        <w:t>F</w:t>
      </w:r>
      <w:r>
        <w:rPr>
          <w:rFonts w:ascii="Arial"/>
          <w:b/>
          <w:color w:val="585858"/>
          <w:spacing w:val="-3"/>
          <w:sz w:val="19"/>
        </w:rPr>
        <w:t> </w:t>
      </w:r>
      <w:r>
        <w:rPr>
          <w:rFonts w:ascii="Arial"/>
          <w:color w:val="585858"/>
          <w:sz w:val="19"/>
        </w:rPr>
        <w:t>(07)</w:t>
      </w:r>
      <w:r>
        <w:rPr>
          <w:rFonts w:ascii="Arial"/>
          <w:color w:val="585858"/>
          <w:spacing w:val="-4"/>
          <w:sz w:val="19"/>
        </w:rPr>
        <w:t> </w:t>
      </w:r>
      <w:r>
        <w:rPr>
          <w:rFonts w:ascii="Arial"/>
          <w:color w:val="585858"/>
          <w:sz w:val="19"/>
        </w:rPr>
        <w:t>3844</w:t>
      </w:r>
      <w:r>
        <w:rPr>
          <w:rFonts w:ascii="Arial"/>
          <w:color w:val="585858"/>
          <w:spacing w:val="-3"/>
          <w:sz w:val="19"/>
        </w:rPr>
        <w:t> </w:t>
      </w:r>
      <w:r>
        <w:rPr>
          <w:rFonts w:ascii="Arial"/>
          <w:color w:val="585858"/>
          <w:sz w:val="19"/>
        </w:rPr>
        <w:t>4222</w:t>
      </w:r>
      <w:r>
        <w:rPr>
          <w:rFonts w:ascii="Arial"/>
          <w:color w:val="585858"/>
          <w:spacing w:val="-4"/>
          <w:sz w:val="19"/>
        </w:rPr>
        <w:t> </w:t>
      </w:r>
      <w:r>
        <w:rPr>
          <w:rFonts w:ascii="Arial"/>
          <w:color w:val="585858"/>
          <w:sz w:val="19"/>
        </w:rPr>
        <w:t>|</w:t>
      </w:r>
      <w:r>
        <w:rPr>
          <w:rFonts w:ascii="Arial"/>
          <w:color w:val="585858"/>
          <w:spacing w:val="-4"/>
          <w:sz w:val="19"/>
        </w:rPr>
        <w:t> </w:t>
      </w:r>
      <w:r>
        <w:rPr>
          <w:rFonts w:ascii="Arial"/>
          <w:b/>
          <w:color w:val="585858"/>
          <w:sz w:val="19"/>
        </w:rPr>
        <w:t>E</w:t>
      </w:r>
      <w:r>
        <w:rPr>
          <w:rFonts w:ascii="Arial"/>
          <w:b/>
          <w:color w:val="585858"/>
          <w:spacing w:val="-4"/>
          <w:sz w:val="19"/>
        </w:rPr>
        <w:t> </w:t>
      </w:r>
      <w:hyperlink r:id="rId6">
        <w:r>
          <w:rPr>
            <w:rFonts w:ascii="Arial"/>
            <w:color w:val="585858"/>
            <w:spacing w:val="-2"/>
            <w:sz w:val="19"/>
          </w:rPr>
          <w:t>qai@qai.org.au</w:t>
        </w:r>
      </w:hyperlink>
    </w:p>
    <w:p>
      <w:pPr>
        <w:spacing w:after="0"/>
        <w:jc w:val="left"/>
        <w:rPr>
          <w:rFonts w:ascii="Arial"/>
          <w:sz w:val="19"/>
        </w:rPr>
        <w:sectPr>
          <w:type w:val="continuous"/>
          <w:pgSz w:w="11910" w:h="16840"/>
          <w:pgMar w:top="340" w:bottom="0" w:left="540" w:right="360"/>
        </w:sectPr>
      </w:pPr>
    </w:p>
    <w:p>
      <w:pPr>
        <w:pStyle w:val="BodyText"/>
        <w:rPr>
          <w:rFonts w:ascii="Arial"/>
          <w:sz w:val="20"/>
        </w:rPr>
      </w:pPr>
    </w:p>
    <w:p>
      <w:pPr>
        <w:pStyle w:val="BodyText"/>
        <w:rPr>
          <w:rFonts w:ascii="Arial"/>
          <w:sz w:val="20"/>
        </w:rPr>
      </w:pPr>
    </w:p>
    <w:p>
      <w:pPr>
        <w:pStyle w:val="BodyText"/>
        <w:spacing w:before="8"/>
        <w:rPr>
          <w:rFonts w:ascii="Arial"/>
          <w:sz w:val="23"/>
        </w:rPr>
      </w:pPr>
    </w:p>
    <w:p>
      <w:pPr>
        <w:pStyle w:val="Heading2"/>
        <w:spacing w:before="43"/>
        <w:jc w:val="both"/>
      </w:pPr>
      <w:r>
        <w:rPr>
          <w:color w:val="7F7F7F"/>
        </w:rPr>
        <w:t>About</w:t>
      </w:r>
      <w:r>
        <w:rPr>
          <w:color w:val="7F7F7F"/>
          <w:spacing w:val="-12"/>
        </w:rPr>
        <w:t> </w:t>
      </w:r>
      <w:r>
        <w:rPr>
          <w:color w:val="7F7F7F"/>
        </w:rPr>
        <w:t>Queensland</w:t>
      </w:r>
      <w:r>
        <w:rPr>
          <w:color w:val="7F7F7F"/>
          <w:spacing w:val="-10"/>
        </w:rPr>
        <w:t> </w:t>
      </w:r>
      <w:r>
        <w:rPr>
          <w:color w:val="7F7F7F"/>
        </w:rPr>
        <w:t>Advocacy</w:t>
      </w:r>
      <w:r>
        <w:rPr>
          <w:color w:val="7F7F7F"/>
          <w:spacing w:val="-11"/>
        </w:rPr>
        <w:t> </w:t>
      </w:r>
      <w:r>
        <w:rPr>
          <w:color w:val="7F7F7F"/>
        </w:rPr>
        <w:t>for</w:t>
      </w:r>
      <w:r>
        <w:rPr>
          <w:color w:val="7F7F7F"/>
          <w:spacing w:val="-11"/>
        </w:rPr>
        <w:t> </w:t>
      </w:r>
      <w:r>
        <w:rPr>
          <w:color w:val="7F7F7F"/>
          <w:spacing w:val="-2"/>
        </w:rPr>
        <w:t>Inclusion</w:t>
      </w:r>
    </w:p>
    <w:p>
      <w:pPr>
        <w:pStyle w:val="BodyText"/>
        <w:spacing w:before="52"/>
        <w:ind w:left="539" w:right="721"/>
        <w:jc w:val="both"/>
      </w:pPr>
      <w:r>
        <w:rPr/>
        <w:t>Queensland Advocacy for Inclusion (</w:t>
      </w:r>
      <w:r>
        <w:rPr>
          <w:b/>
        </w:rPr>
        <w:t>QAI</w:t>
      </w:r>
      <w:r>
        <w:rPr/>
        <w:t>) (formerly Queensland Advocacy Incorporated) is an independent, community‐based advocacy organisation and community legal service that provides individual and systems advocacy for people with disability. Our mission is to advocate for the protection and advancement of the fundamental</w:t>
      </w:r>
      <w:r>
        <w:rPr>
          <w:spacing w:val="-4"/>
        </w:rPr>
        <w:t> </w:t>
      </w:r>
      <w:r>
        <w:rPr/>
        <w:t>needs,</w:t>
      </w:r>
      <w:r>
        <w:rPr>
          <w:spacing w:val="-5"/>
        </w:rPr>
        <w:t> </w:t>
      </w:r>
      <w:r>
        <w:rPr/>
        <w:t>rights</w:t>
      </w:r>
      <w:r>
        <w:rPr>
          <w:spacing w:val="-4"/>
        </w:rPr>
        <w:t> </w:t>
      </w:r>
      <w:r>
        <w:rPr/>
        <w:t>and</w:t>
      </w:r>
      <w:r>
        <w:rPr>
          <w:spacing w:val="-6"/>
        </w:rPr>
        <w:t> </w:t>
      </w:r>
      <w:r>
        <w:rPr/>
        <w:t>lives</w:t>
      </w:r>
      <w:r>
        <w:rPr>
          <w:spacing w:val="-4"/>
        </w:rPr>
        <w:t> </w:t>
      </w:r>
      <w:r>
        <w:rPr/>
        <w:t>of</w:t>
      </w:r>
      <w:r>
        <w:rPr>
          <w:spacing w:val="-5"/>
        </w:rPr>
        <w:t> </w:t>
      </w:r>
      <w:r>
        <w:rPr/>
        <w:t>people</w:t>
      </w:r>
      <w:r>
        <w:rPr>
          <w:spacing w:val="-5"/>
        </w:rPr>
        <w:t> </w:t>
      </w:r>
      <w:r>
        <w:rPr/>
        <w:t>with</w:t>
      </w:r>
      <w:r>
        <w:rPr>
          <w:spacing w:val="-6"/>
        </w:rPr>
        <w:t> </w:t>
      </w:r>
      <w:r>
        <w:rPr/>
        <w:t>disability</w:t>
      </w:r>
      <w:r>
        <w:rPr>
          <w:spacing w:val="-6"/>
        </w:rPr>
        <w:t> </w:t>
      </w:r>
      <w:r>
        <w:rPr/>
        <w:t>in</w:t>
      </w:r>
      <w:r>
        <w:rPr>
          <w:spacing w:val="-4"/>
        </w:rPr>
        <w:t> </w:t>
      </w:r>
      <w:r>
        <w:rPr/>
        <w:t>Queensland.</w:t>
      </w:r>
      <w:r>
        <w:rPr>
          <w:spacing w:val="-5"/>
        </w:rPr>
        <w:t> </w:t>
      </w:r>
      <w:r>
        <w:rPr/>
        <w:t>QAI’s</w:t>
      </w:r>
      <w:r>
        <w:rPr>
          <w:spacing w:val="-5"/>
        </w:rPr>
        <w:t> </w:t>
      </w:r>
      <w:r>
        <w:rPr/>
        <w:t>Management</w:t>
      </w:r>
      <w:r>
        <w:rPr>
          <w:spacing w:val="-6"/>
        </w:rPr>
        <w:t> </w:t>
      </w:r>
      <w:r>
        <w:rPr/>
        <w:t>Committee</w:t>
      </w:r>
      <w:r>
        <w:rPr>
          <w:spacing w:val="-5"/>
        </w:rPr>
        <w:t> </w:t>
      </w:r>
      <w:r>
        <w:rPr/>
        <w:t>is comprised</w:t>
      </w:r>
      <w:r>
        <w:rPr>
          <w:spacing w:val="-1"/>
        </w:rPr>
        <w:t> </w:t>
      </w:r>
      <w:r>
        <w:rPr/>
        <w:t>of a</w:t>
      </w:r>
      <w:r>
        <w:rPr>
          <w:spacing w:val="-1"/>
        </w:rPr>
        <w:t> </w:t>
      </w:r>
      <w:r>
        <w:rPr/>
        <w:t>majority</w:t>
      </w:r>
      <w:r>
        <w:rPr>
          <w:spacing w:val="-1"/>
        </w:rPr>
        <w:t> </w:t>
      </w:r>
      <w:r>
        <w:rPr/>
        <w:t>of persons</w:t>
      </w:r>
      <w:r>
        <w:rPr>
          <w:spacing w:val="-1"/>
        </w:rPr>
        <w:t> </w:t>
      </w:r>
      <w:r>
        <w:rPr/>
        <w:t>with disability,</w:t>
      </w:r>
      <w:r>
        <w:rPr>
          <w:spacing w:val="-1"/>
        </w:rPr>
        <w:t> </w:t>
      </w:r>
      <w:r>
        <w:rPr/>
        <w:t>whose</w:t>
      </w:r>
      <w:r>
        <w:rPr>
          <w:spacing w:val="-2"/>
        </w:rPr>
        <w:t> </w:t>
      </w:r>
      <w:r>
        <w:rPr/>
        <w:t>wisdom</w:t>
      </w:r>
      <w:r>
        <w:rPr>
          <w:spacing w:val="-2"/>
        </w:rPr>
        <w:t> </w:t>
      </w:r>
      <w:r>
        <w:rPr/>
        <w:t>and</w:t>
      </w:r>
      <w:r>
        <w:rPr>
          <w:spacing w:val="-2"/>
        </w:rPr>
        <w:t> </w:t>
      </w:r>
      <w:r>
        <w:rPr/>
        <w:t>lived experience</w:t>
      </w:r>
      <w:r>
        <w:rPr>
          <w:spacing w:val="-2"/>
        </w:rPr>
        <w:t> </w:t>
      </w:r>
      <w:r>
        <w:rPr/>
        <w:t>is</w:t>
      </w:r>
      <w:r>
        <w:rPr>
          <w:spacing w:val="-1"/>
        </w:rPr>
        <w:t> </w:t>
      </w:r>
      <w:r>
        <w:rPr/>
        <w:t>our foundation</w:t>
      </w:r>
      <w:r>
        <w:rPr>
          <w:spacing w:val="-1"/>
        </w:rPr>
        <w:t> </w:t>
      </w:r>
      <w:r>
        <w:rPr/>
        <w:t>and </w:t>
      </w:r>
      <w:r>
        <w:rPr>
          <w:spacing w:val="-2"/>
        </w:rPr>
        <w:t>guide.</w:t>
      </w:r>
    </w:p>
    <w:p>
      <w:pPr>
        <w:pStyle w:val="BodyText"/>
        <w:spacing w:before="120"/>
        <w:ind w:left="539" w:right="721"/>
        <w:jc w:val="both"/>
      </w:pPr>
      <w:r>
        <w:rPr/>
        <w:t>QAI has</w:t>
      </w:r>
      <w:r>
        <w:rPr>
          <w:spacing w:val="-1"/>
        </w:rPr>
        <w:t> </w:t>
      </w:r>
      <w:r>
        <w:rPr/>
        <w:t>been engaged in systems advocacy for over thirty years,</w:t>
      </w:r>
      <w:r>
        <w:rPr>
          <w:spacing w:val="-3"/>
        </w:rPr>
        <w:t> </w:t>
      </w:r>
      <w:r>
        <w:rPr/>
        <w:t>advocating for change through campaigns directed</w:t>
      </w:r>
      <w:r>
        <w:rPr>
          <w:spacing w:val="-2"/>
        </w:rPr>
        <w:t> </w:t>
      </w:r>
      <w:r>
        <w:rPr/>
        <w:t>at</w:t>
      </w:r>
      <w:r>
        <w:rPr>
          <w:spacing w:val="-3"/>
        </w:rPr>
        <w:t> </w:t>
      </w:r>
      <w:r>
        <w:rPr/>
        <w:t>attitudinal,</w:t>
      </w:r>
      <w:r>
        <w:rPr>
          <w:spacing w:val="-8"/>
        </w:rPr>
        <w:t> </w:t>
      </w:r>
      <w:r>
        <w:rPr/>
        <w:t>law</w:t>
      </w:r>
      <w:r>
        <w:rPr>
          <w:spacing w:val="-6"/>
        </w:rPr>
        <w:t> </w:t>
      </w:r>
      <w:r>
        <w:rPr/>
        <w:t>and</w:t>
      </w:r>
      <w:r>
        <w:rPr>
          <w:spacing w:val="-8"/>
        </w:rPr>
        <w:t> </w:t>
      </w:r>
      <w:r>
        <w:rPr/>
        <w:t>policy</w:t>
      </w:r>
      <w:r>
        <w:rPr>
          <w:spacing w:val="-7"/>
        </w:rPr>
        <w:t> </w:t>
      </w:r>
      <w:r>
        <w:rPr/>
        <w:t>reform.</w:t>
      </w:r>
      <w:r>
        <w:rPr>
          <w:spacing w:val="-10"/>
        </w:rPr>
        <w:t> </w:t>
      </w:r>
      <w:r>
        <w:rPr/>
        <w:t>QAI</w:t>
      </w:r>
      <w:r>
        <w:rPr>
          <w:spacing w:val="-8"/>
        </w:rPr>
        <w:t> </w:t>
      </w:r>
      <w:r>
        <w:rPr/>
        <w:t>has</w:t>
      </w:r>
      <w:r>
        <w:rPr>
          <w:spacing w:val="-7"/>
        </w:rPr>
        <w:t> </w:t>
      </w:r>
      <w:r>
        <w:rPr/>
        <w:t>also</w:t>
      </w:r>
      <w:r>
        <w:rPr>
          <w:spacing w:val="-9"/>
        </w:rPr>
        <w:t> </w:t>
      </w:r>
      <w:r>
        <w:rPr/>
        <w:t>supported</w:t>
      </w:r>
      <w:r>
        <w:rPr>
          <w:spacing w:val="-9"/>
        </w:rPr>
        <w:t> </w:t>
      </w:r>
      <w:r>
        <w:rPr/>
        <w:t>the</w:t>
      </w:r>
      <w:r>
        <w:rPr>
          <w:spacing w:val="-8"/>
        </w:rPr>
        <w:t> </w:t>
      </w:r>
      <w:r>
        <w:rPr/>
        <w:t>development</w:t>
      </w:r>
      <w:r>
        <w:rPr>
          <w:spacing w:val="-7"/>
        </w:rPr>
        <w:t> </w:t>
      </w:r>
      <w:r>
        <w:rPr/>
        <w:t>of</w:t>
      </w:r>
      <w:r>
        <w:rPr>
          <w:spacing w:val="-8"/>
        </w:rPr>
        <w:t> </w:t>
      </w:r>
      <w:r>
        <w:rPr/>
        <w:t>a</w:t>
      </w:r>
      <w:r>
        <w:rPr>
          <w:spacing w:val="-9"/>
        </w:rPr>
        <w:t> </w:t>
      </w:r>
      <w:r>
        <w:rPr/>
        <w:t>range</w:t>
      </w:r>
      <w:r>
        <w:rPr>
          <w:spacing w:val="-9"/>
        </w:rPr>
        <w:t> </w:t>
      </w:r>
      <w:r>
        <w:rPr/>
        <w:t>of</w:t>
      </w:r>
      <w:r>
        <w:rPr>
          <w:spacing w:val="-8"/>
        </w:rPr>
        <w:t> </w:t>
      </w:r>
      <w:r>
        <w:rPr/>
        <w:t>advocacy initiatives in this state.</w:t>
      </w:r>
      <w:r>
        <w:rPr>
          <w:spacing w:val="-4"/>
        </w:rPr>
        <w:t> </w:t>
      </w:r>
      <w:r>
        <w:rPr/>
        <w:t>For over a decade, QAI</w:t>
      </w:r>
      <w:r>
        <w:rPr>
          <w:spacing w:val="-2"/>
        </w:rPr>
        <w:t> </w:t>
      </w:r>
      <w:r>
        <w:rPr/>
        <w:t>has</w:t>
      </w:r>
      <w:r>
        <w:rPr>
          <w:spacing w:val="-2"/>
        </w:rPr>
        <w:t> </w:t>
      </w:r>
      <w:r>
        <w:rPr/>
        <w:t>provided highly in‐demand</w:t>
      </w:r>
      <w:r>
        <w:rPr>
          <w:spacing w:val="-1"/>
        </w:rPr>
        <w:t> </w:t>
      </w:r>
      <w:r>
        <w:rPr/>
        <w:t>individual advocacy services. These</w:t>
      </w:r>
      <w:r>
        <w:rPr>
          <w:spacing w:val="40"/>
        </w:rPr>
        <w:t> </w:t>
      </w:r>
      <w:r>
        <w:rPr/>
        <w:t>services</w:t>
      </w:r>
      <w:r>
        <w:rPr>
          <w:spacing w:val="40"/>
        </w:rPr>
        <w:t> </w:t>
      </w:r>
      <w:r>
        <w:rPr/>
        <w:t>are</w:t>
      </w:r>
      <w:r>
        <w:rPr>
          <w:spacing w:val="-3"/>
        </w:rPr>
        <w:t> </w:t>
      </w:r>
      <w:r>
        <w:rPr/>
        <w:t>currently</w:t>
      </w:r>
      <w:r>
        <w:rPr>
          <w:spacing w:val="-2"/>
        </w:rPr>
        <w:t> </w:t>
      </w:r>
      <w:r>
        <w:rPr/>
        <w:t>provided</w:t>
      </w:r>
      <w:r>
        <w:rPr>
          <w:spacing w:val="40"/>
        </w:rPr>
        <w:t> </w:t>
      </w:r>
      <w:r>
        <w:rPr/>
        <w:t>through</w:t>
      </w:r>
      <w:r>
        <w:rPr>
          <w:spacing w:val="40"/>
        </w:rPr>
        <w:t> </w:t>
      </w:r>
      <w:r>
        <w:rPr/>
        <w:t>our</w:t>
      </w:r>
      <w:r>
        <w:rPr>
          <w:spacing w:val="-3"/>
        </w:rPr>
        <w:t> </w:t>
      </w:r>
      <w:r>
        <w:rPr/>
        <w:t>four</w:t>
      </w:r>
      <w:r>
        <w:rPr>
          <w:spacing w:val="-2"/>
        </w:rPr>
        <w:t> </w:t>
      </w:r>
      <w:r>
        <w:rPr/>
        <w:t>advocacy</w:t>
      </w:r>
      <w:r>
        <w:rPr>
          <w:spacing w:val="-2"/>
        </w:rPr>
        <w:t> </w:t>
      </w:r>
      <w:r>
        <w:rPr/>
        <w:t>practices:</w:t>
      </w:r>
      <w:r>
        <w:rPr>
          <w:spacing w:val="40"/>
        </w:rPr>
        <w:t> </w:t>
      </w:r>
      <w:r>
        <w:rPr/>
        <w:t>the</w:t>
      </w:r>
      <w:r>
        <w:rPr>
          <w:spacing w:val="-2"/>
        </w:rPr>
        <w:t> </w:t>
      </w:r>
      <w:r>
        <w:rPr/>
        <w:t>Human</w:t>
      </w:r>
      <w:r>
        <w:rPr>
          <w:spacing w:val="40"/>
        </w:rPr>
        <w:t> </w:t>
      </w:r>
      <w:r>
        <w:rPr/>
        <w:t>Rights</w:t>
      </w:r>
      <w:r>
        <w:rPr>
          <w:spacing w:val="40"/>
        </w:rPr>
        <w:t> </w:t>
      </w:r>
      <w:r>
        <w:rPr/>
        <w:t>Advocacy Practice (which provides legal advocacy in the areas of guardianship and administration, disability discrimination and human rights law and non‐legal advocacy support with the Disability Royal Commission and</w:t>
      </w:r>
      <w:r>
        <w:rPr>
          <w:spacing w:val="-1"/>
        </w:rPr>
        <w:t> </w:t>
      </w:r>
      <w:r>
        <w:rPr/>
        <w:t>the justice interface); the</w:t>
      </w:r>
      <w:r>
        <w:rPr>
          <w:spacing w:val="-1"/>
        </w:rPr>
        <w:t> </w:t>
      </w:r>
      <w:r>
        <w:rPr/>
        <w:t>Mental Health</w:t>
      </w:r>
      <w:r>
        <w:rPr>
          <w:spacing w:val="-3"/>
        </w:rPr>
        <w:t> </w:t>
      </w:r>
      <w:r>
        <w:rPr/>
        <w:t>Advocacy</w:t>
      </w:r>
      <w:r>
        <w:rPr>
          <w:spacing w:val="-1"/>
        </w:rPr>
        <w:t> </w:t>
      </w:r>
      <w:r>
        <w:rPr/>
        <w:t>Practice</w:t>
      </w:r>
      <w:r>
        <w:rPr>
          <w:spacing w:val="-1"/>
        </w:rPr>
        <w:t> </w:t>
      </w:r>
      <w:r>
        <w:rPr/>
        <w:t>(which</w:t>
      </w:r>
      <w:r>
        <w:rPr>
          <w:spacing w:val="-1"/>
        </w:rPr>
        <w:t> </w:t>
      </w:r>
      <w:r>
        <w:rPr/>
        <w:t>supports people</w:t>
      </w:r>
      <w:r>
        <w:rPr>
          <w:spacing w:val="-1"/>
        </w:rPr>
        <w:t> </w:t>
      </w:r>
      <w:r>
        <w:rPr/>
        <w:t>receiving</w:t>
      </w:r>
      <w:r>
        <w:rPr>
          <w:spacing w:val="-1"/>
        </w:rPr>
        <w:t> </w:t>
      </w:r>
      <w:r>
        <w:rPr/>
        <w:t>involuntary treatment for mental</w:t>
      </w:r>
      <w:r>
        <w:rPr>
          <w:spacing w:val="-2"/>
        </w:rPr>
        <w:t> </w:t>
      </w:r>
      <w:r>
        <w:rPr/>
        <w:t>illness); the NDIS</w:t>
      </w:r>
      <w:r>
        <w:rPr>
          <w:spacing w:val="-2"/>
        </w:rPr>
        <w:t> </w:t>
      </w:r>
      <w:r>
        <w:rPr/>
        <w:t>Advocacy Practice</w:t>
      </w:r>
      <w:r>
        <w:rPr>
          <w:spacing w:val="-3"/>
        </w:rPr>
        <w:t> </w:t>
      </w:r>
      <w:r>
        <w:rPr/>
        <w:t>(which provides</w:t>
      </w:r>
      <w:r>
        <w:rPr>
          <w:spacing w:val="-2"/>
        </w:rPr>
        <w:t> </w:t>
      </w:r>
      <w:r>
        <w:rPr/>
        <w:t>support for</w:t>
      </w:r>
      <w:r>
        <w:rPr>
          <w:spacing w:val="-2"/>
        </w:rPr>
        <w:t> </w:t>
      </w:r>
      <w:r>
        <w:rPr/>
        <w:t>people challenging decisions</w:t>
      </w:r>
      <w:r>
        <w:rPr>
          <w:spacing w:val="-1"/>
        </w:rPr>
        <w:t> </w:t>
      </w:r>
      <w:r>
        <w:rPr/>
        <w:t>of the National Disability Insurance</w:t>
      </w:r>
      <w:r>
        <w:rPr>
          <w:spacing w:val="-2"/>
        </w:rPr>
        <w:t> </w:t>
      </w:r>
      <w:r>
        <w:rPr/>
        <w:t>Agency and decision</w:t>
      </w:r>
      <w:r>
        <w:rPr>
          <w:spacing w:val="-2"/>
        </w:rPr>
        <w:t> </w:t>
      </w:r>
      <w:r>
        <w:rPr/>
        <w:t>support to access the</w:t>
      </w:r>
      <w:r>
        <w:rPr>
          <w:spacing w:val="-1"/>
        </w:rPr>
        <w:t> </w:t>
      </w:r>
      <w:r>
        <w:rPr/>
        <w:t>NDIS); and the Disability Advocacy Practice (which operates the Pathways information and referral line, and provides non‐ legal advocacy support with Education and other systems that impact young people with disability).</w:t>
      </w:r>
    </w:p>
    <w:p>
      <w:pPr>
        <w:pStyle w:val="BodyText"/>
      </w:pPr>
    </w:p>
    <w:p>
      <w:pPr>
        <w:pStyle w:val="BodyText"/>
        <w:spacing w:before="1"/>
        <w:ind w:left="539" w:right="721"/>
        <w:jc w:val="both"/>
      </w:pPr>
      <w:r>
        <w:rPr/>
        <w:t>From</w:t>
      </w:r>
      <w:r>
        <w:rPr>
          <w:spacing w:val="-2"/>
        </w:rPr>
        <w:t> </w:t>
      </w:r>
      <w:r>
        <w:rPr/>
        <w:t>1</w:t>
      </w:r>
      <w:r>
        <w:rPr>
          <w:spacing w:val="-2"/>
        </w:rPr>
        <w:t> </w:t>
      </w:r>
      <w:r>
        <w:rPr/>
        <w:t>January</w:t>
      </w:r>
      <w:r>
        <w:rPr>
          <w:spacing w:val="-2"/>
        </w:rPr>
        <w:t> </w:t>
      </w:r>
      <w:r>
        <w:rPr/>
        <w:t>2022,</w:t>
      </w:r>
      <w:r>
        <w:rPr>
          <w:spacing w:val="-2"/>
        </w:rPr>
        <w:t> </w:t>
      </w:r>
      <w:r>
        <w:rPr/>
        <w:t>we</w:t>
      </w:r>
      <w:r>
        <w:rPr>
          <w:spacing w:val="-2"/>
        </w:rPr>
        <w:t> </w:t>
      </w:r>
      <w:r>
        <w:rPr/>
        <w:t>have</w:t>
      </w:r>
      <w:r>
        <w:rPr>
          <w:spacing w:val="-2"/>
        </w:rPr>
        <w:t> </w:t>
      </w:r>
      <w:r>
        <w:rPr/>
        <w:t>been</w:t>
      </w:r>
      <w:r>
        <w:rPr>
          <w:spacing w:val="-2"/>
        </w:rPr>
        <w:t> </w:t>
      </w:r>
      <w:r>
        <w:rPr/>
        <w:t>funded</w:t>
      </w:r>
      <w:r>
        <w:rPr>
          <w:spacing w:val="-2"/>
        </w:rPr>
        <w:t> </w:t>
      </w:r>
      <w:r>
        <w:rPr/>
        <w:t>by the</w:t>
      </w:r>
      <w:r>
        <w:rPr>
          <w:spacing w:val="-2"/>
        </w:rPr>
        <w:t> </w:t>
      </w:r>
      <w:r>
        <w:rPr/>
        <w:t>Queensland</w:t>
      </w:r>
      <w:r>
        <w:rPr>
          <w:spacing w:val="-1"/>
        </w:rPr>
        <w:t> </w:t>
      </w:r>
      <w:r>
        <w:rPr/>
        <w:t>Government</w:t>
      </w:r>
      <w:r>
        <w:rPr>
          <w:spacing w:val="-1"/>
        </w:rPr>
        <w:t> </w:t>
      </w:r>
      <w:r>
        <w:rPr/>
        <w:t>to</w:t>
      </w:r>
      <w:r>
        <w:rPr>
          <w:spacing w:val="-1"/>
        </w:rPr>
        <w:t> </w:t>
      </w:r>
      <w:r>
        <w:rPr/>
        <w:t>establish</w:t>
      </w:r>
      <w:r>
        <w:rPr>
          <w:spacing w:val="-3"/>
        </w:rPr>
        <w:t> </w:t>
      </w:r>
      <w:r>
        <w:rPr/>
        <w:t>and</w:t>
      </w:r>
      <w:r>
        <w:rPr>
          <w:spacing w:val="-2"/>
        </w:rPr>
        <w:t> </w:t>
      </w:r>
      <w:r>
        <w:rPr/>
        <w:t>co‐ordinate</w:t>
      </w:r>
      <w:r>
        <w:rPr>
          <w:spacing w:val="-1"/>
        </w:rPr>
        <w:t> </w:t>
      </w:r>
      <w:r>
        <w:rPr/>
        <w:t>the Queensland Independent Disability Advocacy Network (QIDAN), which includes operating the Disability Advocacy</w:t>
      </w:r>
      <w:r>
        <w:rPr>
          <w:spacing w:val="-12"/>
        </w:rPr>
        <w:t> </w:t>
      </w:r>
      <w:r>
        <w:rPr/>
        <w:t>Pathways</w:t>
      </w:r>
      <w:r>
        <w:rPr>
          <w:spacing w:val="-13"/>
        </w:rPr>
        <w:t> </w:t>
      </w:r>
      <w:r>
        <w:rPr/>
        <w:t>Hotline,</w:t>
      </w:r>
      <w:r>
        <w:rPr>
          <w:spacing w:val="-12"/>
        </w:rPr>
        <w:t> </w:t>
      </w:r>
      <w:r>
        <w:rPr/>
        <w:t>a</w:t>
      </w:r>
      <w:r>
        <w:rPr>
          <w:spacing w:val="-11"/>
        </w:rPr>
        <w:t> </w:t>
      </w:r>
      <w:r>
        <w:rPr/>
        <w:t>centralised</w:t>
      </w:r>
      <w:r>
        <w:rPr>
          <w:spacing w:val="-11"/>
        </w:rPr>
        <w:t> </w:t>
      </w:r>
      <w:r>
        <w:rPr/>
        <w:t>phone</w:t>
      </w:r>
      <w:r>
        <w:rPr>
          <w:spacing w:val="-11"/>
        </w:rPr>
        <w:t> </w:t>
      </w:r>
      <w:r>
        <w:rPr/>
        <w:t>support</w:t>
      </w:r>
      <w:r>
        <w:rPr>
          <w:spacing w:val="-12"/>
        </w:rPr>
        <w:t> </w:t>
      </w:r>
      <w:r>
        <w:rPr/>
        <w:t>providing</w:t>
      </w:r>
      <w:r>
        <w:rPr>
          <w:spacing w:val="-10"/>
        </w:rPr>
        <w:t> </w:t>
      </w:r>
      <w:r>
        <w:rPr/>
        <w:t>information</w:t>
      </w:r>
      <w:r>
        <w:rPr>
          <w:spacing w:val="-11"/>
        </w:rPr>
        <w:t> </w:t>
      </w:r>
      <w:r>
        <w:rPr/>
        <w:t>and</w:t>
      </w:r>
      <w:r>
        <w:rPr>
          <w:spacing w:val="-12"/>
        </w:rPr>
        <w:t> </w:t>
      </w:r>
      <w:r>
        <w:rPr/>
        <w:t>referral</w:t>
      </w:r>
      <w:r>
        <w:rPr>
          <w:spacing w:val="-13"/>
        </w:rPr>
        <w:t> </w:t>
      </w:r>
      <w:r>
        <w:rPr/>
        <w:t>for</w:t>
      </w:r>
      <w:r>
        <w:rPr>
          <w:spacing w:val="-12"/>
        </w:rPr>
        <w:t> </w:t>
      </w:r>
      <w:r>
        <w:rPr/>
        <w:t>all</w:t>
      </w:r>
      <w:r>
        <w:rPr>
          <w:spacing w:val="-11"/>
        </w:rPr>
        <w:t> </w:t>
      </w:r>
      <w:r>
        <w:rPr/>
        <w:t>people</w:t>
      </w:r>
      <w:r>
        <w:rPr>
          <w:spacing w:val="-11"/>
        </w:rPr>
        <w:t> </w:t>
      </w:r>
      <w:r>
        <w:rPr/>
        <w:t>with disability in Queensland. We have also been funded to provide advocacy for young people with disability as part</w:t>
      </w:r>
      <w:r>
        <w:rPr>
          <w:spacing w:val="-9"/>
        </w:rPr>
        <w:t> </w:t>
      </w:r>
      <w:r>
        <w:rPr/>
        <w:t>of</w:t>
      </w:r>
      <w:r>
        <w:rPr>
          <w:spacing w:val="-9"/>
        </w:rPr>
        <w:t> </w:t>
      </w:r>
      <w:r>
        <w:rPr/>
        <w:t>the</w:t>
      </w:r>
      <w:r>
        <w:rPr>
          <w:spacing w:val="-8"/>
        </w:rPr>
        <w:t> </w:t>
      </w:r>
      <w:r>
        <w:rPr/>
        <w:t>QIDAN</w:t>
      </w:r>
      <w:r>
        <w:rPr>
          <w:spacing w:val="-9"/>
        </w:rPr>
        <w:t> </w:t>
      </w:r>
      <w:r>
        <w:rPr/>
        <w:t>network,</w:t>
      </w:r>
      <w:r>
        <w:rPr>
          <w:spacing w:val="-8"/>
        </w:rPr>
        <w:t> </w:t>
      </w:r>
      <w:r>
        <w:rPr/>
        <w:t>which</w:t>
      </w:r>
      <w:r>
        <w:rPr>
          <w:spacing w:val="-8"/>
        </w:rPr>
        <w:t> </w:t>
      </w:r>
      <w:r>
        <w:rPr/>
        <w:t>we</w:t>
      </w:r>
      <w:r>
        <w:rPr>
          <w:spacing w:val="-8"/>
        </w:rPr>
        <w:t> </w:t>
      </w:r>
      <w:r>
        <w:rPr/>
        <w:t>provide</w:t>
      </w:r>
      <w:r>
        <w:rPr>
          <w:spacing w:val="-8"/>
        </w:rPr>
        <w:t> </w:t>
      </w:r>
      <w:r>
        <w:rPr/>
        <w:t>in</w:t>
      </w:r>
      <w:r>
        <w:rPr>
          <w:spacing w:val="-9"/>
        </w:rPr>
        <w:t> </w:t>
      </w:r>
      <w:r>
        <w:rPr/>
        <w:t>addition</w:t>
      </w:r>
      <w:r>
        <w:rPr>
          <w:spacing w:val="-9"/>
        </w:rPr>
        <w:t> </w:t>
      </w:r>
      <w:r>
        <w:rPr/>
        <w:t>to</w:t>
      </w:r>
      <w:r>
        <w:rPr>
          <w:spacing w:val="-8"/>
        </w:rPr>
        <w:t> </w:t>
      </w:r>
      <w:r>
        <w:rPr/>
        <w:t>our</w:t>
      </w:r>
      <w:r>
        <w:rPr>
          <w:spacing w:val="-7"/>
        </w:rPr>
        <w:t> </w:t>
      </w:r>
      <w:r>
        <w:rPr/>
        <w:t>non‐legal</w:t>
      </w:r>
      <w:r>
        <w:rPr>
          <w:spacing w:val="-7"/>
        </w:rPr>
        <w:t> </w:t>
      </w:r>
      <w:r>
        <w:rPr/>
        <w:t>education</w:t>
      </w:r>
      <w:r>
        <w:rPr>
          <w:spacing w:val="-9"/>
        </w:rPr>
        <w:t> </w:t>
      </w:r>
      <w:r>
        <w:rPr/>
        <w:t>advocacy</w:t>
      </w:r>
      <w:r>
        <w:rPr>
          <w:spacing w:val="-7"/>
        </w:rPr>
        <w:t> </w:t>
      </w:r>
      <w:r>
        <w:rPr/>
        <w:t>for</w:t>
      </w:r>
      <w:r>
        <w:rPr>
          <w:spacing w:val="-9"/>
        </w:rPr>
        <w:t> </w:t>
      </w:r>
      <w:r>
        <w:rPr/>
        <w:t>Queensland students with disability. Our individual advocacy experience</w:t>
      </w:r>
      <w:r>
        <w:rPr>
          <w:spacing w:val="-3"/>
        </w:rPr>
        <w:t> </w:t>
      </w:r>
      <w:r>
        <w:rPr/>
        <w:t>informs our understanding and prioritisation of systemic advocacy issues.</w:t>
      </w:r>
    </w:p>
    <w:p>
      <w:pPr>
        <w:pStyle w:val="BodyText"/>
        <w:spacing w:before="11"/>
        <w:rPr>
          <w:sz w:val="21"/>
        </w:rPr>
      </w:pPr>
    </w:p>
    <w:p>
      <w:pPr>
        <w:pStyle w:val="BodyText"/>
        <w:ind w:left="540"/>
      </w:pPr>
      <w:r>
        <w:rPr/>
        <w:t>The</w:t>
      </w:r>
      <w:r>
        <w:rPr>
          <w:spacing w:val="-8"/>
        </w:rPr>
        <w:t> </w:t>
      </w:r>
      <w:r>
        <w:rPr/>
        <w:t>objects</w:t>
      </w:r>
      <w:r>
        <w:rPr>
          <w:spacing w:val="-8"/>
        </w:rPr>
        <w:t> </w:t>
      </w:r>
      <w:r>
        <w:rPr/>
        <w:t>of</w:t>
      </w:r>
      <w:r>
        <w:rPr>
          <w:spacing w:val="-8"/>
        </w:rPr>
        <w:t> </w:t>
      </w:r>
      <w:r>
        <w:rPr/>
        <w:t>QAI’s</w:t>
      </w:r>
      <w:r>
        <w:rPr>
          <w:spacing w:val="-8"/>
        </w:rPr>
        <w:t> </w:t>
      </w:r>
      <w:r>
        <w:rPr/>
        <w:t>constitution</w:t>
      </w:r>
      <w:r>
        <w:rPr>
          <w:spacing w:val="-7"/>
        </w:rPr>
        <w:t> </w:t>
      </w:r>
      <w:r>
        <w:rPr>
          <w:spacing w:val="-4"/>
        </w:rPr>
        <w:t>are:</w:t>
      </w:r>
    </w:p>
    <w:p>
      <w:pPr>
        <w:pStyle w:val="ListParagraph"/>
        <w:numPr>
          <w:ilvl w:val="0"/>
          <w:numId w:val="1"/>
        </w:numPr>
        <w:tabs>
          <w:tab w:pos="1259" w:val="left" w:leader="none"/>
          <w:tab w:pos="1260" w:val="left" w:leader="none"/>
        </w:tabs>
        <w:spacing w:line="240" w:lineRule="auto" w:before="1" w:after="0"/>
        <w:ind w:left="1260" w:right="725" w:hanging="361"/>
        <w:jc w:val="left"/>
        <w:rPr>
          <w:sz w:val="22"/>
        </w:rPr>
      </w:pPr>
      <w:r>
        <w:rPr>
          <w:sz w:val="22"/>
        </w:rPr>
        <w:t>To</w:t>
      </w:r>
      <w:r>
        <w:rPr>
          <w:spacing w:val="-13"/>
          <w:sz w:val="22"/>
        </w:rPr>
        <w:t> </w:t>
      </w:r>
      <w:r>
        <w:rPr>
          <w:sz w:val="22"/>
        </w:rPr>
        <w:t>advocate</w:t>
      </w:r>
      <w:r>
        <w:rPr>
          <w:spacing w:val="-12"/>
          <w:sz w:val="22"/>
        </w:rPr>
        <w:t> </w:t>
      </w:r>
      <w:r>
        <w:rPr>
          <w:sz w:val="22"/>
        </w:rPr>
        <w:t>for</w:t>
      </w:r>
      <w:r>
        <w:rPr>
          <w:spacing w:val="-13"/>
          <w:sz w:val="22"/>
        </w:rPr>
        <w:t> </w:t>
      </w:r>
      <w:r>
        <w:rPr>
          <w:sz w:val="22"/>
        </w:rPr>
        <w:t>the</w:t>
      </w:r>
      <w:r>
        <w:rPr>
          <w:spacing w:val="-12"/>
          <w:sz w:val="22"/>
        </w:rPr>
        <w:t> </w:t>
      </w:r>
      <w:r>
        <w:rPr>
          <w:sz w:val="22"/>
        </w:rPr>
        <w:t>protection</w:t>
      </w:r>
      <w:r>
        <w:rPr>
          <w:spacing w:val="-13"/>
          <w:sz w:val="22"/>
        </w:rPr>
        <w:t> </w:t>
      </w:r>
      <w:r>
        <w:rPr>
          <w:sz w:val="22"/>
        </w:rPr>
        <w:t>and</w:t>
      </w:r>
      <w:r>
        <w:rPr>
          <w:spacing w:val="-12"/>
          <w:sz w:val="22"/>
        </w:rPr>
        <w:t> </w:t>
      </w:r>
      <w:r>
        <w:rPr>
          <w:sz w:val="22"/>
        </w:rPr>
        <w:t>advancement</w:t>
      </w:r>
      <w:r>
        <w:rPr>
          <w:spacing w:val="-13"/>
          <w:sz w:val="22"/>
        </w:rPr>
        <w:t> </w:t>
      </w:r>
      <w:r>
        <w:rPr>
          <w:sz w:val="22"/>
        </w:rPr>
        <w:t>of</w:t>
      </w:r>
      <w:r>
        <w:rPr>
          <w:spacing w:val="-12"/>
          <w:sz w:val="22"/>
        </w:rPr>
        <w:t> </w:t>
      </w:r>
      <w:r>
        <w:rPr>
          <w:sz w:val="22"/>
        </w:rPr>
        <w:t>the</w:t>
      </w:r>
      <w:r>
        <w:rPr>
          <w:spacing w:val="-12"/>
          <w:sz w:val="22"/>
        </w:rPr>
        <w:t> </w:t>
      </w:r>
      <w:r>
        <w:rPr>
          <w:sz w:val="22"/>
        </w:rPr>
        <w:t>needs,</w:t>
      </w:r>
      <w:r>
        <w:rPr>
          <w:spacing w:val="-13"/>
          <w:sz w:val="22"/>
        </w:rPr>
        <w:t> </w:t>
      </w:r>
      <w:r>
        <w:rPr>
          <w:sz w:val="22"/>
        </w:rPr>
        <w:t>rights</w:t>
      </w:r>
      <w:r>
        <w:rPr>
          <w:spacing w:val="-12"/>
          <w:sz w:val="22"/>
        </w:rPr>
        <w:t> </w:t>
      </w:r>
      <w:r>
        <w:rPr>
          <w:sz w:val="22"/>
        </w:rPr>
        <w:t>and</w:t>
      </w:r>
      <w:r>
        <w:rPr>
          <w:spacing w:val="-13"/>
          <w:sz w:val="22"/>
        </w:rPr>
        <w:t> </w:t>
      </w:r>
      <w:r>
        <w:rPr>
          <w:sz w:val="22"/>
        </w:rPr>
        <w:t>lives</w:t>
      </w:r>
      <w:r>
        <w:rPr>
          <w:spacing w:val="-12"/>
          <w:sz w:val="22"/>
        </w:rPr>
        <w:t> </w:t>
      </w:r>
      <w:r>
        <w:rPr>
          <w:sz w:val="22"/>
        </w:rPr>
        <w:t>of</w:t>
      </w:r>
      <w:r>
        <w:rPr>
          <w:spacing w:val="-13"/>
          <w:sz w:val="22"/>
        </w:rPr>
        <w:t> </w:t>
      </w:r>
      <w:r>
        <w:rPr>
          <w:sz w:val="22"/>
        </w:rPr>
        <w:t>people</w:t>
      </w:r>
      <w:r>
        <w:rPr>
          <w:spacing w:val="-12"/>
          <w:sz w:val="22"/>
        </w:rPr>
        <w:t> </w:t>
      </w:r>
      <w:r>
        <w:rPr>
          <w:sz w:val="22"/>
        </w:rPr>
        <w:t>with</w:t>
      </w:r>
      <w:r>
        <w:rPr>
          <w:spacing w:val="-12"/>
          <w:sz w:val="22"/>
        </w:rPr>
        <w:t> </w:t>
      </w:r>
      <w:r>
        <w:rPr>
          <w:sz w:val="22"/>
        </w:rPr>
        <w:t>disability in Queensland;</w:t>
      </w:r>
    </w:p>
    <w:p>
      <w:pPr>
        <w:pStyle w:val="ListParagraph"/>
        <w:numPr>
          <w:ilvl w:val="0"/>
          <w:numId w:val="1"/>
        </w:numPr>
        <w:tabs>
          <w:tab w:pos="1260" w:val="left" w:leader="none"/>
          <w:tab w:pos="1261" w:val="left" w:leader="none"/>
        </w:tabs>
        <w:spacing w:line="240" w:lineRule="auto" w:before="0" w:after="0"/>
        <w:ind w:left="1260" w:right="723" w:hanging="360"/>
        <w:jc w:val="left"/>
        <w:rPr>
          <w:sz w:val="22"/>
        </w:rPr>
      </w:pPr>
      <w:r>
        <w:rPr>
          <w:sz w:val="22"/>
        </w:rPr>
        <w:t>To</w:t>
      </w:r>
      <w:r>
        <w:rPr>
          <w:spacing w:val="40"/>
          <w:sz w:val="22"/>
        </w:rPr>
        <w:t> </w:t>
      </w:r>
      <w:r>
        <w:rPr>
          <w:sz w:val="22"/>
        </w:rPr>
        <w:t>protect</w:t>
      </w:r>
      <w:r>
        <w:rPr>
          <w:spacing w:val="40"/>
          <w:sz w:val="22"/>
        </w:rPr>
        <w:t> </w:t>
      </w:r>
      <w:r>
        <w:rPr>
          <w:sz w:val="22"/>
        </w:rPr>
        <w:t>and</w:t>
      </w:r>
      <w:r>
        <w:rPr>
          <w:spacing w:val="40"/>
          <w:sz w:val="22"/>
        </w:rPr>
        <w:t> </w:t>
      </w:r>
      <w:r>
        <w:rPr>
          <w:sz w:val="22"/>
        </w:rPr>
        <w:t>advance</w:t>
      </w:r>
      <w:r>
        <w:rPr>
          <w:spacing w:val="40"/>
          <w:sz w:val="22"/>
        </w:rPr>
        <w:t> </w:t>
      </w:r>
      <w:r>
        <w:rPr>
          <w:sz w:val="22"/>
        </w:rPr>
        <w:t>human</w:t>
      </w:r>
      <w:r>
        <w:rPr>
          <w:spacing w:val="40"/>
          <w:sz w:val="22"/>
        </w:rPr>
        <w:t> </w:t>
      </w:r>
      <w:r>
        <w:rPr>
          <w:sz w:val="22"/>
        </w:rPr>
        <w:t>rights</w:t>
      </w:r>
      <w:r>
        <w:rPr>
          <w:spacing w:val="40"/>
          <w:sz w:val="22"/>
        </w:rPr>
        <w:t> </w:t>
      </w:r>
      <w:r>
        <w:rPr>
          <w:sz w:val="22"/>
        </w:rPr>
        <w:t>including</w:t>
      </w:r>
      <w:r>
        <w:rPr>
          <w:spacing w:val="40"/>
          <w:sz w:val="22"/>
        </w:rPr>
        <w:t> </w:t>
      </w:r>
      <w:r>
        <w:rPr>
          <w:sz w:val="22"/>
        </w:rPr>
        <w:t>the</w:t>
      </w:r>
      <w:r>
        <w:rPr>
          <w:spacing w:val="40"/>
          <w:sz w:val="22"/>
        </w:rPr>
        <w:t> </w:t>
      </w:r>
      <w:r>
        <w:rPr>
          <w:sz w:val="22"/>
        </w:rPr>
        <w:t>Convention</w:t>
      </w:r>
      <w:r>
        <w:rPr>
          <w:spacing w:val="40"/>
          <w:sz w:val="22"/>
        </w:rPr>
        <w:t> </w:t>
      </w:r>
      <w:r>
        <w:rPr>
          <w:sz w:val="22"/>
        </w:rPr>
        <w:t>on</w:t>
      </w:r>
      <w:r>
        <w:rPr>
          <w:spacing w:val="40"/>
          <w:sz w:val="22"/>
        </w:rPr>
        <w:t> </w:t>
      </w:r>
      <w:r>
        <w:rPr>
          <w:sz w:val="22"/>
        </w:rPr>
        <w:t>the</w:t>
      </w:r>
      <w:r>
        <w:rPr>
          <w:spacing w:val="40"/>
          <w:sz w:val="22"/>
        </w:rPr>
        <w:t> </w:t>
      </w:r>
      <w:r>
        <w:rPr>
          <w:sz w:val="22"/>
        </w:rPr>
        <w:t>Rights</w:t>
      </w:r>
      <w:r>
        <w:rPr>
          <w:spacing w:val="40"/>
          <w:sz w:val="22"/>
        </w:rPr>
        <w:t> </w:t>
      </w:r>
      <w:r>
        <w:rPr>
          <w:sz w:val="22"/>
        </w:rPr>
        <w:t>of</w:t>
      </w:r>
      <w:r>
        <w:rPr>
          <w:spacing w:val="40"/>
          <w:sz w:val="22"/>
        </w:rPr>
        <w:t> </w:t>
      </w:r>
      <w:r>
        <w:rPr>
          <w:sz w:val="22"/>
        </w:rPr>
        <w:t>Persons</w:t>
      </w:r>
      <w:r>
        <w:rPr>
          <w:spacing w:val="40"/>
          <w:sz w:val="22"/>
        </w:rPr>
        <w:t> </w:t>
      </w:r>
      <w:r>
        <w:rPr>
          <w:sz w:val="22"/>
        </w:rPr>
        <w:t>with Disabilities (CRPD);</w:t>
      </w:r>
    </w:p>
    <w:p>
      <w:pPr>
        <w:pStyle w:val="ListParagraph"/>
        <w:numPr>
          <w:ilvl w:val="0"/>
          <w:numId w:val="1"/>
        </w:numPr>
        <w:tabs>
          <w:tab w:pos="1259" w:val="left" w:leader="none"/>
          <w:tab w:pos="1261" w:val="left" w:leader="none"/>
        </w:tabs>
        <w:spacing w:line="280" w:lineRule="exact" w:before="0" w:after="0"/>
        <w:ind w:left="1260" w:right="0" w:hanging="361"/>
        <w:jc w:val="left"/>
        <w:rPr>
          <w:sz w:val="22"/>
        </w:rPr>
      </w:pPr>
      <w:r>
        <w:rPr>
          <w:sz w:val="22"/>
        </w:rPr>
        <w:t>To</w:t>
      </w:r>
      <w:r>
        <w:rPr>
          <w:spacing w:val="-8"/>
          <w:sz w:val="22"/>
        </w:rPr>
        <w:t> </w:t>
      </w:r>
      <w:r>
        <w:rPr>
          <w:sz w:val="22"/>
        </w:rPr>
        <w:t>be</w:t>
      </w:r>
      <w:r>
        <w:rPr>
          <w:spacing w:val="-7"/>
          <w:sz w:val="22"/>
        </w:rPr>
        <w:t> </w:t>
      </w:r>
      <w:r>
        <w:rPr>
          <w:sz w:val="22"/>
        </w:rPr>
        <w:t>accountable</w:t>
      </w:r>
      <w:r>
        <w:rPr>
          <w:spacing w:val="-8"/>
          <w:sz w:val="22"/>
        </w:rPr>
        <w:t> </w:t>
      </w:r>
      <w:r>
        <w:rPr>
          <w:sz w:val="22"/>
        </w:rPr>
        <w:t>to</w:t>
      </w:r>
      <w:r>
        <w:rPr>
          <w:spacing w:val="-7"/>
          <w:sz w:val="22"/>
        </w:rPr>
        <w:t> </w:t>
      </w:r>
      <w:r>
        <w:rPr>
          <w:sz w:val="22"/>
        </w:rPr>
        <w:t>the</w:t>
      </w:r>
      <w:r>
        <w:rPr>
          <w:spacing w:val="-7"/>
          <w:sz w:val="22"/>
        </w:rPr>
        <w:t> </w:t>
      </w:r>
      <w:r>
        <w:rPr>
          <w:sz w:val="22"/>
        </w:rPr>
        <w:t>most</w:t>
      </w:r>
      <w:r>
        <w:rPr>
          <w:spacing w:val="-8"/>
          <w:sz w:val="22"/>
        </w:rPr>
        <w:t> </w:t>
      </w:r>
      <w:r>
        <w:rPr>
          <w:sz w:val="22"/>
        </w:rPr>
        <w:t>disadvantaged</w:t>
      </w:r>
      <w:r>
        <w:rPr>
          <w:spacing w:val="-7"/>
          <w:sz w:val="22"/>
        </w:rPr>
        <w:t> </w:t>
      </w:r>
      <w:r>
        <w:rPr>
          <w:sz w:val="22"/>
        </w:rPr>
        <w:t>people</w:t>
      </w:r>
      <w:r>
        <w:rPr>
          <w:spacing w:val="-8"/>
          <w:sz w:val="22"/>
        </w:rPr>
        <w:t> </w:t>
      </w:r>
      <w:r>
        <w:rPr>
          <w:sz w:val="22"/>
        </w:rPr>
        <w:t>with</w:t>
      </w:r>
      <w:r>
        <w:rPr>
          <w:spacing w:val="-8"/>
          <w:sz w:val="22"/>
        </w:rPr>
        <w:t> </w:t>
      </w:r>
      <w:r>
        <w:rPr>
          <w:sz w:val="22"/>
        </w:rPr>
        <w:t>disability</w:t>
      </w:r>
      <w:r>
        <w:rPr>
          <w:spacing w:val="-7"/>
          <w:sz w:val="22"/>
        </w:rPr>
        <w:t> </w:t>
      </w:r>
      <w:r>
        <w:rPr>
          <w:sz w:val="22"/>
        </w:rPr>
        <w:t>in</w:t>
      </w:r>
      <w:r>
        <w:rPr>
          <w:spacing w:val="-7"/>
          <w:sz w:val="22"/>
        </w:rPr>
        <w:t> </w:t>
      </w:r>
      <w:r>
        <w:rPr>
          <w:sz w:val="22"/>
        </w:rPr>
        <w:t>Queensland;</w:t>
      </w:r>
      <w:r>
        <w:rPr>
          <w:spacing w:val="-8"/>
          <w:sz w:val="22"/>
        </w:rPr>
        <w:t> </w:t>
      </w:r>
      <w:r>
        <w:rPr>
          <w:spacing w:val="-5"/>
          <w:sz w:val="22"/>
        </w:rPr>
        <w:t>and</w:t>
      </w:r>
    </w:p>
    <w:p>
      <w:pPr>
        <w:pStyle w:val="ListParagraph"/>
        <w:numPr>
          <w:ilvl w:val="0"/>
          <w:numId w:val="1"/>
        </w:numPr>
        <w:tabs>
          <w:tab w:pos="1259" w:val="left" w:leader="none"/>
          <w:tab w:pos="1260" w:val="left" w:leader="none"/>
        </w:tabs>
        <w:spacing w:line="240" w:lineRule="auto" w:before="0" w:after="0"/>
        <w:ind w:left="1259" w:right="0" w:hanging="361"/>
        <w:jc w:val="left"/>
        <w:rPr>
          <w:sz w:val="22"/>
        </w:rPr>
      </w:pPr>
      <w:r>
        <w:rPr>
          <w:sz w:val="22"/>
        </w:rPr>
        <w:t>To</w:t>
      </w:r>
      <w:r>
        <w:rPr>
          <w:spacing w:val="-6"/>
          <w:sz w:val="22"/>
        </w:rPr>
        <w:t> </w:t>
      </w:r>
      <w:r>
        <w:rPr>
          <w:sz w:val="22"/>
        </w:rPr>
        <w:t>advance</w:t>
      </w:r>
      <w:r>
        <w:rPr>
          <w:spacing w:val="-5"/>
          <w:sz w:val="22"/>
        </w:rPr>
        <w:t> </w:t>
      </w:r>
      <w:r>
        <w:rPr>
          <w:sz w:val="22"/>
        </w:rPr>
        <w:t>the</w:t>
      </w:r>
      <w:r>
        <w:rPr>
          <w:spacing w:val="-7"/>
          <w:sz w:val="22"/>
        </w:rPr>
        <w:t> </w:t>
      </w:r>
      <w:r>
        <w:rPr>
          <w:sz w:val="22"/>
        </w:rPr>
        <w:t>health,</w:t>
      </w:r>
      <w:r>
        <w:rPr>
          <w:spacing w:val="-6"/>
          <w:sz w:val="22"/>
        </w:rPr>
        <w:t> </w:t>
      </w:r>
      <w:r>
        <w:rPr>
          <w:sz w:val="22"/>
        </w:rPr>
        <w:t>social</w:t>
      </w:r>
      <w:r>
        <w:rPr>
          <w:spacing w:val="-7"/>
          <w:sz w:val="22"/>
        </w:rPr>
        <w:t> </w:t>
      </w:r>
      <w:r>
        <w:rPr>
          <w:sz w:val="22"/>
        </w:rPr>
        <w:t>and</w:t>
      </w:r>
      <w:r>
        <w:rPr>
          <w:spacing w:val="-6"/>
          <w:sz w:val="22"/>
        </w:rPr>
        <w:t> </w:t>
      </w:r>
      <w:r>
        <w:rPr>
          <w:sz w:val="22"/>
        </w:rPr>
        <w:t>public</w:t>
      </w:r>
      <w:r>
        <w:rPr>
          <w:spacing w:val="-7"/>
          <w:sz w:val="22"/>
        </w:rPr>
        <w:t> </w:t>
      </w:r>
      <w:r>
        <w:rPr>
          <w:sz w:val="22"/>
        </w:rPr>
        <w:t>wellbeing</w:t>
      </w:r>
      <w:r>
        <w:rPr>
          <w:spacing w:val="-7"/>
          <w:sz w:val="22"/>
        </w:rPr>
        <w:t> </w:t>
      </w:r>
      <w:r>
        <w:rPr>
          <w:sz w:val="22"/>
        </w:rPr>
        <w:t>of</w:t>
      </w:r>
      <w:r>
        <w:rPr>
          <w:spacing w:val="-6"/>
          <w:sz w:val="22"/>
        </w:rPr>
        <w:t> </w:t>
      </w:r>
      <w:r>
        <w:rPr>
          <w:sz w:val="22"/>
        </w:rPr>
        <w:t>disadvantaged</w:t>
      </w:r>
      <w:r>
        <w:rPr>
          <w:spacing w:val="-6"/>
          <w:sz w:val="22"/>
        </w:rPr>
        <w:t> </w:t>
      </w:r>
      <w:r>
        <w:rPr>
          <w:sz w:val="22"/>
        </w:rPr>
        <w:t>people</w:t>
      </w:r>
      <w:r>
        <w:rPr>
          <w:spacing w:val="-7"/>
          <w:sz w:val="22"/>
        </w:rPr>
        <w:t> </w:t>
      </w:r>
      <w:r>
        <w:rPr>
          <w:sz w:val="22"/>
        </w:rPr>
        <w:t>with</w:t>
      </w:r>
      <w:r>
        <w:rPr>
          <w:spacing w:val="-7"/>
          <w:sz w:val="22"/>
        </w:rPr>
        <w:t> </w:t>
      </w:r>
      <w:r>
        <w:rPr>
          <w:spacing w:val="-2"/>
          <w:sz w:val="22"/>
        </w:rPr>
        <w:t>disability.</w:t>
      </w:r>
    </w:p>
    <w:p>
      <w:pPr>
        <w:pStyle w:val="BodyText"/>
        <w:spacing w:before="3"/>
        <w:rPr>
          <w:sz w:val="39"/>
        </w:rPr>
      </w:pPr>
    </w:p>
    <w:p>
      <w:pPr>
        <w:pStyle w:val="Heading2"/>
      </w:pPr>
      <w:r>
        <w:rPr/>
        <w:pict>
          <v:shape style="position:absolute;margin-left:54.240002pt;margin-top:18.870472pt;width:486.55pt;height:143.550pt;mso-position-horizontal-relative:page;mso-position-vertical-relative:paragraph;z-index:-15727104;mso-wrap-distance-left:0;mso-wrap-distance-right:0" type="#_x0000_t202" id="docshape5" filled="true" fillcolor="#bfbfbf" stroked="true" strokeweight=".47998pt" strokecolor="#000000">
            <v:textbox inset="0,0,0,0">
              <w:txbxContent>
                <w:p>
                  <w:pPr>
                    <w:spacing w:before="1"/>
                    <w:ind w:left="103" w:right="0" w:firstLine="0"/>
                    <w:jc w:val="both"/>
                    <w:rPr>
                      <w:b/>
                      <w:color w:val="000000"/>
                      <w:sz w:val="22"/>
                    </w:rPr>
                  </w:pPr>
                  <w:r>
                    <w:rPr>
                      <w:b/>
                      <w:color w:val="000000"/>
                      <w:sz w:val="22"/>
                    </w:rPr>
                    <w:t>QAI</w:t>
                  </w:r>
                  <w:r>
                    <w:rPr>
                      <w:b/>
                      <w:color w:val="000000"/>
                      <w:spacing w:val="-5"/>
                      <w:sz w:val="22"/>
                    </w:rPr>
                    <w:t> </w:t>
                  </w:r>
                  <w:r>
                    <w:rPr>
                      <w:b/>
                      <w:color w:val="000000"/>
                      <w:spacing w:val="-2"/>
                      <w:sz w:val="22"/>
                    </w:rPr>
                    <w:t>recommends:</w:t>
                  </w:r>
                </w:p>
                <w:p>
                  <w:pPr>
                    <w:pStyle w:val="BodyText"/>
                    <w:numPr>
                      <w:ilvl w:val="0"/>
                      <w:numId w:val="2"/>
                    </w:numPr>
                    <w:tabs>
                      <w:tab w:pos="464" w:val="left" w:leader="none"/>
                    </w:tabs>
                    <w:spacing w:line="240" w:lineRule="auto" w:before="119" w:after="0"/>
                    <w:ind w:left="463" w:right="102" w:hanging="360"/>
                    <w:jc w:val="both"/>
                    <w:rPr>
                      <w:color w:val="000000"/>
                    </w:rPr>
                  </w:pPr>
                  <w:r>
                    <w:rPr>
                      <w:color w:val="000000"/>
                    </w:rPr>
                    <w:t>QAI welcomes any changes that streamline the criminal procedure in the Magistrates Court so long as all processes are accessible and do not compromise a participant’s privacy or access to a fair and just </w:t>
                  </w:r>
                  <w:r>
                    <w:rPr>
                      <w:color w:val="000000"/>
                      <w:spacing w:val="-2"/>
                    </w:rPr>
                    <w:t>outcome.</w:t>
                  </w:r>
                </w:p>
                <w:p>
                  <w:pPr>
                    <w:numPr>
                      <w:ilvl w:val="0"/>
                      <w:numId w:val="2"/>
                    </w:numPr>
                    <w:tabs>
                      <w:tab w:pos="464" w:val="left" w:leader="none"/>
                    </w:tabs>
                    <w:spacing w:before="121"/>
                    <w:ind w:left="463" w:right="103" w:hanging="360"/>
                    <w:jc w:val="both"/>
                    <w:rPr>
                      <w:color w:val="000000"/>
                      <w:sz w:val="22"/>
                    </w:rPr>
                  </w:pPr>
                  <w:r>
                    <w:rPr>
                      <w:color w:val="000000"/>
                      <w:sz w:val="22"/>
                    </w:rPr>
                    <w:t>The new criminal procedure legislation should include guiding principles that: procedures and documents should be easy to understand; and people should not be disadvantaged in proceedings </w:t>
                  </w:r>
                  <w:r>
                    <w:rPr>
                      <w:i/>
                      <w:color w:val="000000"/>
                      <w:sz w:val="22"/>
                    </w:rPr>
                    <w:t>because of their capacity to understand or participate in the proceedings, their financial ability to be</w:t>
                  </w:r>
                  <w:r>
                    <w:rPr>
                      <w:i/>
                      <w:color w:val="000000"/>
                      <w:sz w:val="22"/>
                    </w:rPr>
                    <w:t> legally represented, or </w:t>
                  </w:r>
                  <w:r>
                    <w:rPr>
                      <w:color w:val="000000"/>
                      <w:sz w:val="22"/>
                    </w:rPr>
                    <w:t>because they are from a culturally or linguistically diverse background and do not speak English as a first language.</w:t>
                  </w:r>
                </w:p>
              </w:txbxContent>
            </v:textbox>
            <v:fill type="solid"/>
            <v:stroke dashstyle="solid"/>
            <w10:wrap type="topAndBottom"/>
          </v:shape>
        </w:pict>
      </w:r>
      <w:r>
        <w:rPr>
          <w:color w:val="7F7F7F"/>
        </w:rPr>
        <w:t>QAI’s</w:t>
      </w:r>
      <w:r>
        <w:rPr>
          <w:color w:val="7F7F7F"/>
          <w:spacing w:val="-11"/>
        </w:rPr>
        <w:t> </w:t>
      </w:r>
      <w:r>
        <w:rPr>
          <w:color w:val="7F7F7F"/>
          <w:spacing w:val="-2"/>
        </w:rPr>
        <w:t>recommendations</w:t>
      </w:r>
    </w:p>
    <w:p>
      <w:pPr>
        <w:spacing w:after="0"/>
        <w:sectPr>
          <w:headerReference w:type="default" r:id="rId7"/>
          <w:footerReference w:type="default" r:id="rId8"/>
          <w:pgSz w:w="11910" w:h="16840"/>
          <w:pgMar w:header="464" w:footer="612" w:top="660" w:bottom="800" w:left="540" w:right="360"/>
          <w:pgNumType w:start="2"/>
        </w:sectPr>
      </w:pPr>
    </w:p>
    <w:p>
      <w:pPr>
        <w:pStyle w:val="BodyText"/>
        <w:rPr>
          <w:b/>
          <w:sz w:val="20"/>
        </w:rPr>
      </w:pPr>
    </w:p>
    <w:p>
      <w:pPr>
        <w:pStyle w:val="BodyText"/>
        <w:rPr>
          <w:b/>
          <w:sz w:val="20"/>
        </w:rPr>
      </w:pPr>
    </w:p>
    <w:p>
      <w:pPr>
        <w:pStyle w:val="BodyText"/>
        <w:rPr>
          <w:b/>
          <w:sz w:val="20"/>
        </w:rPr>
      </w:pPr>
    </w:p>
    <w:p>
      <w:pPr>
        <w:spacing w:before="43"/>
        <w:ind w:left="540" w:right="0" w:firstLine="0"/>
        <w:jc w:val="left"/>
        <w:rPr>
          <w:b/>
          <w:sz w:val="28"/>
        </w:rPr>
      </w:pPr>
      <w:r>
        <w:rPr>
          <w:b/>
          <w:color w:val="7F7F7F"/>
          <w:spacing w:val="-2"/>
          <w:sz w:val="28"/>
        </w:rPr>
        <w:t>Background</w:t>
      </w:r>
    </w:p>
    <w:p>
      <w:pPr>
        <w:pStyle w:val="BodyText"/>
        <w:spacing w:before="52"/>
        <w:ind w:left="539" w:right="721"/>
        <w:jc w:val="both"/>
      </w:pPr>
      <w:r>
        <w:rPr/>
        <w:t>QAI does not advise or represent for criminal law matters however the Justice Support Program (JSP) at QAI provides</w:t>
      </w:r>
      <w:r>
        <w:rPr>
          <w:spacing w:val="-10"/>
        </w:rPr>
        <w:t> </w:t>
      </w:r>
      <w:r>
        <w:rPr/>
        <w:t>non‐legal</w:t>
      </w:r>
      <w:r>
        <w:rPr>
          <w:spacing w:val="-11"/>
        </w:rPr>
        <w:t> </w:t>
      </w:r>
      <w:r>
        <w:rPr/>
        <w:t>advocacy</w:t>
      </w:r>
      <w:r>
        <w:rPr>
          <w:spacing w:val="-12"/>
        </w:rPr>
        <w:t> </w:t>
      </w:r>
      <w:r>
        <w:rPr/>
        <w:t>for</w:t>
      </w:r>
      <w:r>
        <w:rPr>
          <w:spacing w:val="-11"/>
        </w:rPr>
        <w:t> </w:t>
      </w:r>
      <w:r>
        <w:rPr/>
        <w:t>people</w:t>
      </w:r>
      <w:r>
        <w:rPr>
          <w:spacing w:val="-10"/>
        </w:rPr>
        <w:t> </w:t>
      </w:r>
      <w:r>
        <w:rPr/>
        <w:t>with</w:t>
      </w:r>
      <w:r>
        <w:rPr>
          <w:spacing w:val="-11"/>
        </w:rPr>
        <w:t> </w:t>
      </w:r>
      <w:r>
        <w:rPr/>
        <w:t>impaired</w:t>
      </w:r>
      <w:r>
        <w:rPr>
          <w:spacing w:val="-11"/>
        </w:rPr>
        <w:t> </w:t>
      </w:r>
      <w:r>
        <w:rPr/>
        <w:t>capacity</w:t>
      </w:r>
      <w:r>
        <w:rPr>
          <w:spacing w:val="-11"/>
        </w:rPr>
        <w:t> </w:t>
      </w:r>
      <w:r>
        <w:rPr/>
        <w:t>who</w:t>
      </w:r>
      <w:r>
        <w:rPr>
          <w:spacing w:val="-11"/>
        </w:rPr>
        <w:t> </w:t>
      </w:r>
      <w:r>
        <w:rPr/>
        <w:t>are</w:t>
      </w:r>
      <w:r>
        <w:rPr>
          <w:spacing w:val="-11"/>
        </w:rPr>
        <w:t> </w:t>
      </w:r>
      <w:r>
        <w:rPr/>
        <w:t>involved</w:t>
      </w:r>
      <w:r>
        <w:rPr>
          <w:spacing w:val="-11"/>
        </w:rPr>
        <w:t> </w:t>
      </w:r>
      <w:r>
        <w:rPr/>
        <w:t>in</w:t>
      </w:r>
      <w:r>
        <w:rPr>
          <w:spacing w:val="-11"/>
        </w:rPr>
        <w:t> </w:t>
      </w:r>
      <w:r>
        <w:rPr/>
        <w:t>the</w:t>
      </w:r>
      <w:r>
        <w:rPr>
          <w:spacing w:val="-11"/>
        </w:rPr>
        <w:t> </w:t>
      </w:r>
      <w:r>
        <w:rPr/>
        <w:t>criminal</w:t>
      </w:r>
      <w:r>
        <w:rPr>
          <w:spacing w:val="-11"/>
        </w:rPr>
        <w:t> </w:t>
      </w:r>
      <w:r>
        <w:rPr/>
        <w:t>justice</w:t>
      </w:r>
      <w:r>
        <w:rPr>
          <w:spacing w:val="-10"/>
        </w:rPr>
        <w:t> </w:t>
      </w:r>
      <w:r>
        <w:rPr/>
        <w:t>system. JSP staff are not lawyers and do not need to have in‐depth experience of the Magistrates Court criminal procedure.</w:t>
      </w:r>
      <w:r>
        <w:rPr>
          <w:spacing w:val="40"/>
        </w:rPr>
        <w:t> </w:t>
      </w:r>
      <w:r>
        <w:rPr/>
        <w:t>Our first priority is to assist clients to access legal advice or representation, then assist the client and</w:t>
      </w:r>
      <w:r>
        <w:rPr>
          <w:spacing w:val="-9"/>
        </w:rPr>
        <w:t> </w:t>
      </w:r>
      <w:r>
        <w:rPr/>
        <w:t>lawyer</w:t>
      </w:r>
      <w:r>
        <w:rPr>
          <w:spacing w:val="-7"/>
        </w:rPr>
        <w:t> </w:t>
      </w:r>
      <w:r>
        <w:rPr/>
        <w:t>to</w:t>
      </w:r>
      <w:r>
        <w:rPr>
          <w:spacing w:val="-7"/>
        </w:rPr>
        <w:t> </w:t>
      </w:r>
      <w:r>
        <w:rPr/>
        <w:t>communicate</w:t>
      </w:r>
      <w:r>
        <w:rPr>
          <w:spacing w:val="-9"/>
        </w:rPr>
        <w:t> </w:t>
      </w:r>
      <w:r>
        <w:rPr/>
        <w:t>with</w:t>
      </w:r>
      <w:r>
        <w:rPr>
          <w:spacing w:val="-10"/>
        </w:rPr>
        <w:t> </w:t>
      </w:r>
      <w:r>
        <w:rPr/>
        <w:t>each</w:t>
      </w:r>
      <w:r>
        <w:rPr>
          <w:spacing w:val="-9"/>
        </w:rPr>
        <w:t> </w:t>
      </w:r>
      <w:r>
        <w:rPr/>
        <w:t>other</w:t>
      </w:r>
      <w:r>
        <w:rPr>
          <w:spacing w:val="-9"/>
        </w:rPr>
        <w:t> </w:t>
      </w:r>
      <w:r>
        <w:rPr/>
        <w:t>while</w:t>
      </w:r>
      <w:r>
        <w:rPr>
          <w:spacing w:val="-8"/>
        </w:rPr>
        <w:t> </w:t>
      </w:r>
      <w:r>
        <w:rPr/>
        <w:t>relying</w:t>
      </w:r>
      <w:r>
        <w:rPr>
          <w:spacing w:val="-9"/>
        </w:rPr>
        <w:t> </w:t>
      </w:r>
      <w:r>
        <w:rPr/>
        <w:t>on</w:t>
      </w:r>
      <w:r>
        <w:rPr>
          <w:spacing w:val="-8"/>
        </w:rPr>
        <w:t> </w:t>
      </w:r>
      <w:r>
        <w:rPr/>
        <w:t>the</w:t>
      </w:r>
      <w:r>
        <w:rPr>
          <w:spacing w:val="-9"/>
        </w:rPr>
        <w:t> </w:t>
      </w:r>
      <w:r>
        <w:rPr/>
        <w:t>lawyer’s</w:t>
      </w:r>
      <w:r>
        <w:rPr>
          <w:spacing w:val="-9"/>
        </w:rPr>
        <w:t> </w:t>
      </w:r>
      <w:r>
        <w:rPr/>
        <w:t>expertise</w:t>
      </w:r>
      <w:r>
        <w:rPr>
          <w:spacing w:val="-9"/>
        </w:rPr>
        <w:t> </w:t>
      </w:r>
      <w:r>
        <w:rPr/>
        <w:t>to</w:t>
      </w:r>
      <w:r>
        <w:rPr>
          <w:spacing w:val="-7"/>
        </w:rPr>
        <w:t> </w:t>
      </w:r>
      <w:r>
        <w:rPr/>
        <w:t>carry</w:t>
      </w:r>
      <w:r>
        <w:rPr>
          <w:spacing w:val="-9"/>
        </w:rPr>
        <w:t> </w:t>
      </w:r>
      <w:r>
        <w:rPr/>
        <w:t>the</w:t>
      </w:r>
      <w:r>
        <w:rPr>
          <w:spacing w:val="-9"/>
        </w:rPr>
        <w:t> </w:t>
      </w:r>
      <w:r>
        <w:rPr/>
        <w:t>matter</w:t>
      </w:r>
      <w:r>
        <w:rPr>
          <w:spacing w:val="-8"/>
        </w:rPr>
        <w:t> </w:t>
      </w:r>
      <w:r>
        <w:rPr/>
        <w:t>before the Court and explain the process to the client.</w:t>
      </w:r>
    </w:p>
    <w:p>
      <w:pPr>
        <w:pStyle w:val="BodyText"/>
      </w:pPr>
    </w:p>
    <w:p>
      <w:pPr>
        <w:pStyle w:val="BodyText"/>
        <w:spacing w:before="3"/>
        <w:rPr>
          <w:sz w:val="17"/>
        </w:rPr>
      </w:pPr>
    </w:p>
    <w:p>
      <w:pPr>
        <w:pStyle w:val="Heading2"/>
      </w:pPr>
      <w:r>
        <w:rPr>
          <w:color w:val="7F7F7F"/>
          <w:spacing w:val="-2"/>
        </w:rPr>
        <w:t>Contents</w:t>
      </w:r>
    </w:p>
    <w:p>
      <w:pPr>
        <w:pStyle w:val="BodyText"/>
        <w:spacing w:before="53"/>
        <w:ind w:left="539" w:right="721"/>
        <w:jc w:val="both"/>
      </w:pPr>
      <w:r>
        <w:rPr/>
        <w:t>Most</w:t>
      </w:r>
      <w:r>
        <w:rPr>
          <w:spacing w:val="-12"/>
        </w:rPr>
        <w:t> </w:t>
      </w:r>
      <w:r>
        <w:rPr/>
        <w:t>of</w:t>
      </w:r>
      <w:r>
        <w:rPr>
          <w:spacing w:val="-11"/>
        </w:rPr>
        <w:t> </w:t>
      </w:r>
      <w:r>
        <w:rPr/>
        <w:t>the</w:t>
      </w:r>
      <w:r>
        <w:rPr>
          <w:spacing w:val="-12"/>
        </w:rPr>
        <w:t> </w:t>
      </w:r>
      <w:r>
        <w:rPr/>
        <w:t>points</w:t>
      </w:r>
      <w:r>
        <w:rPr>
          <w:spacing w:val="-10"/>
        </w:rPr>
        <w:t> </w:t>
      </w:r>
      <w:r>
        <w:rPr/>
        <w:t>of</w:t>
      </w:r>
      <w:r>
        <w:rPr>
          <w:spacing w:val="-11"/>
        </w:rPr>
        <w:t> </w:t>
      </w:r>
      <w:r>
        <w:rPr/>
        <w:t>discussion</w:t>
      </w:r>
      <w:r>
        <w:rPr>
          <w:spacing w:val="-11"/>
        </w:rPr>
        <w:t> </w:t>
      </w:r>
      <w:r>
        <w:rPr/>
        <w:t>in</w:t>
      </w:r>
      <w:r>
        <w:rPr>
          <w:spacing w:val="-11"/>
        </w:rPr>
        <w:t> </w:t>
      </w:r>
      <w:r>
        <w:rPr/>
        <w:t>the</w:t>
      </w:r>
      <w:r>
        <w:rPr>
          <w:spacing w:val="-12"/>
        </w:rPr>
        <w:t> </w:t>
      </w:r>
      <w:r>
        <w:rPr/>
        <w:t>Criminal</w:t>
      </w:r>
      <w:r>
        <w:rPr>
          <w:spacing w:val="-11"/>
        </w:rPr>
        <w:t> </w:t>
      </w:r>
      <w:r>
        <w:rPr/>
        <w:t>Procedure</w:t>
      </w:r>
      <w:r>
        <w:rPr>
          <w:spacing w:val="-12"/>
        </w:rPr>
        <w:t> </w:t>
      </w:r>
      <w:r>
        <w:rPr/>
        <w:t>Review</w:t>
      </w:r>
      <w:r>
        <w:rPr>
          <w:spacing w:val="-10"/>
        </w:rPr>
        <w:t> </w:t>
      </w:r>
      <w:r>
        <w:rPr/>
        <w:t>Consultation</w:t>
      </w:r>
      <w:r>
        <w:rPr>
          <w:spacing w:val="-10"/>
        </w:rPr>
        <w:t> </w:t>
      </w:r>
      <w:r>
        <w:rPr/>
        <w:t>Paper</w:t>
      </w:r>
      <w:r>
        <w:rPr>
          <w:spacing w:val="-12"/>
        </w:rPr>
        <w:t> </w:t>
      </w:r>
      <w:r>
        <w:rPr/>
        <w:t>(the</w:t>
      </w:r>
      <w:r>
        <w:rPr>
          <w:spacing w:val="-11"/>
        </w:rPr>
        <w:t> </w:t>
      </w:r>
      <w:r>
        <w:rPr/>
        <w:t>Consultation</w:t>
      </w:r>
      <w:r>
        <w:rPr>
          <w:spacing w:val="-11"/>
        </w:rPr>
        <w:t> </w:t>
      </w:r>
      <w:r>
        <w:rPr/>
        <w:t>Paper) are not relevant to QAI services or members, however we would welcome any changes that streamline the criminal</w:t>
      </w:r>
      <w:r>
        <w:rPr>
          <w:spacing w:val="-1"/>
        </w:rPr>
        <w:t> </w:t>
      </w:r>
      <w:r>
        <w:rPr/>
        <w:t>procedure in</w:t>
      </w:r>
      <w:r>
        <w:rPr>
          <w:spacing w:val="-1"/>
        </w:rPr>
        <w:t> </w:t>
      </w:r>
      <w:r>
        <w:rPr/>
        <w:t>the Magistrates</w:t>
      </w:r>
      <w:r>
        <w:rPr>
          <w:spacing w:val="-1"/>
        </w:rPr>
        <w:t> </w:t>
      </w:r>
      <w:r>
        <w:rPr/>
        <w:t>Court,</w:t>
      </w:r>
      <w:r>
        <w:rPr>
          <w:spacing w:val="-1"/>
        </w:rPr>
        <w:t> </w:t>
      </w:r>
      <w:r>
        <w:rPr/>
        <w:t>so</w:t>
      </w:r>
      <w:r>
        <w:rPr>
          <w:spacing w:val="-1"/>
        </w:rPr>
        <w:t> </w:t>
      </w:r>
      <w:r>
        <w:rPr/>
        <w:t>long as</w:t>
      </w:r>
      <w:r>
        <w:rPr>
          <w:spacing w:val="-1"/>
        </w:rPr>
        <w:t> </w:t>
      </w:r>
      <w:r>
        <w:rPr/>
        <w:t>all</w:t>
      </w:r>
      <w:r>
        <w:rPr>
          <w:spacing w:val="-2"/>
        </w:rPr>
        <w:t> </w:t>
      </w:r>
      <w:r>
        <w:rPr/>
        <w:t>processes</w:t>
      </w:r>
      <w:r>
        <w:rPr>
          <w:spacing w:val="-1"/>
        </w:rPr>
        <w:t> </w:t>
      </w:r>
      <w:r>
        <w:rPr/>
        <w:t>are</w:t>
      </w:r>
      <w:r>
        <w:rPr>
          <w:spacing w:val="-2"/>
        </w:rPr>
        <w:t> </w:t>
      </w:r>
      <w:r>
        <w:rPr/>
        <w:t>accessible</w:t>
      </w:r>
      <w:r>
        <w:rPr>
          <w:spacing w:val="-2"/>
        </w:rPr>
        <w:t> </w:t>
      </w:r>
      <w:r>
        <w:rPr/>
        <w:t>and</w:t>
      </w:r>
      <w:r>
        <w:rPr>
          <w:spacing w:val="-1"/>
        </w:rPr>
        <w:t> </w:t>
      </w:r>
      <w:r>
        <w:rPr/>
        <w:t>do</w:t>
      </w:r>
      <w:r>
        <w:rPr>
          <w:spacing w:val="-1"/>
        </w:rPr>
        <w:t> </w:t>
      </w:r>
      <w:r>
        <w:rPr/>
        <w:t>not</w:t>
      </w:r>
      <w:r>
        <w:rPr>
          <w:spacing w:val="-2"/>
        </w:rPr>
        <w:t> </w:t>
      </w:r>
      <w:r>
        <w:rPr/>
        <w:t>compromise</w:t>
      </w:r>
      <w:r>
        <w:rPr>
          <w:spacing w:val="-2"/>
        </w:rPr>
        <w:t> </w:t>
      </w:r>
      <w:r>
        <w:rPr/>
        <w:t>a participant’s privacy or access to a fair and just outcome.</w:t>
      </w:r>
    </w:p>
    <w:p>
      <w:pPr>
        <w:pStyle w:val="BodyText"/>
        <w:spacing w:before="120"/>
        <w:ind w:left="539" w:right="722"/>
        <w:jc w:val="both"/>
      </w:pPr>
      <w:r>
        <w:rPr/>
        <w:t>From a JSP point of view, the most frequent and concerning complaint about the criminal procedure in the Magistrates Court is that deadlines set by the Court are frequently not met.</w:t>
      </w:r>
      <w:r>
        <w:rPr>
          <w:spacing w:val="40"/>
        </w:rPr>
        <w:t> </w:t>
      </w:r>
      <w:r>
        <w:rPr/>
        <w:t>A stricter adherence to the Queensland model litigant principles would benefit both parties and there may be some way for future criminal procedure laws to enforce changes.</w:t>
      </w:r>
    </w:p>
    <w:p>
      <w:pPr>
        <w:pStyle w:val="BodyText"/>
        <w:spacing w:before="119"/>
        <w:ind w:left="539"/>
        <w:jc w:val="both"/>
      </w:pPr>
      <w:r>
        <w:rPr/>
        <w:t>In</w:t>
      </w:r>
      <w:r>
        <w:rPr>
          <w:spacing w:val="-7"/>
        </w:rPr>
        <w:t> </w:t>
      </w:r>
      <w:r>
        <w:rPr/>
        <w:t>Question</w:t>
      </w:r>
      <w:r>
        <w:rPr>
          <w:spacing w:val="-8"/>
        </w:rPr>
        <w:t> </w:t>
      </w:r>
      <w:r>
        <w:rPr/>
        <w:t>4</w:t>
      </w:r>
      <w:r>
        <w:rPr>
          <w:spacing w:val="-5"/>
        </w:rPr>
        <w:t> </w:t>
      </w:r>
      <w:r>
        <w:rPr/>
        <w:t>of</w:t>
      </w:r>
      <w:r>
        <w:rPr>
          <w:spacing w:val="-7"/>
        </w:rPr>
        <w:t> </w:t>
      </w:r>
      <w:r>
        <w:rPr/>
        <w:t>the</w:t>
      </w:r>
      <w:r>
        <w:rPr>
          <w:spacing w:val="-6"/>
        </w:rPr>
        <w:t> </w:t>
      </w:r>
      <w:r>
        <w:rPr/>
        <w:t>Consultation</w:t>
      </w:r>
      <w:r>
        <w:rPr>
          <w:spacing w:val="-6"/>
        </w:rPr>
        <w:t> </w:t>
      </w:r>
      <w:r>
        <w:rPr/>
        <w:t>Paper</w:t>
      </w:r>
      <w:r>
        <w:rPr>
          <w:spacing w:val="-5"/>
        </w:rPr>
        <w:t> </w:t>
      </w:r>
      <w:r>
        <w:rPr/>
        <w:t>our</w:t>
      </w:r>
      <w:r>
        <w:rPr>
          <w:spacing w:val="-7"/>
        </w:rPr>
        <w:t> </w:t>
      </w:r>
      <w:r>
        <w:rPr/>
        <w:t>comments</w:t>
      </w:r>
      <w:r>
        <w:rPr>
          <w:spacing w:val="-7"/>
        </w:rPr>
        <w:t> </w:t>
      </w:r>
      <w:r>
        <w:rPr/>
        <w:t>are</w:t>
      </w:r>
      <w:r>
        <w:rPr>
          <w:spacing w:val="-6"/>
        </w:rPr>
        <w:t> </w:t>
      </w:r>
      <w:r>
        <w:rPr>
          <w:spacing w:val="-2"/>
        </w:rPr>
        <w:t>that:</w:t>
      </w:r>
    </w:p>
    <w:p>
      <w:pPr>
        <w:pStyle w:val="ListParagraph"/>
        <w:numPr>
          <w:ilvl w:val="0"/>
          <w:numId w:val="3"/>
        </w:numPr>
        <w:tabs>
          <w:tab w:pos="828" w:val="left" w:leader="none"/>
        </w:tabs>
        <w:spacing w:line="240" w:lineRule="auto" w:before="121" w:after="0"/>
        <w:ind w:left="827" w:right="0" w:hanging="289"/>
        <w:jc w:val="both"/>
        <w:rPr>
          <w:sz w:val="22"/>
        </w:rPr>
      </w:pPr>
      <w:r>
        <w:rPr>
          <w:sz w:val="22"/>
        </w:rPr>
        <w:t>procedures</w:t>
      </w:r>
      <w:r>
        <w:rPr>
          <w:spacing w:val="-5"/>
          <w:sz w:val="22"/>
        </w:rPr>
        <w:t> </w:t>
      </w:r>
      <w:r>
        <w:rPr>
          <w:sz w:val="22"/>
        </w:rPr>
        <w:t>and</w:t>
      </w:r>
      <w:r>
        <w:rPr>
          <w:spacing w:val="-8"/>
          <w:sz w:val="22"/>
        </w:rPr>
        <w:t> </w:t>
      </w:r>
      <w:r>
        <w:rPr>
          <w:sz w:val="22"/>
        </w:rPr>
        <w:t>documents</w:t>
      </w:r>
      <w:r>
        <w:rPr>
          <w:spacing w:val="-7"/>
          <w:sz w:val="22"/>
        </w:rPr>
        <w:t> </w:t>
      </w:r>
      <w:r>
        <w:rPr>
          <w:sz w:val="22"/>
        </w:rPr>
        <w:t>do</w:t>
      </w:r>
      <w:r>
        <w:rPr>
          <w:spacing w:val="-6"/>
          <w:sz w:val="22"/>
        </w:rPr>
        <w:t> </w:t>
      </w:r>
      <w:r>
        <w:rPr>
          <w:sz w:val="22"/>
        </w:rPr>
        <w:t>not</w:t>
      </w:r>
      <w:r>
        <w:rPr>
          <w:spacing w:val="-7"/>
          <w:sz w:val="22"/>
        </w:rPr>
        <w:t> </w:t>
      </w:r>
      <w:r>
        <w:rPr>
          <w:sz w:val="22"/>
        </w:rPr>
        <w:t>necessarily</w:t>
      </w:r>
      <w:r>
        <w:rPr>
          <w:spacing w:val="-7"/>
          <w:sz w:val="22"/>
        </w:rPr>
        <w:t> </w:t>
      </w:r>
      <w:r>
        <w:rPr>
          <w:sz w:val="22"/>
        </w:rPr>
        <w:t>need</w:t>
      </w:r>
      <w:r>
        <w:rPr>
          <w:spacing w:val="-6"/>
          <w:sz w:val="22"/>
        </w:rPr>
        <w:t> </w:t>
      </w:r>
      <w:r>
        <w:rPr>
          <w:sz w:val="22"/>
        </w:rPr>
        <w:t>to</w:t>
      </w:r>
      <w:r>
        <w:rPr>
          <w:spacing w:val="-7"/>
          <w:sz w:val="22"/>
        </w:rPr>
        <w:t> </w:t>
      </w:r>
      <w:r>
        <w:rPr>
          <w:sz w:val="22"/>
        </w:rPr>
        <w:t>be</w:t>
      </w:r>
      <w:r>
        <w:rPr>
          <w:spacing w:val="-8"/>
          <w:sz w:val="22"/>
        </w:rPr>
        <w:t> </w:t>
      </w:r>
      <w:r>
        <w:rPr>
          <w:sz w:val="22"/>
        </w:rPr>
        <w:t>simple</w:t>
      </w:r>
      <w:r>
        <w:rPr>
          <w:spacing w:val="-6"/>
          <w:sz w:val="22"/>
        </w:rPr>
        <w:t> </w:t>
      </w:r>
      <w:r>
        <w:rPr>
          <w:sz w:val="22"/>
        </w:rPr>
        <w:t>but</w:t>
      </w:r>
      <w:r>
        <w:rPr>
          <w:spacing w:val="-8"/>
          <w:sz w:val="22"/>
        </w:rPr>
        <w:t> </w:t>
      </w:r>
      <w:r>
        <w:rPr>
          <w:sz w:val="22"/>
        </w:rPr>
        <w:t>should</w:t>
      </w:r>
      <w:r>
        <w:rPr>
          <w:spacing w:val="-8"/>
          <w:sz w:val="22"/>
        </w:rPr>
        <w:t> </w:t>
      </w:r>
      <w:r>
        <w:rPr>
          <w:sz w:val="22"/>
        </w:rPr>
        <w:t>be</w:t>
      </w:r>
      <w:r>
        <w:rPr>
          <w:spacing w:val="-7"/>
          <w:sz w:val="22"/>
        </w:rPr>
        <w:t> </w:t>
      </w:r>
      <w:r>
        <w:rPr>
          <w:sz w:val="22"/>
        </w:rPr>
        <w:t>easy</w:t>
      </w:r>
      <w:r>
        <w:rPr>
          <w:spacing w:val="-8"/>
          <w:sz w:val="22"/>
        </w:rPr>
        <w:t> </w:t>
      </w:r>
      <w:r>
        <w:rPr>
          <w:sz w:val="22"/>
        </w:rPr>
        <w:t>to</w:t>
      </w:r>
      <w:r>
        <w:rPr>
          <w:spacing w:val="-6"/>
          <w:sz w:val="22"/>
        </w:rPr>
        <w:t> </w:t>
      </w:r>
      <w:r>
        <w:rPr>
          <w:sz w:val="22"/>
        </w:rPr>
        <w:t>understand;</w:t>
      </w:r>
      <w:r>
        <w:rPr>
          <w:spacing w:val="-8"/>
          <w:sz w:val="22"/>
        </w:rPr>
        <w:t> </w:t>
      </w:r>
      <w:r>
        <w:rPr>
          <w:spacing w:val="-5"/>
          <w:sz w:val="22"/>
        </w:rPr>
        <w:t>and</w:t>
      </w:r>
    </w:p>
    <w:p>
      <w:pPr>
        <w:pStyle w:val="ListParagraph"/>
        <w:numPr>
          <w:ilvl w:val="0"/>
          <w:numId w:val="3"/>
        </w:numPr>
        <w:tabs>
          <w:tab w:pos="828" w:val="left" w:leader="none"/>
        </w:tabs>
        <w:spacing w:line="240" w:lineRule="auto" w:before="120" w:after="0"/>
        <w:ind w:left="539" w:right="723" w:firstLine="0"/>
        <w:jc w:val="both"/>
        <w:rPr>
          <w:sz w:val="22"/>
        </w:rPr>
      </w:pPr>
      <w:r>
        <w:rPr>
          <w:sz w:val="22"/>
        </w:rPr>
        <w:t>people</w:t>
      </w:r>
      <w:r>
        <w:rPr>
          <w:spacing w:val="-2"/>
          <w:sz w:val="22"/>
        </w:rPr>
        <w:t> </w:t>
      </w:r>
      <w:r>
        <w:rPr>
          <w:sz w:val="22"/>
        </w:rPr>
        <w:t>should</w:t>
      </w:r>
      <w:r>
        <w:rPr>
          <w:spacing w:val="-4"/>
          <w:sz w:val="22"/>
        </w:rPr>
        <w:t> </w:t>
      </w:r>
      <w:r>
        <w:rPr>
          <w:sz w:val="22"/>
        </w:rPr>
        <w:t>not</w:t>
      </w:r>
      <w:r>
        <w:rPr>
          <w:spacing w:val="-2"/>
          <w:sz w:val="22"/>
        </w:rPr>
        <w:t> </w:t>
      </w:r>
      <w:r>
        <w:rPr>
          <w:sz w:val="22"/>
        </w:rPr>
        <w:t>be</w:t>
      </w:r>
      <w:r>
        <w:rPr>
          <w:spacing w:val="-2"/>
          <w:sz w:val="22"/>
        </w:rPr>
        <w:t> </w:t>
      </w:r>
      <w:r>
        <w:rPr>
          <w:sz w:val="22"/>
        </w:rPr>
        <w:t>disadvantaged</w:t>
      </w:r>
      <w:r>
        <w:rPr>
          <w:spacing w:val="-1"/>
          <w:sz w:val="22"/>
        </w:rPr>
        <w:t> </w:t>
      </w:r>
      <w:r>
        <w:rPr>
          <w:sz w:val="22"/>
        </w:rPr>
        <w:t>in</w:t>
      </w:r>
      <w:r>
        <w:rPr>
          <w:spacing w:val="-2"/>
          <w:sz w:val="22"/>
        </w:rPr>
        <w:t> </w:t>
      </w:r>
      <w:r>
        <w:rPr>
          <w:sz w:val="22"/>
        </w:rPr>
        <w:t>proceedings </w:t>
      </w:r>
      <w:r>
        <w:rPr>
          <w:i/>
          <w:sz w:val="22"/>
        </w:rPr>
        <w:t>because</w:t>
      </w:r>
      <w:r>
        <w:rPr>
          <w:i/>
          <w:spacing w:val="-2"/>
          <w:sz w:val="22"/>
        </w:rPr>
        <w:t> </w:t>
      </w:r>
      <w:r>
        <w:rPr>
          <w:i/>
          <w:sz w:val="22"/>
        </w:rPr>
        <w:t>of</w:t>
      </w:r>
      <w:r>
        <w:rPr>
          <w:i/>
          <w:spacing w:val="-1"/>
          <w:sz w:val="22"/>
        </w:rPr>
        <w:t> </w:t>
      </w:r>
      <w:r>
        <w:rPr>
          <w:i/>
          <w:sz w:val="22"/>
        </w:rPr>
        <w:t>their</w:t>
      </w:r>
      <w:r>
        <w:rPr>
          <w:i/>
          <w:spacing w:val="-3"/>
          <w:sz w:val="22"/>
        </w:rPr>
        <w:t> </w:t>
      </w:r>
      <w:r>
        <w:rPr>
          <w:i/>
          <w:sz w:val="22"/>
        </w:rPr>
        <w:t>capacity</w:t>
      </w:r>
      <w:r>
        <w:rPr>
          <w:i/>
          <w:spacing w:val="-3"/>
          <w:sz w:val="22"/>
        </w:rPr>
        <w:t> </w:t>
      </w:r>
      <w:r>
        <w:rPr>
          <w:i/>
          <w:sz w:val="22"/>
        </w:rPr>
        <w:t>to</w:t>
      </w:r>
      <w:r>
        <w:rPr>
          <w:i/>
          <w:spacing w:val="-3"/>
          <w:sz w:val="22"/>
        </w:rPr>
        <w:t> </w:t>
      </w:r>
      <w:r>
        <w:rPr>
          <w:i/>
          <w:sz w:val="22"/>
        </w:rPr>
        <w:t>understand</w:t>
      </w:r>
      <w:r>
        <w:rPr>
          <w:i/>
          <w:spacing w:val="-2"/>
          <w:sz w:val="22"/>
        </w:rPr>
        <w:t> </w:t>
      </w:r>
      <w:r>
        <w:rPr>
          <w:i/>
          <w:sz w:val="22"/>
        </w:rPr>
        <w:t>or</w:t>
      </w:r>
      <w:r>
        <w:rPr>
          <w:i/>
          <w:spacing w:val="-2"/>
          <w:sz w:val="22"/>
        </w:rPr>
        <w:t> </w:t>
      </w:r>
      <w:r>
        <w:rPr>
          <w:i/>
          <w:sz w:val="22"/>
        </w:rPr>
        <w:t>participate</w:t>
      </w:r>
      <w:r>
        <w:rPr>
          <w:i/>
          <w:sz w:val="22"/>
        </w:rPr>
        <w:t> in the proceedings, their financial ability to be legally represented, or </w:t>
      </w:r>
      <w:r>
        <w:rPr>
          <w:sz w:val="22"/>
        </w:rPr>
        <w:t>because they are from a culturally or linguistically diverse background and do not speak English as a first language;</w:t>
      </w:r>
    </w:p>
    <w:p>
      <w:pPr>
        <w:pStyle w:val="BodyText"/>
        <w:spacing w:before="119"/>
        <w:ind w:left="539"/>
        <w:jc w:val="both"/>
      </w:pPr>
      <w:r>
        <w:rPr/>
        <w:t>Regarding</w:t>
      </w:r>
      <w:r>
        <w:rPr>
          <w:spacing w:val="-6"/>
        </w:rPr>
        <w:t> </w:t>
      </w:r>
      <w:r>
        <w:rPr/>
        <w:t>Questions</w:t>
      </w:r>
      <w:r>
        <w:rPr>
          <w:spacing w:val="-6"/>
        </w:rPr>
        <w:t> </w:t>
      </w:r>
      <w:r>
        <w:rPr/>
        <w:t>5</w:t>
      </w:r>
      <w:r>
        <w:rPr>
          <w:spacing w:val="-6"/>
        </w:rPr>
        <w:t> </w:t>
      </w:r>
      <w:r>
        <w:rPr/>
        <w:t>to</w:t>
      </w:r>
      <w:r>
        <w:rPr>
          <w:spacing w:val="-5"/>
        </w:rPr>
        <w:t> </w:t>
      </w:r>
      <w:r>
        <w:rPr/>
        <w:t>7</w:t>
      </w:r>
      <w:r>
        <w:rPr>
          <w:spacing w:val="-5"/>
        </w:rPr>
        <w:t> </w:t>
      </w:r>
      <w:r>
        <w:rPr/>
        <w:t>of</w:t>
      </w:r>
      <w:r>
        <w:rPr>
          <w:spacing w:val="-6"/>
        </w:rPr>
        <w:t> </w:t>
      </w:r>
      <w:r>
        <w:rPr/>
        <w:t>the</w:t>
      </w:r>
      <w:r>
        <w:rPr>
          <w:spacing w:val="-6"/>
        </w:rPr>
        <w:t> </w:t>
      </w:r>
      <w:r>
        <w:rPr/>
        <w:t>Consultation</w:t>
      </w:r>
      <w:r>
        <w:rPr>
          <w:spacing w:val="-6"/>
        </w:rPr>
        <w:t> </w:t>
      </w:r>
      <w:r>
        <w:rPr>
          <w:spacing w:val="-2"/>
        </w:rPr>
        <w:t>Paper:</w:t>
      </w:r>
    </w:p>
    <w:p>
      <w:pPr>
        <w:pStyle w:val="ListParagraph"/>
        <w:numPr>
          <w:ilvl w:val="0"/>
          <w:numId w:val="3"/>
        </w:numPr>
        <w:tabs>
          <w:tab w:pos="828" w:val="left" w:leader="none"/>
        </w:tabs>
        <w:spacing w:line="240" w:lineRule="auto" w:before="121" w:after="0"/>
        <w:ind w:left="539" w:right="720" w:firstLine="0"/>
        <w:jc w:val="both"/>
        <w:rPr>
          <w:sz w:val="22"/>
        </w:rPr>
      </w:pPr>
      <w:r>
        <w:rPr>
          <w:sz w:val="22"/>
        </w:rPr>
        <w:t>JSP</w:t>
      </w:r>
      <w:r>
        <w:rPr>
          <w:spacing w:val="-5"/>
          <w:sz w:val="22"/>
        </w:rPr>
        <w:t> </w:t>
      </w:r>
      <w:r>
        <w:rPr>
          <w:sz w:val="22"/>
        </w:rPr>
        <w:t>interactions</w:t>
      </w:r>
      <w:r>
        <w:rPr>
          <w:spacing w:val="-3"/>
          <w:sz w:val="22"/>
        </w:rPr>
        <w:t> </w:t>
      </w:r>
      <w:r>
        <w:rPr>
          <w:sz w:val="22"/>
        </w:rPr>
        <w:t>with</w:t>
      </w:r>
      <w:r>
        <w:rPr>
          <w:spacing w:val="-6"/>
          <w:sz w:val="22"/>
        </w:rPr>
        <w:t> </w:t>
      </w:r>
      <w:r>
        <w:rPr>
          <w:sz w:val="22"/>
        </w:rPr>
        <w:t>self</w:t>
      </w:r>
      <w:r>
        <w:rPr>
          <w:spacing w:val="-4"/>
          <w:sz w:val="22"/>
        </w:rPr>
        <w:t> </w:t>
      </w:r>
      <w:r>
        <w:rPr>
          <w:sz w:val="22"/>
        </w:rPr>
        <w:t>represented</w:t>
      </w:r>
      <w:r>
        <w:rPr>
          <w:spacing w:val="-4"/>
          <w:sz w:val="22"/>
        </w:rPr>
        <w:t> </w:t>
      </w:r>
      <w:r>
        <w:rPr>
          <w:sz w:val="22"/>
        </w:rPr>
        <w:t>defendants</w:t>
      </w:r>
      <w:r>
        <w:rPr>
          <w:spacing w:val="-5"/>
          <w:sz w:val="22"/>
        </w:rPr>
        <w:t> </w:t>
      </w:r>
      <w:r>
        <w:rPr>
          <w:sz w:val="22"/>
        </w:rPr>
        <w:t>have</w:t>
      </w:r>
      <w:r>
        <w:rPr>
          <w:spacing w:val="-5"/>
          <w:sz w:val="22"/>
        </w:rPr>
        <w:t> </w:t>
      </w:r>
      <w:r>
        <w:rPr>
          <w:sz w:val="22"/>
        </w:rPr>
        <w:t>revealed</w:t>
      </w:r>
      <w:r>
        <w:rPr>
          <w:spacing w:val="-5"/>
          <w:sz w:val="22"/>
        </w:rPr>
        <w:t> </w:t>
      </w:r>
      <w:r>
        <w:rPr>
          <w:sz w:val="22"/>
        </w:rPr>
        <w:t>that</w:t>
      </w:r>
      <w:r>
        <w:rPr>
          <w:spacing w:val="-5"/>
          <w:sz w:val="22"/>
        </w:rPr>
        <w:t> </w:t>
      </w:r>
      <w:r>
        <w:rPr>
          <w:sz w:val="22"/>
        </w:rPr>
        <w:t>most</w:t>
      </w:r>
      <w:r>
        <w:rPr>
          <w:spacing w:val="-6"/>
          <w:sz w:val="22"/>
        </w:rPr>
        <w:t> </w:t>
      </w:r>
      <w:r>
        <w:rPr>
          <w:sz w:val="22"/>
        </w:rPr>
        <w:t>are</w:t>
      </w:r>
      <w:r>
        <w:rPr>
          <w:spacing w:val="-3"/>
          <w:sz w:val="22"/>
        </w:rPr>
        <w:t> </w:t>
      </w:r>
      <w:r>
        <w:rPr>
          <w:sz w:val="22"/>
        </w:rPr>
        <w:t>unfamiliar</w:t>
      </w:r>
      <w:r>
        <w:rPr>
          <w:spacing w:val="-3"/>
          <w:sz w:val="22"/>
        </w:rPr>
        <w:t> </w:t>
      </w:r>
      <w:r>
        <w:rPr>
          <w:sz w:val="22"/>
        </w:rPr>
        <w:t>with</w:t>
      </w:r>
      <w:r>
        <w:rPr>
          <w:spacing w:val="-4"/>
          <w:sz w:val="22"/>
        </w:rPr>
        <w:t> </w:t>
      </w:r>
      <w:r>
        <w:rPr>
          <w:sz w:val="22"/>
        </w:rPr>
        <w:t>the</w:t>
      </w:r>
      <w:r>
        <w:rPr>
          <w:spacing w:val="-4"/>
          <w:sz w:val="22"/>
        </w:rPr>
        <w:t> </w:t>
      </w:r>
      <w:r>
        <w:rPr>
          <w:sz w:val="22"/>
        </w:rPr>
        <w:t>minutia of Magistrates Court management and registry administration, so creating a single Magistrates Court of Queensland,</w:t>
      </w:r>
      <w:r>
        <w:rPr>
          <w:spacing w:val="-9"/>
          <w:sz w:val="22"/>
        </w:rPr>
        <w:t> </w:t>
      </w:r>
      <w:r>
        <w:rPr>
          <w:sz w:val="22"/>
        </w:rPr>
        <w:t>changing</w:t>
      </w:r>
      <w:r>
        <w:rPr>
          <w:spacing w:val="-9"/>
          <w:sz w:val="22"/>
        </w:rPr>
        <w:t> </w:t>
      </w:r>
      <w:r>
        <w:rPr>
          <w:sz w:val="22"/>
        </w:rPr>
        <w:t>the</w:t>
      </w:r>
      <w:r>
        <w:rPr>
          <w:spacing w:val="-9"/>
          <w:sz w:val="22"/>
        </w:rPr>
        <w:t> </w:t>
      </w:r>
      <w:r>
        <w:rPr>
          <w:sz w:val="22"/>
        </w:rPr>
        <w:t>name</w:t>
      </w:r>
      <w:r>
        <w:rPr>
          <w:spacing w:val="-10"/>
          <w:sz w:val="22"/>
        </w:rPr>
        <w:t> </w:t>
      </w:r>
      <w:r>
        <w:rPr>
          <w:sz w:val="22"/>
        </w:rPr>
        <w:t>to</w:t>
      </w:r>
      <w:r>
        <w:rPr>
          <w:spacing w:val="-10"/>
          <w:sz w:val="22"/>
        </w:rPr>
        <w:t> </w:t>
      </w:r>
      <w:r>
        <w:rPr>
          <w:sz w:val="22"/>
        </w:rPr>
        <w:t>Local</w:t>
      </w:r>
      <w:r>
        <w:rPr>
          <w:spacing w:val="-10"/>
          <w:sz w:val="22"/>
        </w:rPr>
        <w:t> </w:t>
      </w:r>
      <w:r>
        <w:rPr>
          <w:sz w:val="22"/>
        </w:rPr>
        <w:t>Court</w:t>
      </w:r>
      <w:r>
        <w:rPr>
          <w:spacing w:val="-10"/>
          <w:sz w:val="22"/>
        </w:rPr>
        <w:t> </w:t>
      </w:r>
      <w:r>
        <w:rPr>
          <w:sz w:val="22"/>
        </w:rPr>
        <w:t>or</w:t>
      </w:r>
      <w:r>
        <w:rPr>
          <w:spacing w:val="-10"/>
          <w:sz w:val="22"/>
        </w:rPr>
        <w:t> </w:t>
      </w:r>
      <w:r>
        <w:rPr>
          <w:sz w:val="22"/>
        </w:rPr>
        <w:t>the</w:t>
      </w:r>
      <w:r>
        <w:rPr>
          <w:spacing w:val="-8"/>
          <w:sz w:val="22"/>
        </w:rPr>
        <w:t> </w:t>
      </w:r>
      <w:r>
        <w:rPr>
          <w:sz w:val="22"/>
        </w:rPr>
        <w:t>Magistrate’s</w:t>
      </w:r>
      <w:r>
        <w:rPr>
          <w:spacing w:val="-10"/>
          <w:sz w:val="22"/>
        </w:rPr>
        <w:t> </w:t>
      </w:r>
      <w:r>
        <w:rPr>
          <w:sz w:val="22"/>
        </w:rPr>
        <w:t>title</w:t>
      </w:r>
      <w:r>
        <w:rPr>
          <w:spacing w:val="-9"/>
          <w:sz w:val="22"/>
        </w:rPr>
        <w:t> </w:t>
      </w:r>
      <w:r>
        <w:rPr>
          <w:sz w:val="22"/>
        </w:rPr>
        <w:t>to</w:t>
      </w:r>
      <w:r>
        <w:rPr>
          <w:spacing w:val="-10"/>
          <w:sz w:val="22"/>
        </w:rPr>
        <w:t> </w:t>
      </w:r>
      <w:r>
        <w:rPr>
          <w:sz w:val="22"/>
        </w:rPr>
        <w:t>Judge</w:t>
      </w:r>
      <w:r>
        <w:rPr>
          <w:spacing w:val="-8"/>
          <w:sz w:val="22"/>
        </w:rPr>
        <w:t> </w:t>
      </w:r>
      <w:r>
        <w:rPr>
          <w:sz w:val="22"/>
        </w:rPr>
        <w:t>would</w:t>
      </w:r>
      <w:r>
        <w:rPr>
          <w:spacing w:val="-10"/>
          <w:sz w:val="22"/>
        </w:rPr>
        <w:t> </w:t>
      </w:r>
      <w:r>
        <w:rPr>
          <w:sz w:val="22"/>
        </w:rPr>
        <w:t>have</w:t>
      </w:r>
      <w:r>
        <w:rPr>
          <w:spacing w:val="-10"/>
          <w:sz w:val="22"/>
        </w:rPr>
        <w:t> </w:t>
      </w:r>
      <w:r>
        <w:rPr>
          <w:sz w:val="22"/>
        </w:rPr>
        <w:t>little</w:t>
      </w:r>
      <w:r>
        <w:rPr>
          <w:spacing w:val="-10"/>
          <w:sz w:val="22"/>
        </w:rPr>
        <w:t> </w:t>
      </w:r>
      <w:r>
        <w:rPr>
          <w:sz w:val="22"/>
        </w:rPr>
        <w:t>or</w:t>
      </w:r>
      <w:r>
        <w:rPr>
          <w:spacing w:val="-9"/>
          <w:sz w:val="22"/>
        </w:rPr>
        <w:t> </w:t>
      </w:r>
      <w:r>
        <w:rPr>
          <w:sz w:val="22"/>
        </w:rPr>
        <w:t>no</w:t>
      </w:r>
      <w:r>
        <w:rPr>
          <w:spacing w:val="-10"/>
          <w:sz w:val="22"/>
        </w:rPr>
        <w:t> </w:t>
      </w:r>
      <w:r>
        <w:rPr>
          <w:sz w:val="22"/>
        </w:rPr>
        <w:t>impact on</w:t>
      </w:r>
      <w:r>
        <w:rPr>
          <w:spacing w:val="-1"/>
          <w:sz w:val="22"/>
        </w:rPr>
        <w:t> </w:t>
      </w:r>
      <w:r>
        <w:rPr>
          <w:sz w:val="22"/>
        </w:rPr>
        <w:t>their experience</w:t>
      </w:r>
      <w:r>
        <w:rPr>
          <w:spacing w:val="-2"/>
          <w:sz w:val="22"/>
        </w:rPr>
        <w:t> </w:t>
      </w:r>
      <w:r>
        <w:rPr>
          <w:sz w:val="22"/>
        </w:rPr>
        <w:t>of criminal</w:t>
      </w:r>
      <w:r>
        <w:rPr>
          <w:spacing w:val="-1"/>
          <w:sz w:val="22"/>
        </w:rPr>
        <w:t> </w:t>
      </w:r>
      <w:r>
        <w:rPr>
          <w:sz w:val="22"/>
        </w:rPr>
        <w:t>procedure; however any changes that</w:t>
      </w:r>
      <w:r>
        <w:rPr>
          <w:spacing w:val="-1"/>
          <w:sz w:val="22"/>
        </w:rPr>
        <w:t> </w:t>
      </w:r>
      <w:r>
        <w:rPr>
          <w:sz w:val="22"/>
        </w:rPr>
        <w:t>improve the</w:t>
      </w:r>
      <w:r>
        <w:rPr>
          <w:spacing w:val="-1"/>
          <w:sz w:val="22"/>
        </w:rPr>
        <w:t> </w:t>
      </w:r>
      <w:r>
        <w:rPr>
          <w:sz w:val="22"/>
        </w:rPr>
        <w:t>efficiency and</w:t>
      </w:r>
      <w:r>
        <w:rPr>
          <w:spacing w:val="-1"/>
          <w:sz w:val="22"/>
        </w:rPr>
        <w:t> </w:t>
      </w:r>
      <w:r>
        <w:rPr>
          <w:sz w:val="22"/>
        </w:rPr>
        <w:t>flexibility of the Magistrates Court or makes it easier for non‐lawyers to learn about the Court process would benefit all </w:t>
      </w:r>
      <w:r>
        <w:rPr>
          <w:spacing w:val="-2"/>
          <w:sz w:val="22"/>
        </w:rPr>
        <w:t>Queenslanders.</w:t>
      </w:r>
    </w:p>
    <w:p>
      <w:pPr>
        <w:pStyle w:val="BodyText"/>
      </w:pPr>
    </w:p>
    <w:p>
      <w:pPr>
        <w:pStyle w:val="BodyText"/>
        <w:spacing w:before="3"/>
        <w:rPr>
          <w:sz w:val="17"/>
        </w:rPr>
      </w:pPr>
    </w:p>
    <w:p>
      <w:pPr>
        <w:pStyle w:val="Heading2"/>
      </w:pPr>
      <w:r>
        <w:rPr>
          <w:color w:val="7F7F7F"/>
          <w:spacing w:val="-2"/>
        </w:rPr>
        <w:t>Conclusion</w:t>
      </w:r>
    </w:p>
    <w:p>
      <w:pPr>
        <w:pStyle w:val="BodyText"/>
        <w:spacing w:before="51"/>
        <w:ind w:left="540" w:right="720" w:hanging="1"/>
        <w:jc w:val="both"/>
      </w:pPr>
      <w:r>
        <w:rPr/>
        <w:t>QAI thanks The Criminal Procedure Review Team for the opportunity to contribute to this inquiry.</w:t>
      </w:r>
      <w:r>
        <w:rPr>
          <w:spacing w:val="40"/>
        </w:rPr>
        <w:t> </w:t>
      </w:r>
      <w:r>
        <w:rPr/>
        <w:t>We are happy to provide further information or clarification of any of the matters raised in this submission upon </w:t>
      </w:r>
      <w:r>
        <w:rPr>
          <w:spacing w:val="-2"/>
        </w:rPr>
        <w:t>request.</w:t>
      </w:r>
    </w:p>
    <w:sectPr>
      <w:pgSz w:w="11910" w:h="16840"/>
      <w:pgMar w:header="464" w:footer="612" w:top="660" w:bottom="800" w:left="5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620361pt;margin-top:800.405212pt;width:12.6pt;height:13pt;mso-position-horizontal-relative:page;mso-position-vertical-relative:page;z-index:-15799296" type="#_x0000_t202" id="docshape4" filled="false" stroked="false">
          <v:textbox inset="0,0,0,0">
            <w:txbxContent>
              <w:p>
                <w:pPr>
                  <w:pStyle w:val="BodyText"/>
                  <w:spacing w:line="244" w:lineRule="exact"/>
                  <w:ind w:left="60"/>
                  <w:rPr>
                    <w:rFonts w:ascii="Calibri Light"/>
                    <w:b w:val="0"/>
                  </w:rPr>
                </w:pPr>
                <w:r>
                  <w:rPr>
                    <w:rFonts w:ascii="Calibri Light"/>
                    <w:b w:val="0"/>
                    <w:w w:val="99"/>
                  </w:rPr>
                  <w:fldChar w:fldCharType="begin"/>
                </w:r>
                <w:r>
                  <w:rPr>
                    <w:rFonts w:ascii="Calibri Light"/>
                    <w:b w:val="0"/>
                    <w:w w:val="99"/>
                  </w:rPr>
                  <w:instrText> PAGE </w:instrText>
                </w:r>
                <w:r>
                  <w:rPr>
                    <w:rFonts w:ascii="Calibri Light"/>
                    <w:b w:val="0"/>
                    <w:w w:val="99"/>
                  </w:rPr>
                  <w:fldChar w:fldCharType="separate"/>
                </w:r>
                <w:r>
                  <w:rPr>
                    <w:rFonts w:ascii="Calibri Light"/>
                    <w:b w:val="0"/>
                    <w:w w:val="99"/>
                  </w:rPr>
                  <w:t>2</w:t>
                </w:r>
                <w:r>
                  <w:rPr>
                    <w:rFonts w:ascii="Calibri Light"/>
                    <w:b w:val="0"/>
                    <w:w w:val="99"/>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6pt;margin-top:27.059999pt;width:593.46pt;height:6.12pt;mso-position-horizontal-relative:page;mso-position-vertical-relative:page;z-index:-15799808" id="docshape3" filled="true" fillcolor="#ff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39" w:hanging="288"/>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1586" w:hanging="288"/>
      </w:pPr>
      <w:rPr>
        <w:rFonts w:hint="default"/>
        <w:lang w:val="en-US" w:eastAsia="en-US" w:bidi="ar-SA"/>
      </w:rPr>
    </w:lvl>
    <w:lvl w:ilvl="2">
      <w:start w:val="0"/>
      <w:numFmt w:val="bullet"/>
      <w:lvlText w:val="•"/>
      <w:lvlJc w:val="left"/>
      <w:pPr>
        <w:ind w:left="2632" w:hanging="288"/>
      </w:pPr>
      <w:rPr>
        <w:rFonts w:hint="default"/>
        <w:lang w:val="en-US" w:eastAsia="en-US" w:bidi="ar-SA"/>
      </w:rPr>
    </w:lvl>
    <w:lvl w:ilvl="3">
      <w:start w:val="0"/>
      <w:numFmt w:val="bullet"/>
      <w:lvlText w:val="•"/>
      <w:lvlJc w:val="left"/>
      <w:pPr>
        <w:ind w:left="3679" w:hanging="288"/>
      </w:pPr>
      <w:rPr>
        <w:rFonts w:hint="default"/>
        <w:lang w:val="en-US" w:eastAsia="en-US" w:bidi="ar-SA"/>
      </w:rPr>
    </w:lvl>
    <w:lvl w:ilvl="4">
      <w:start w:val="0"/>
      <w:numFmt w:val="bullet"/>
      <w:lvlText w:val="•"/>
      <w:lvlJc w:val="left"/>
      <w:pPr>
        <w:ind w:left="4725" w:hanging="288"/>
      </w:pPr>
      <w:rPr>
        <w:rFonts w:hint="default"/>
        <w:lang w:val="en-US" w:eastAsia="en-US" w:bidi="ar-SA"/>
      </w:rPr>
    </w:lvl>
    <w:lvl w:ilvl="5">
      <w:start w:val="0"/>
      <w:numFmt w:val="bullet"/>
      <w:lvlText w:val="•"/>
      <w:lvlJc w:val="left"/>
      <w:pPr>
        <w:ind w:left="5772" w:hanging="288"/>
      </w:pPr>
      <w:rPr>
        <w:rFonts w:hint="default"/>
        <w:lang w:val="en-US" w:eastAsia="en-US" w:bidi="ar-SA"/>
      </w:rPr>
    </w:lvl>
    <w:lvl w:ilvl="6">
      <w:start w:val="0"/>
      <w:numFmt w:val="bullet"/>
      <w:lvlText w:val="•"/>
      <w:lvlJc w:val="left"/>
      <w:pPr>
        <w:ind w:left="6818" w:hanging="288"/>
      </w:pPr>
      <w:rPr>
        <w:rFonts w:hint="default"/>
        <w:lang w:val="en-US" w:eastAsia="en-US" w:bidi="ar-SA"/>
      </w:rPr>
    </w:lvl>
    <w:lvl w:ilvl="7">
      <w:start w:val="0"/>
      <w:numFmt w:val="bullet"/>
      <w:lvlText w:val="•"/>
      <w:lvlJc w:val="left"/>
      <w:pPr>
        <w:ind w:left="7865" w:hanging="288"/>
      </w:pPr>
      <w:rPr>
        <w:rFonts w:hint="default"/>
        <w:lang w:val="en-US" w:eastAsia="en-US" w:bidi="ar-SA"/>
      </w:rPr>
    </w:lvl>
    <w:lvl w:ilvl="8">
      <w:start w:val="0"/>
      <w:numFmt w:val="bullet"/>
      <w:lvlText w:val="•"/>
      <w:lvlJc w:val="left"/>
      <w:pPr>
        <w:ind w:left="8911" w:hanging="288"/>
      </w:pPr>
      <w:rPr>
        <w:rFonts w:hint="default"/>
        <w:lang w:val="en-US" w:eastAsia="en-US" w:bidi="ar-SA"/>
      </w:rPr>
    </w:lvl>
  </w:abstractNum>
  <w:abstractNum w:abstractNumId="1">
    <w:multiLevelType w:val="hybridMultilevel"/>
    <w:lvl w:ilvl="0">
      <w:start w:val="1"/>
      <w:numFmt w:val="decimal"/>
      <w:lvlText w:val="%1."/>
      <w:lvlJc w:val="left"/>
      <w:pPr>
        <w:ind w:left="463" w:hanging="361"/>
        <w:jc w:val="left"/>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1386" w:hanging="361"/>
      </w:pPr>
      <w:rPr>
        <w:rFonts w:hint="default"/>
        <w:lang w:val="en-US" w:eastAsia="en-US" w:bidi="ar-SA"/>
      </w:rPr>
    </w:lvl>
    <w:lvl w:ilvl="2">
      <w:start w:val="0"/>
      <w:numFmt w:val="bullet"/>
      <w:lvlText w:val="•"/>
      <w:lvlJc w:val="left"/>
      <w:pPr>
        <w:ind w:left="2312" w:hanging="361"/>
      </w:pPr>
      <w:rPr>
        <w:rFonts w:hint="default"/>
        <w:lang w:val="en-US" w:eastAsia="en-US" w:bidi="ar-SA"/>
      </w:rPr>
    </w:lvl>
    <w:lvl w:ilvl="3">
      <w:start w:val="0"/>
      <w:numFmt w:val="bullet"/>
      <w:lvlText w:val="•"/>
      <w:lvlJc w:val="left"/>
      <w:pPr>
        <w:ind w:left="3238" w:hanging="361"/>
      </w:pPr>
      <w:rPr>
        <w:rFonts w:hint="default"/>
        <w:lang w:val="en-US" w:eastAsia="en-US" w:bidi="ar-SA"/>
      </w:rPr>
    </w:lvl>
    <w:lvl w:ilvl="4">
      <w:start w:val="0"/>
      <w:numFmt w:val="bullet"/>
      <w:lvlText w:val="•"/>
      <w:lvlJc w:val="left"/>
      <w:pPr>
        <w:ind w:left="4164" w:hanging="361"/>
      </w:pPr>
      <w:rPr>
        <w:rFonts w:hint="default"/>
        <w:lang w:val="en-US" w:eastAsia="en-US" w:bidi="ar-SA"/>
      </w:rPr>
    </w:lvl>
    <w:lvl w:ilvl="5">
      <w:start w:val="0"/>
      <w:numFmt w:val="bullet"/>
      <w:lvlText w:val="•"/>
      <w:lvlJc w:val="left"/>
      <w:pPr>
        <w:ind w:left="5090" w:hanging="361"/>
      </w:pPr>
      <w:rPr>
        <w:rFonts w:hint="default"/>
        <w:lang w:val="en-US" w:eastAsia="en-US" w:bidi="ar-SA"/>
      </w:rPr>
    </w:lvl>
    <w:lvl w:ilvl="6">
      <w:start w:val="0"/>
      <w:numFmt w:val="bullet"/>
      <w:lvlText w:val="•"/>
      <w:lvlJc w:val="left"/>
      <w:pPr>
        <w:ind w:left="6016" w:hanging="361"/>
      </w:pPr>
      <w:rPr>
        <w:rFonts w:hint="default"/>
        <w:lang w:val="en-US" w:eastAsia="en-US" w:bidi="ar-SA"/>
      </w:rPr>
    </w:lvl>
    <w:lvl w:ilvl="7">
      <w:start w:val="0"/>
      <w:numFmt w:val="bullet"/>
      <w:lvlText w:val="•"/>
      <w:lvlJc w:val="left"/>
      <w:pPr>
        <w:ind w:left="6942" w:hanging="361"/>
      </w:pPr>
      <w:rPr>
        <w:rFonts w:hint="default"/>
        <w:lang w:val="en-US" w:eastAsia="en-US" w:bidi="ar-SA"/>
      </w:rPr>
    </w:lvl>
    <w:lvl w:ilvl="8">
      <w:start w:val="0"/>
      <w:numFmt w:val="bullet"/>
      <w:lvlText w:val="•"/>
      <w:lvlJc w:val="left"/>
      <w:pPr>
        <w:ind w:left="7868" w:hanging="361"/>
      </w:pPr>
      <w:rPr>
        <w:rFonts w:hint="default"/>
        <w:lang w:val="en-US" w:eastAsia="en-US" w:bidi="ar-SA"/>
      </w:rPr>
    </w:lvl>
  </w:abstractNum>
  <w:abstractNum w:abstractNumId="0">
    <w:multiLevelType w:val="hybridMultilevel"/>
    <w:lvl w:ilvl="0">
      <w:start w:val="0"/>
      <w:numFmt w:val="bullet"/>
      <w:lvlText w:val=""/>
      <w:lvlJc w:val="left"/>
      <w:pPr>
        <w:ind w:left="126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234" w:hanging="360"/>
      </w:pPr>
      <w:rPr>
        <w:rFonts w:hint="default"/>
        <w:lang w:val="en-US" w:eastAsia="en-US" w:bidi="ar-SA"/>
      </w:rPr>
    </w:lvl>
    <w:lvl w:ilvl="2">
      <w:start w:val="0"/>
      <w:numFmt w:val="bullet"/>
      <w:lvlText w:val="•"/>
      <w:lvlJc w:val="left"/>
      <w:pPr>
        <w:ind w:left="3208" w:hanging="360"/>
      </w:pPr>
      <w:rPr>
        <w:rFonts w:hint="default"/>
        <w:lang w:val="en-US" w:eastAsia="en-US" w:bidi="ar-SA"/>
      </w:rPr>
    </w:lvl>
    <w:lvl w:ilvl="3">
      <w:start w:val="0"/>
      <w:numFmt w:val="bullet"/>
      <w:lvlText w:val="•"/>
      <w:lvlJc w:val="left"/>
      <w:pPr>
        <w:ind w:left="4183" w:hanging="360"/>
      </w:pPr>
      <w:rPr>
        <w:rFonts w:hint="default"/>
        <w:lang w:val="en-US" w:eastAsia="en-US" w:bidi="ar-SA"/>
      </w:rPr>
    </w:lvl>
    <w:lvl w:ilvl="4">
      <w:start w:val="0"/>
      <w:numFmt w:val="bullet"/>
      <w:lvlText w:val="•"/>
      <w:lvlJc w:val="left"/>
      <w:pPr>
        <w:ind w:left="5157" w:hanging="360"/>
      </w:pPr>
      <w:rPr>
        <w:rFonts w:hint="default"/>
        <w:lang w:val="en-US" w:eastAsia="en-US" w:bidi="ar-SA"/>
      </w:rPr>
    </w:lvl>
    <w:lvl w:ilvl="5">
      <w:start w:val="0"/>
      <w:numFmt w:val="bullet"/>
      <w:lvlText w:val="•"/>
      <w:lvlJc w:val="left"/>
      <w:pPr>
        <w:ind w:left="6132" w:hanging="360"/>
      </w:pPr>
      <w:rPr>
        <w:rFonts w:hint="default"/>
        <w:lang w:val="en-US" w:eastAsia="en-US" w:bidi="ar-SA"/>
      </w:rPr>
    </w:lvl>
    <w:lvl w:ilvl="6">
      <w:start w:val="0"/>
      <w:numFmt w:val="bullet"/>
      <w:lvlText w:val="•"/>
      <w:lvlJc w:val="left"/>
      <w:pPr>
        <w:ind w:left="7106" w:hanging="360"/>
      </w:pPr>
      <w:rPr>
        <w:rFonts w:hint="default"/>
        <w:lang w:val="en-US" w:eastAsia="en-US" w:bidi="ar-SA"/>
      </w:rPr>
    </w:lvl>
    <w:lvl w:ilvl="7">
      <w:start w:val="0"/>
      <w:numFmt w:val="bullet"/>
      <w:lvlText w:val="•"/>
      <w:lvlJc w:val="left"/>
      <w:pPr>
        <w:ind w:left="8081" w:hanging="360"/>
      </w:pPr>
      <w:rPr>
        <w:rFonts w:hint="default"/>
        <w:lang w:val="en-US" w:eastAsia="en-US" w:bidi="ar-SA"/>
      </w:rPr>
    </w:lvl>
    <w:lvl w:ilvl="8">
      <w:start w:val="0"/>
      <w:numFmt w:val="bullet"/>
      <w:lvlText w:val="•"/>
      <w:lvlJc w:val="left"/>
      <w:pPr>
        <w:ind w:left="9055"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942" w:right="1124"/>
      <w:outlineLvl w:val="1"/>
    </w:pPr>
    <w:rPr>
      <w:rFonts w:ascii="Calibri" w:hAnsi="Calibri" w:eastAsia="Calibri" w:cs="Calibri"/>
      <w:b/>
      <w:bCs/>
      <w:sz w:val="48"/>
      <w:szCs w:val="48"/>
      <w:lang w:val="en-US" w:eastAsia="en-US" w:bidi="ar-SA"/>
    </w:rPr>
  </w:style>
  <w:style w:styleId="Heading2" w:type="paragraph">
    <w:name w:val="Heading 2"/>
    <w:basedOn w:val="Normal"/>
    <w:uiPriority w:val="1"/>
    <w:qFormat/>
    <w:pPr>
      <w:ind w:left="540"/>
      <w:outlineLvl w:val="2"/>
    </w:pPr>
    <w:rPr>
      <w:rFonts w:ascii="Calibri" w:hAnsi="Calibri" w:eastAsia="Calibri" w:cs="Calibri"/>
      <w:b/>
      <w:bCs/>
      <w:sz w:val="28"/>
      <w:szCs w:val="28"/>
      <w:lang w:val="en-US" w:eastAsia="en-US" w:bidi="ar-SA"/>
    </w:rPr>
  </w:style>
  <w:style w:styleId="Title" w:type="paragraph">
    <w:name w:val="Title"/>
    <w:basedOn w:val="Normal"/>
    <w:uiPriority w:val="1"/>
    <w:qFormat/>
    <w:pPr>
      <w:ind w:left="942" w:right="1128"/>
      <w:jc w:val="center"/>
    </w:pPr>
    <w:rPr>
      <w:rFonts w:ascii="Calibri" w:hAnsi="Calibri" w:eastAsia="Calibri" w:cs="Calibri"/>
      <w:b/>
      <w:bCs/>
      <w:sz w:val="52"/>
      <w:szCs w:val="52"/>
      <w:lang w:val="en-US" w:eastAsia="en-US" w:bidi="ar-SA"/>
    </w:rPr>
  </w:style>
  <w:style w:styleId="ListParagraph" w:type="paragraph">
    <w:name w:val="List Paragraph"/>
    <w:basedOn w:val="Normal"/>
    <w:uiPriority w:val="1"/>
    <w:qFormat/>
    <w:pPr>
      <w:ind w:left="126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qai@qai.org.a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2022-08-24T04:14:27Z</dcterms:created>
  <dcterms:modified xsi:type="dcterms:W3CDTF">2022-08-24T04:14:27Z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PScript5.dll Version 5.2.2</vt:lpwstr>
  </property>
  <property fmtid="{D5CDD505-2E9C-101B-9397-08002B2CF9AE}" pid="4" name="LastSaved">
    <vt:filetime>2022-08-24T00:00:00Z</vt:filetime>
  </property>
  <property fmtid="{D5CDD505-2E9C-101B-9397-08002B2CF9AE}" pid="5" name="Producer">
    <vt:lpwstr>Acrobat Distiller 22.0 (Windows)</vt:lpwstr>
  </property>
</Properties>
</file>