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EF95" w14:textId="7CBB4F15" w:rsidR="00FE38E5" w:rsidRPr="008A579E" w:rsidRDefault="00A63ABA" w:rsidP="000F448C">
      <w:pPr>
        <w:tabs>
          <w:tab w:val="clear" w:pos="288"/>
        </w:tabs>
        <w:rPr>
          <w:rFonts w:eastAsia="Arial" w:cstheme="minorHAnsi"/>
        </w:rPr>
      </w:pPr>
      <w:r w:rsidRPr="008A579E">
        <w:rPr>
          <w:rFonts w:cs="Arial"/>
          <w:noProof/>
          <w:lang w:eastAsia="en-AU"/>
        </w:rPr>
        <mc:AlternateContent>
          <mc:Choice Requires="wps">
            <w:drawing>
              <wp:anchor distT="0" distB="0" distL="114300" distR="114300" simplePos="0" relativeHeight="251658240" behindDoc="1" locked="0" layoutInCell="1" allowOverlap="1" wp14:anchorId="60D62BA4" wp14:editId="04F0D9D6">
                <wp:simplePos x="0" y="0"/>
                <wp:positionH relativeFrom="page">
                  <wp:posOffset>5087620</wp:posOffset>
                </wp:positionH>
                <wp:positionV relativeFrom="page">
                  <wp:posOffset>493379</wp:posOffset>
                </wp:positionV>
                <wp:extent cx="1989735" cy="2990032"/>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989735" cy="2990032"/>
                        </a:xfrm>
                        <a:prstGeom prst="rect">
                          <a:avLst/>
                        </a:prstGeom>
                        <a:noFill/>
                        <a:ln w="6350">
                          <a:noFill/>
                        </a:ln>
                      </wps:spPr>
                      <wps:txbx>
                        <w:txbxContent>
                          <w:p w14:paraId="69FA1324" w14:textId="77777777" w:rsidR="00A63ABA" w:rsidRDefault="00A63ABA" w:rsidP="00A63ABA">
                            <w:pPr>
                              <w:spacing w:line="276" w:lineRule="auto"/>
                              <w:rPr>
                                <w:color w:val="262626" w:themeColor="text1" w:themeTint="D9"/>
                                <w:sz w:val="18"/>
                                <w:szCs w:val="18"/>
                              </w:rPr>
                            </w:pPr>
                          </w:p>
                          <w:p w14:paraId="39BD4982" w14:textId="77777777" w:rsidR="00A63ABA" w:rsidRDefault="00A63ABA" w:rsidP="00A63ABA">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4E514B73" w14:textId="04E30864" w:rsidR="00A63ABA" w:rsidRPr="003019A8" w:rsidRDefault="00A63ABA" w:rsidP="00752026">
                            <w:pPr>
                              <w:spacing w:after="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00D15DEE">
                              <w:rPr>
                                <w:rFonts w:cs="Arial"/>
                                <w:b/>
                                <w:color w:val="595959" w:themeColor="text1" w:themeTint="A6"/>
                                <w:sz w:val="19"/>
                                <w:szCs w:val="19"/>
                              </w:rPr>
                              <w:t>for</w:t>
                            </w:r>
                            <w:r w:rsidR="00752026">
                              <w:rPr>
                                <w:rFonts w:cs="Arial"/>
                                <w:b/>
                                <w:color w:val="595959" w:themeColor="text1" w:themeTint="A6"/>
                                <w:sz w:val="19"/>
                                <w:szCs w:val="19"/>
                              </w:rPr>
                              <w:t xml:space="preserve"> </w:t>
                            </w:r>
                            <w:r w:rsidRPr="003019A8">
                              <w:rPr>
                                <w:rFonts w:cs="Arial"/>
                                <w:b/>
                                <w:color w:val="FF0000"/>
                                <w:sz w:val="19"/>
                                <w:szCs w:val="19"/>
                              </w:rPr>
                              <w:t>I</w:t>
                            </w:r>
                            <w:r w:rsidRPr="00486D82">
                              <w:rPr>
                                <w:rFonts w:cs="Arial"/>
                                <w:b/>
                                <w:color w:val="595959" w:themeColor="text1" w:themeTint="A6"/>
                                <w:sz w:val="19"/>
                                <w:szCs w:val="19"/>
                              </w:rPr>
                              <w:t>nc</w:t>
                            </w:r>
                            <w:r w:rsidR="00D15DEE">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1FC86182" w14:textId="2817241A" w:rsidR="00A63ABA" w:rsidRPr="003019A8" w:rsidRDefault="00FE098B"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54B23590" w14:textId="5B6ECF65"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Level 2</w:t>
                            </w:r>
                            <w:r w:rsidR="00F82055" w:rsidRPr="00F82055">
                              <w:rPr>
                                <w:rFonts w:cstheme="minorHAnsi"/>
                                <w:color w:val="595959" w:themeColor="text1" w:themeTint="A6"/>
                                <w:sz w:val="20"/>
                                <w:szCs w:val="20"/>
                              </w:rPr>
                              <w:t xml:space="preserve">, </w:t>
                            </w:r>
                            <w:r w:rsidRPr="00F82055">
                              <w:rPr>
                                <w:rFonts w:cstheme="minorHAnsi"/>
                                <w:color w:val="595959" w:themeColor="text1" w:themeTint="A6"/>
                                <w:sz w:val="20"/>
                                <w:szCs w:val="20"/>
                              </w:rPr>
                              <w:t>43 Peel Street</w:t>
                            </w:r>
                          </w:p>
                          <w:p w14:paraId="32682C16" w14:textId="54F96D08" w:rsidR="00F82055" w:rsidRPr="00F82055" w:rsidRDefault="00F82055" w:rsidP="00752026">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PO Box 3384</w:t>
                            </w:r>
                          </w:p>
                          <w:p w14:paraId="53BDA928" w14:textId="77777777" w:rsidR="00A63ABA" w:rsidRDefault="00A63ABA" w:rsidP="00752026">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South Brisbane QLD 4101</w:t>
                            </w:r>
                          </w:p>
                          <w:p w14:paraId="29839DA1" w14:textId="77777777" w:rsidR="00752026" w:rsidRPr="00F82055" w:rsidRDefault="00752026" w:rsidP="00752026">
                            <w:pPr>
                              <w:spacing w:after="0" w:line="276" w:lineRule="auto"/>
                              <w:rPr>
                                <w:rFonts w:cstheme="minorHAnsi"/>
                                <w:color w:val="595959" w:themeColor="text1" w:themeTint="A6"/>
                                <w:sz w:val="20"/>
                                <w:szCs w:val="20"/>
                              </w:rPr>
                            </w:pPr>
                          </w:p>
                          <w:p w14:paraId="1B2AC63F" w14:textId="77777777"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 xml:space="preserve">T </w:t>
                            </w:r>
                            <w:r w:rsidRPr="00F82055">
                              <w:rPr>
                                <w:rFonts w:cstheme="minorHAnsi"/>
                                <w:color w:val="595959" w:themeColor="text1" w:themeTint="A6"/>
                                <w:sz w:val="20"/>
                                <w:szCs w:val="20"/>
                              </w:rPr>
                              <w:t>(07) 3844 4200</w:t>
                            </w:r>
                          </w:p>
                          <w:p w14:paraId="53040F24" w14:textId="77777777"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F</w:t>
                            </w:r>
                            <w:r w:rsidRPr="00F82055">
                              <w:rPr>
                                <w:rFonts w:cstheme="minorHAnsi"/>
                                <w:color w:val="595959" w:themeColor="text1" w:themeTint="A6"/>
                                <w:sz w:val="20"/>
                                <w:szCs w:val="20"/>
                              </w:rPr>
                              <w:t xml:space="preserve"> (07) 3844 4220</w:t>
                            </w:r>
                          </w:p>
                          <w:p w14:paraId="5DC5B104" w14:textId="77777777"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E</w:t>
                            </w:r>
                            <w:r w:rsidRPr="00F82055">
                              <w:rPr>
                                <w:rFonts w:cstheme="minorHAnsi"/>
                                <w:color w:val="595959" w:themeColor="text1" w:themeTint="A6"/>
                                <w:sz w:val="20"/>
                                <w:szCs w:val="20"/>
                              </w:rPr>
                              <w:t xml:space="preserve"> </w:t>
                            </w:r>
                            <w:hyperlink r:id="rId12" w:history="1">
                              <w:r w:rsidRPr="00F82055">
                                <w:rPr>
                                  <w:rStyle w:val="Hyperlink"/>
                                  <w:rFonts w:cstheme="minorHAnsi"/>
                                  <w:color w:val="595959" w:themeColor="text1" w:themeTint="A6"/>
                                  <w:sz w:val="20"/>
                                  <w:szCs w:val="20"/>
                                </w:rPr>
                                <w:t>qai@qai.org.au</w:t>
                              </w:r>
                            </w:hyperlink>
                          </w:p>
                          <w:p w14:paraId="0424D799" w14:textId="77777777" w:rsidR="00A63ABA" w:rsidRPr="00F82055" w:rsidRDefault="00A63ABA" w:rsidP="00752026">
                            <w:pPr>
                              <w:spacing w:after="0" w:line="276" w:lineRule="auto"/>
                              <w:rPr>
                                <w:rFonts w:cstheme="minorHAnsi"/>
                                <w:bCs/>
                                <w:color w:val="595959" w:themeColor="text1" w:themeTint="A6"/>
                                <w:sz w:val="20"/>
                                <w:szCs w:val="20"/>
                              </w:rPr>
                            </w:pPr>
                            <w:r w:rsidRPr="00F82055">
                              <w:rPr>
                                <w:rFonts w:cstheme="minorHAnsi"/>
                                <w:b/>
                                <w:color w:val="595959" w:themeColor="text1" w:themeTint="A6"/>
                                <w:sz w:val="20"/>
                                <w:szCs w:val="20"/>
                              </w:rPr>
                              <w:t xml:space="preserve">ABN </w:t>
                            </w:r>
                            <w:r w:rsidRPr="00F82055">
                              <w:rPr>
                                <w:rFonts w:cstheme="minorHAnsi"/>
                                <w:bCs/>
                                <w:color w:val="595959" w:themeColor="text1" w:themeTint="A6"/>
                                <w:sz w:val="20"/>
                                <w:szCs w:val="20"/>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400.6pt;margin-top:38.85pt;width:156.65pt;height:23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" filled="f" stroked="f" strokeweight=".5pt">
                <v:textbox>
                  <w:txbxContent>
                    <w:p w14:paraId="69FA1324" w14:textId="77777777" w:rsidR="00A63ABA" w:rsidRDefault="00A63ABA" w:rsidP="00A63ABA">
                      <w:pPr>
                        <w:spacing w:line="276" w:lineRule="auto"/>
                        <w:rPr>
                          <w:color w:val="262626" w:themeColor="text1" w:themeTint="D9"/>
                          <w:sz w:val="18"/>
                          <w:szCs w:val="18"/>
                        </w:rPr>
                      </w:pPr>
                    </w:p>
                    <w:p w14:paraId="39BD4982" w14:textId="77777777" w:rsidR="00A63ABA" w:rsidRDefault="00A63ABA" w:rsidP="00A63ABA">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4E514B73" w14:textId="04E30864" w:rsidR="00A63ABA" w:rsidRPr="003019A8" w:rsidRDefault="00A63ABA" w:rsidP="00752026">
                      <w:pPr>
                        <w:spacing w:after="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00D15DEE">
                        <w:rPr>
                          <w:rFonts w:cs="Arial"/>
                          <w:b/>
                          <w:color w:val="595959" w:themeColor="text1" w:themeTint="A6"/>
                          <w:sz w:val="19"/>
                          <w:szCs w:val="19"/>
                        </w:rPr>
                        <w:t>for</w:t>
                      </w:r>
                      <w:r w:rsidR="00752026">
                        <w:rPr>
                          <w:rFonts w:cs="Arial"/>
                          <w:b/>
                          <w:color w:val="595959" w:themeColor="text1" w:themeTint="A6"/>
                          <w:sz w:val="19"/>
                          <w:szCs w:val="19"/>
                        </w:rPr>
                        <w:t xml:space="preserve"> </w:t>
                      </w:r>
                      <w:r w:rsidRPr="003019A8">
                        <w:rPr>
                          <w:rFonts w:cs="Arial"/>
                          <w:b/>
                          <w:color w:val="FF0000"/>
                          <w:sz w:val="19"/>
                          <w:szCs w:val="19"/>
                        </w:rPr>
                        <w:t>I</w:t>
                      </w:r>
                      <w:r w:rsidRPr="00486D82">
                        <w:rPr>
                          <w:rFonts w:cs="Arial"/>
                          <w:b/>
                          <w:color w:val="595959" w:themeColor="text1" w:themeTint="A6"/>
                          <w:sz w:val="19"/>
                          <w:szCs w:val="19"/>
                        </w:rPr>
                        <w:t>nc</w:t>
                      </w:r>
                      <w:r w:rsidR="00D15DEE">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1FC86182" w14:textId="2817241A" w:rsidR="00A63ABA" w:rsidRPr="003019A8" w:rsidRDefault="00FE098B"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54B23590" w14:textId="5B6ECF65"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Level 2</w:t>
                      </w:r>
                      <w:r w:rsidR="00F82055" w:rsidRPr="00F82055">
                        <w:rPr>
                          <w:rFonts w:cstheme="minorHAnsi"/>
                          <w:color w:val="595959" w:themeColor="text1" w:themeTint="A6"/>
                          <w:sz w:val="20"/>
                          <w:szCs w:val="20"/>
                        </w:rPr>
                        <w:t xml:space="preserve">, </w:t>
                      </w:r>
                      <w:r w:rsidRPr="00F82055">
                        <w:rPr>
                          <w:rFonts w:cstheme="minorHAnsi"/>
                          <w:color w:val="595959" w:themeColor="text1" w:themeTint="A6"/>
                          <w:sz w:val="20"/>
                          <w:szCs w:val="20"/>
                        </w:rPr>
                        <w:t>43 Peel Street</w:t>
                      </w:r>
                    </w:p>
                    <w:p w14:paraId="32682C16" w14:textId="54F96D08" w:rsidR="00F82055" w:rsidRPr="00F82055" w:rsidRDefault="00F82055" w:rsidP="00752026">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PO Box 3384</w:t>
                      </w:r>
                    </w:p>
                    <w:p w14:paraId="53BDA928" w14:textId="77777777" w:rsidR="00A63ABA" w:rsidRDefault="00A63ABA" w:rsidP="00752026">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South Brisbane QLD 4101</w:t>
                      </w:r>
                    </w:p>
                    <w:p w14:paraId="29839DA1" w14:textId="77777777" w:rsidR="00752026" w:rsidRPr="00F82055" w:rsidRDefault="00752026" w:rsidP="00752026">
                      <w:pPr>
                        <w:spacing w:after="0" w:line="276" w:lineRule="auto"/>
                        <w:rPr>
                          <w:rFonts w:cstheme="minorHAnsi"/>
                          <w:color w:val="595959" w:themeColor="text1" w:themeTint="A6"/>
                          <w:sz w:val="20"/>
                          <w:szCs w:val="20"/>
                        </w:rPr>
                      </w:pPr>
                    </w:p>
                    <w:p w14:paraId="1B2AC63F" w14:textId="77777777"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 xml:space="preserve">T </w:t>
                      </w:r>
                      <w:r w:rsidRPr="00F82055">
                        <w:rPr>
                          <w:rFonts w:cstheme="minorHAnsi"/>
                          <w:color w:val="595959" w:themeColor="text1" w:themeTint="A6"/>
                          <w:sz w:val="20"/>
                          <w:szCs w:val="20"/>
                        </w:rPr>
                        <w:t>(07) 3844 4200</w:t>
                      </w:r>
                    </w:p>
                    <w:p w14:paraId="53040F24" w14:textId="77777777"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F</w:t>
                      </w:r>
                      <w:r w:rsidRPr="00F82055">
                        <w:rPr>
                          <w:rFonts w:cstheme="minorHAnsi"/>
                          <w:color w:val="595959" w:themeColor="text1" w:themeTint="A6"/>
                          <w:sz w:val="20"/>
                          <w:szCs w:val="20"/>
                        </w:rPr>
                        <w:t xml:space="preserve"> (07) 3844 4220</w:t>
                      </w:r>
                    </w:p>
                    <w:p w14:paraId="5DC5B104" w14:textId="77777777" w:rsidR="00A63ABA" w:rsidRPr="00F82055" w:rsidRDefault="00A63ABA" w:rsidP="00752026">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E</w:t>
                      </w:r>
                      <w:r w:rsidRPr="00F82055">
                        <w:rPr>
                          <w:rFonts w:cstheme="minorHAnsi"/>
                          <w:color w:val="595959" w:themeColor="text1" w:themeTint="A6"/>
                          <w:sz w:val="20"/>
                          <w:szCs w:val="20"/>
                        </w:rPr>
                        <w:t xml:space="preserve"> </w:t>
                      </w:r>
                      <w:hyperlink r:id="rId13" w:history="1">
                        <w:r w:rsidRPr="00F82055">
                          <w:rPr>
                            <w:rStyle w:val="Hyperlink"/>
                            <w:rFonts w:cstheme="minorHAnsi"/>
                            <w:color w:val="595959" w:themeColor="text1" w:themeTint="A6"/>
                            <w:sz w:val="20"/>
                            <w:szCs w:val="20"/>
                          </w:rPr>
                          <w:t>qai@qai.org.au</w:t>
                        </w:r>
                      </w:hyperlink>
                    </w:p>
                    <w:p w14:paraId="0424D799" w14:textId="77777777" w:rsidR="00A63ABA" w:rsidRPr="00F82055" w:rsidRDefault="00A63ABA" w:rsidP="00752026">
                      <w:pPr>
                        <w:spacing w:after="0" w:line="276" w:lineRule="auto"/>
                        <w:rPr>
                          <w:rFonts w:cstheme="minorHAnsi"/>
                          <w:bCs/>
                          <w:color w:val="595959" w:themeColor="text1" w:themeTint="A6"/>
                          <w:sz w:val="20"/>
                          <w:szCs w:val="20"/>
                        </w:rPr>
                      </w:pPr>
                      <w:r w:rsidRPr="00F82055">
                        <w:rPr>
                          <w:rFonts w:cstheme="minorHAnsi"/>
                          <w:b/>
                          <w:color w:val="595959" w:themeColor="text1" w:themeTint="A6"/>
                          <w:sz w:val="20"/>
                          <w:szCs w:val="20"/>
                        </w:rPr>
                        <w:t xml:space="preserve">ABN </w:t>
                      </w:r>
                      <w:r w:rsidRPr="00F82055">
                        <w:rPr>
                          <w:rFonts w:cstheme="minorHAnsi"/>
                          <w:bCs/>
                          <w:color w:val="595959" w:themeColor="text1" w:themeTint="A6"/>
                          <w:sz w:val="20"/>
                          <w:szCs w:val="20"/>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B6CC9">
        <w:rPr>
          <w:rFonts w:eastAsia="Arial" w:cstheme="minorHAnsi"/>
        </w:rPr>
        <w:t xml:space="preserve">Friday </w:t>
      </w:r>
      <w:r w:rsidR="00731860">
        <w:rPr>
          <w:rFonts w:eastAsia="Arial" w:cstheme="minorHAnsi"/>
        </w:rPr>
        <w:t>5</w:t>
      </w:r>
      <w:r w:rsidR="00731860" w:rsidRPr="00731860">
        <w:rPr>
          <w:rFonts w:eastAsia="Arial" w:cstheme="minorHAnsi"/>
          <w:vertAlign w:val="superscript"/>
        </w:rPr>
        <w:t>th</w:t>
      </w:r>
      <w:r w:rsidR="00731860">
        <w:rPr>
          <w:rFonts w:eastAsia="Arial" w:cstheme="minorHAnsi"/>
        </w:rPr>
        <w:t xml:space="preserve"> May </w:t>
      </w:r>
      <w:r w:rsidR="00C63CCA">
        <w:rPr>
          <w:rFonts w:eastAsia="Arial" w:cstheme="minorHAnsi"/>
        </w:rPr>
        <w:t>2023</w:t>
      </w:r>
    </w:p>
    <w:p w14:paraId="6892E41E" w14:textId="77777777" w:rsidR="00FE38E5" w:rsidRDefault="00FE38E5" w:rsidP="000F448C">
      <w:pPr>
        <w:tabs>
          <w:tab w:val="clear" w:pos="288"/>
        </w:tabs>
        <w:rPr>
          <w:rFonts w:eastAsia="Arial" w:cstheme="minorHAnsi"/>
          <w:b/>
          <w:bCs/>
        </w:rPr>
      </w:pPr>
    </w:p>
    <w:p w14:paraId="06583FB9" w14:textId="77777777" w:rsidR="00731860" w:rsidRDefault="00731860" w:rsidP="000F448C">
      <w:pPr>
        <w:tabs>
          <w:tab w:val="clear" w:pos="288"/>
        </w:tabs>
        <w:rPr>
          <w:rFonts w:eastAsia="Arial" w:cstheme="minorHAnsi"/>
          <w:b/>
          <w:bCs/>
        </w:rPr>
      </w:pPr>
    </w:p>
    <w:p w14:paraId="1E066317" w14:textId="77777777" w:rsidR="00731860" w:rsidRPr="008A579E" w:rsidRDefault="00731860" w:rsidP="000F448C">
      <w:pPr>
        <w:tabs>
          <w:tab w:val="clear" w:pos="288"/>
        </w:tabs>
        <w:rPr>
          <w:rFonts w:eastAsia="Arial" w:cstheme="minorHAnsi"/>
          <w:b/>
          <w:bCs/>
        </w:rPr>
      </w:pPr>
    </w:p>
    <w:p w14:paraId="30716261" w14:textId="0C283850" w:rsidR="00FE38E5" w:rsidRPr="0025414F" w:rsidRDefault="00B47BD2" w:rsidP="005B5FAB">
      <w:pPr>
        <w:pStyle w:val="Heading1"/>
      </w:pPr>
      <w:r w:rsidRPr="0025414F">
        <w:t>Senate</w:t>
      </w:r>
      <w:r w:rsidR="00CD15A8" w:rsidRPr="0025414F">
        <w:t xml:space="preserve"> </w:t>
      </w:r>
      <w:r w:rsidRPr="0025414F">
        <w:t>Education</w:t>
      </w:r>
      <w:r w:rsidR="00731860" w:rsidRPr="0025414F">
        <w:t xml:space="preserve"> </w:t>
      </w:r>
      <w:r w:rsidRPr="0025414F">
        <w:t>and Employment</w:t>
      </w:r>
      <w:r w:rsidR="002D1FA2">
        <w:t xml:space="preserve"> </w:t>
      </w:r>
      <w:r w:rsidR="00CD15A8" w:rsidRPr="0025414F">
        <w:t>References Committee</w:t>
      </w:r>
    </w:p>
    <w:p w14:paraId="3203BD01" w14:textId="77777777" w:rsidR="0078080B" w:rsidRDefault="0078080B" w:rsidP="00C63CCA"/>
    <w:p w14:paraId="18568573" w14:textId="77777777" w:rsidR="004C7F6E" w:rsidRDefault="004C7F6E" w:rsidP="00C63CCA"/>
    <w:p w14:paraId="4F860AA1" w14:textId="77777777" w:rsidR="00B83182" w:rsidRPr="00C63CCA" w:rsidRDefault="00B83182" w:rsidP="00C63CCA"/>
    <w:p w14:paraId="60EF5B9E" w14:textId="5C776AC0" w:rsidR="00FE38E5" w:rsidRPr="008A579E" w:rsidRDefault="00B83182" w:rsidP="000F448C">
      <w:pPr>
        <w:tabs>
          <w:tab w:val="clear" w:pos="288"/>
        </w:tabs>
        <w:rPr>
          <w:rFonts w:eastAsia="Arial" w:cstheme="minorHAnsi"/>
        </w:rPr>
      </w:pPr>
      <w:r w:rsidRPr="00B83182">
        <w:rPr>
          <w:rFonts w:eastAsia="Arial" w:cstheme="minorHAnsi"/>
          <w:i/>
          <w:iCs/>
        </w:rPr>
        <w:t>Delivered</w:t>
      </w:r>
      <w:r w:rsidR="00731860" w:rsidRPr="00B83182">
        <w:rPr>
          <w:rFonts w:eastAsia="Arial" w:cstheme="minorHAnsi"/>
          <w:i/>
          <w:iCs/>
        </w:rPr>
        <w:t xml:space="preserve"> via</w:t>
      </w:r>
      <w:r w:rsidR="00731860">
        <w:rPr>
          <w:rFonts w:eastAsia="Arial" w:cstheme="minorHAnsi"/>
        </w:rPr>
        <w:t xml:space="preserve"> </w:t>
      </w:r>
      <w:r w:rsidR="00731860" w:rsidRPr="00497ED6">
        <w:rPr>
          <w:rFonts w:eastAsia="Arial" w:cstheme="minorHAnsi"/>
          <w:i/>
          <w:iCs/>
        </w:rPr>
        <w:t>email</w:t>
      </w:r>
      <w:r w:rsidR="00731860" w:rsidRPr="00950735">
        <w:rPr>
          <w:rFonts w:eastAsia="Arial" w:cstheme="minorHAnsi"/>
        </w:rPr>
        <w:t>:</w:t>
      </w:r>
      <w:r w:rsidR="00731860">
        <w:rPr>
          <w:rFonts w:eastAsia="Arial" w:cstheme="minorHAnsi"/>
        </w:rPr>
        <w:t xml:space="preserve"> </w:t>
      </w:r>
      <w:hyperlink r:id="rId14" w:history="1">
        <w:r w:rsidR="00950735" w:rsidRPr="00174F13">
          <w:rPr>
            <w:rStyle w:val="Hyperlink"/>
            <w:rFonts w:eastAsia="Arial" w:cstheme="minorHAnsi"/>
          </w:rPr>
          <w:t>eec.sen@aph.gov.au</w:t>
        </w:r>
      </w:hyperlink>
      <w:r w:rsidR="00950735">
        <w:rPr>
          <w:rFonts w:eastAsia="Arial" w:cstheme="minorHAnsi"/>
        </w:rPr>
        <w:t xml:space="preserve"> </w:t>
      </w:r>
    </w:p>
    <w:p w14:paraId="1CB8BA5B" w14:textId="77777777" w:rsidR="00FE38E5" w:rsidRDefault="00FE38E5" w:rsidP="00752026"/>
    <w:p w14:paraId="03727D77" w14:textId="77777777" w:rsidR="00B24780" w:rsidRDefault="00B24780" w:rsidP="00752026"/>
    <w:p w14:paraId="24CBC949" w14:textId="77777777" w:rsidR="002D1FA2" w:rsidRPr="008A579E" w:rsidRDefault="002D1FA2" w:rsidP="00752026"/>
    <w:p w14:paraId="0CFA4F3F" w14:textId="3B29ABA5" w:rsidR="00F11735" w:rsidRPr="00207DBF" w:rsidRDefault="00FE38E5" w:rsidP="00752026">
      <w:r w:rsidRPr="008A579E">
        <w:t>Dear</w:t>
      </w:r>
      <w:r w:rsidR="00B47BD2">
        <w:t xml:space="preserve"> Committee</w:t>
      </w:r>
      <w:r w:rsidRPr="008A579E">
        <w:t xml:space="preserve">, </w:t>
      </w:r>
      <w:r w:rsidR="00F11735" w:rsidRPr="008A579E">
        <w:rPr>
          <w:rFonts w:ascii="Calibri" w:eastAsia="Times New Roman" w:hAnsi="Calibri" w:cs="Calibri"/>
          <w:color w:val="000000"/>
          <w:lang w:eastAsia="en-AU"/>
        </w:rPr>
        <w:t> </w:t>
      </w:r>
    </w:p>
    <w:p w14:paraId="5999360D" w14:textId="46A6579C" w:rsidR="00637608" w:rsidRPr="0025414F" w:rsidRDefault="00F555D9" w:rsidP="005B5FAB">
      <w:pPr>
        <w:pStyle w:val="Heading1"/>
      </w:pPr>
      <w:r w:rsidRPr="0025414F">
        <w:t>Re</w:t>
      </w:r>
      <w:r w:rsidR="00B47BD2" w:rsidRPr="0025414F">
        <w:t xml:space="preserve">: </w:t>
      </w:r>
      <w:r w:rsidR="00225AE9" w:rsidRPr="0025414F">
        <w:t>I</w:t>
      </w:r>
      <w:r w:rsidR="00971467" w:rsidRPr="0025414F">
        <w:t xml:space="preserve">nquiry into </w:t>
      </w:r>
      <w:r w:rsidR="004D4565" w:rsidRPr="0025414F">
        <w:t xml:space="preserve">increasing </w:t>
      </w:r>
      <w:r w:rsidR="00971467" w:rsidRPr="0025414F">
        <w:t xml:space="preserve">disruption in Australian </w:t>
      </w:r>
      <w:r w:rsidR="004D4565" w:rsidRPr="0025414F">
        <w:t>school classrooms</w:t>
      </w:r>
    </w:p>
    <w:p w14:paraId="597B94B0" w14:textId="5A897B34" w:rsidR="00942046" w:rsidRDefault="00225AE9" w:rsidP="000C57CB">
      <w:r>
        <w:t>Thank you for the opportunity to appear before</w:t>
      </w:r>
      <w:r w:rsidR="00711D34">
        <w:t xml:space="preserve"> the Committee</w:t>
      </w:r>
      <w:r w:rsidR="00D82A45">
        <w:t xml:space="preserve"> on the </w:t>
      </w:r>
      <w:proofErr w:type="gramStart"/>
      <w:r w:rsidR="00D82A45">
        <w:t>20</w:t>
      </w:r>
      <w:r w:rsidR="00D82A45" w:rsidRPr="00D82A45">
        <w:rPr>
          <w:vertAlign w:val="superscript"/>
        </w:rPr>
        <w:t>th</w:t>
      </w:r>
      <w:proofErr w:type="gramEnd"/>
      <w:r w:rsidR="00D82A45">
        <w:t xml:space="preserve"> April 2023</w:t>
      </w:r>
      <w:r w:rsidR="00716A55">
        <w:t>,</w:t>
      </w:r>
      <w:r w:rsidR="00397E33">
        <w:t xml:space="preserve"> to give evidence on the issue of increasing disruption in Australian school classrooms.</w:t>
      </w:r>
      <w:r w:rsidR="00942046">
        <w:t xml:space="preserve"> </w:t>
      </w:r>
    </w:p>
    <w:p w14:paraId="06BD2924" w14:textId="34962BD7" w:rsidR="006E0E94" w:rsidRDefault="00746F8C" w:rsidP="00E8226E">
      <w:r>
        <w:t>Further to our written and oral submissions, p</w:t>
      </w:r>
      <w:r w:rsidR="00A256E3">
        <w:t>lease find below QAI’s answers to</w:t>
      </w:r>
      <w:r w:rsidR="009E6F63">
        <w:t xml:space="preserve"> three</w:t>
      </w:r>
      <w:r w:rsidR="00A256E3">
        <w:t xml:space="preserve"> questions taken on notice</w:t>
      </w:r>
      <w:r>
        <w:t xml:space="preserve"> from the hearing</w:t>
      </w:r>
      <w:r w:rsidR="0068775C">
        <w:t>:</w:t>
      </w:r>
    </w:p>
    <w:p w14:paraId="467E3BC5" w14:textId="5DC212D9" w:rsidR="0068775C" w:rsidRDefault="0068775C" w:rsidP="00265FC5">
      <w:pPr>
        <w:ind w:left="426"/>
      </w:pPr>
      <w:r>
        <w:t xml:space="preserve">1. Can you elaborate on children in out of home care, how they are reflected in the statistics, who intervenes on their </w:t>
      </w:r>
      <w:r w:rsidR="00084184">
        <w:t>behalf</w:t>
      </w:r>
      <w:r>
        <w:t>, what happens to the</w:t>
      </w:r>
      <w:r w:rsidR="00084184">
        <w:t xml:space="preserve">m when they get caught up in the cycle? (Senator </w:t>
      </w:r>
      <w:proofErr w:type="spellStart"/>
      <w:r w:rsidR="00084184">
        <w:t>Kerrynne</w:t>
      </w:r>
      <w:proofErr w:type="spellEnd"/>
      <w:r w:rsidR="00084184">
        <w:t xml:space="preserve"> Liddle)</w:t>
      </w:r>
    </w:p>
    <w:p w14:paraId="430BAB9B" w14:textId="5EAAED61" w:rsidR="00084184" w:rsidRDefault="00084184" w:rsidP="00265FC5">
      <w:pPr>
        <w:ind w:left="426"/>
      </w:pPr>
      <w:r>
        <w:t xml:space="preserve">2. Regarding individualised teaching and solutions, is this evidence based? (Senator Jacinta </w:t>
      </w:r>
      <w:proofErr w:type="spellStart"/>
      <w:r>
        <w:t>Nampijinpa</w:t>
      </w:r>
      <w:proofErr w:type="spellEnd"/>
      <w:r>
        <w:t xml:space="preserve"> Price)</w:t>
      </w:r>
    </w:p>
    <w:p w14:paraId="3033D9E9" w14:textId="4BE84DFD" w:rsidR="00B82DF9" w:rsidRDefault="00B82DF9" w:rsidP="00265FC5">
      <w:pPr>
        <w:ind w:left="426"/>
      </w:pPr>
      <w:r>
        <w:t xml:space="preserve">3. Can you provide some good case studies or best practice examples? (Senator Matt O’Sullivan) </w:t>
      </w:r>
    </w:p>
    <w:p w14:paraId="23C703A6" w14:textId="78EECD6F" w:rsidR="006D430A" w:rsidRDefault="006D430A" w:rsidP="00E8226E">
      <w:r>
        <w:t>Our answers further support</w:t>
      </w:r>
      <w:r w:rsidR="00CA61A5">
        <w:t xml:space="preserve"> the need for the Committee to take a nuanced and </w:t>
      </w:r>
      <w:r w:rsidR="00ED5C20">
        <w:t>informed approach to considering the issue of school disruption</w:t>
      </w:r>
      <w:r w:rsidR="0078654A">
        <w:t xml:space="preserve">. </w:t>
      </w:r>
      <w:r w:rsidR="00AF4226">
        <w:t>“</w:t>
      </w:r>
      <w:r w:rsidR="0078654A">
        <w:t>D</w:t>
      </w:r>
      <w:r w:rsidR="00AF4226">
        <w:t>isorderly behaviour”</w:t>
      </w:r>
      <w:r w:rsidR="0078654A">
        <w:t xml:space="preserve"> is likely to</w:t>
      </w:r>
      <w:r w:rsidR="005E2079">
        <w:t xml:space="preserve"> be the manifestation of a person’s disability in the absence of reasonable adjustments and inclusive pedagogies, or th</w:t>
      </w:r>
      <w:r w:rsidR="00FA486E">
        <w:t>e result of adverse</w:t>
      </w:r>
      <w:r w:rsidR="00147453">
        <w:t xml:space="preserve"> childhood experiences</w:t>
      </w:r>
      <w:r w:rsidR="008F605A">
        <w:t>, and will therefore not</w:t>
      </w:r>
      <w:r w:rsidR="00590BE9">
        <w:t xml:space="preserve"> be successfully addressed through punitive and disciplinary measures.</w:t>
      </w:r>
    </w:p>
    <w:p w14:paraId="394CDED4" w14:textId="7C810483" w:rsidR="00B6079D" w:rsidRDefault="007975D9" w:rsidP="00E8226E">
      <w:r>
        <w:t>A comprehensive list of relevant research</w:t>
      </w:r>
      <w:r w:rsidR="005C3E17">
        <w:t xml:space="preserve"> to support the provision of inclusive </w:t>
      </w:r>
      <w:r w:rsidR="00FB6CC9">
        <w:t>education</w:t>
      </w:r>
      <w:r>
        <w:t xml:space="preserve"> has been collated by the Australian Alliance for Inclusive </w:t>
      </w:r>
      <w:proofErr w:type="gramStart"/>
      <w:r>
        <w:t>Education, and</w:t>
      </w:r>
      <w:proofErr w:type="gramEnd"/>
      <w:r>
        <w:t xml:space="preserve"> is provided to the Committee in </w:t>
      </w:r>
      <w:r w:rsidRPr="005C3E17">
        <w:rPr>
          <w:b/>
          <w:bCs/>
        </w:rPr>
        <w:t>Appendix A</w:t>
      </w:r>
      <w:r w:rsidR="008E6B21">
        <w:rPr>
          <w:b/>
          <w:bCs/>
        </w:rPr>
        <w:t xml:space="preserve"> </w:t>
      </w:r>
      <w:r w:rsidR="008E6B21" w:rsidRPr="006C2760">
        <w:t>(</w:t>
      </w:r>
      <w:r w:rsidR="006C2760" w:rsidRPr="006C2760">
        <w:t>pages 12-15 of this letter)</w:t>
      </w:r>
      <w:r w:rsidRPr="006C2760">
        <w:t>.</w:t>
      </w:r>
    </w:p>
    <w:p w14:paraId="77EF448C" w14:textId="77777777" w:rsidR="00B6079D" w:rsidRDefault="00B6079D" w:rsidP="00E8226E"/>
    <w:p w14:paraId="0E076725" w14:textId="77777777" w:rsidR="00B6079D" w:rsidRDefault="00B6079D" w:rsidP="00E8226E"/>
    <w:p w14:paraId="7C77702A" w14:textId="77777777" w:rsidR="00B6079D" w:rsidRDefault="00B6079D" w:rsidP="00E8226E"/>
    <w:p w14:paraId="46B98407" w14:textId="77777777" w:rsidR="00B6079D" w:rsidRDefault="00B6079D" w:rsidP="00E8226E"/>
    <w:p w14:paraId="7F4A41FF" w14:textId="40323F03" w:rsidR="005B5FAB" w:rsidRPr="005B5FAB" w:rsidRDefault="005B5FAB" w:rsidP="00E8226E">
      <w:pPr>
        <w:rPr>
          <w:b/>
          <w:bCs/>
          <w:sz w:val="28"/>
          <w:szCs w:val="28"/>
        </w:rPr>
      </w:pPr>
      <w:r w:rsidRPr="005B5FAB">
        <w:rPr>
          <w:b/>
          <w:bCs/>
          <w:sz w:val="28"/>
          <w:szCs w:val="28"/>
        </w:rPr>
        <w:lastRenderedPageBreak/>
        <w:t xml:space="preserve">1. Can you elaborate on children in out of home care, how they are reflected in the statistics, who intervenes on their behalf, what happens to them when they get caught up in the cycle? </w:t>
      </w:r>
    </w:p>
    <w:p w14:paraId="55D8639E" w14:textId="14B81A10" w:rsidR="00704C4B" w:rsidRDefault="00965876" w:rsidP="00E8226E">
      <w:r>
        <w:t>QAI</w:t>
      </w:r>
      <w:r w:rsidR="000A42ED">
        <w:t xml:space="preserve"> </w:t>
      </w:r>
      <w:r>
        <w:t>obtained</w:t>
      </w:r>
      <w:r w:rsidR="000A42ED">
        <w:t xml:space="preserve"> data</w:t>
      </w:r>
      <w:r>
        <w:t xml:space="preserve"> from Right to Information processes</w:t>
      </w:r>
      <w:r w:rsidR="007368BD">
        <w:t xml:space="preserve"> that</w:t>
      </w:r>
      <w:r>
        <w:t xml:space="preserve"> </w:t>
      </w:r>
      <w:r w:rsidR="00995BBC">
        <w:t xml:space="preserve">found </w:t>
      </w:r>
      <w:r w:rsidR="005829BB">
        <w:t xml:space="preserve">Queensland state school </w:t>
      </w:r>
      <w:r w:rsidR="00EF7C0F">
        <w:t>students living in out of home care faced 3.54 times the risk of short suspension in 2020 compare</w:t>
      </w:r>
      <w:r w:rsidR="00EB5E75">
        <w:t>d to students not living in out of home care. This risk increased to 3.66 whe</w:t>
      </w:r>
      <w:r w:rsidR="007368BD">
        <w:t>n the student also</w:t>
      </w:r>
      <w:r w:rsidR="00EB5E75">
        <w:t xml:space="preserve"> identified as First Nations, </w:t>
      </w:r>
      <w:r w:rsidR="00EE3AE3">
        <w:t xml:space="preserve">increased to 6.78 when they had a disability and increased to 8.34 when the student lived in out of home care, identified as First Nations </w:t>
      </w:r>
      <w:r w:rsidR="008E1527" w:rsidRPr="006A0B2B">
        <w:rPr>
          <w:i/>
          <w:iCs/>
        </w:rPr>
        <w:t>and</w:t>
      </w:r>
      <w:r w:rsidR="00EE3AE3">
        <w:t xml:space="preserve"> lived with a disability.</w:t>
      </w:r>
      <w:r w:rsidR="000A42ED">
        <w:rPr>
          <w:rStyle w:val="FootnoteReference"/>
        </w:rPr>
        <w:footnoteReference w:id="2"/>
      </w:r>
      <w:r w:rsidR="00770E26">
        <w:t xml:space="preserve"> </w:t>
      </w:r>
      <w:r w:rsidR="00C100EC">
        <w:t>E</w:t>
      </w:r>
      <w:r w:rsidR="00770E26">
        <w:t xml:space="preserve">vidence </w:t>
      </w:r>
      <w:r w:rsidR="00C100EC">
        <w:t>also</w:t>
      </w:r>
      <w:r w:rsidR="00770E26">
        <w:t xml:space="preserve"> suggests </w:t>
      </w:r>
      <w:r w:rsidR="00C100EC">
        <w:t xml:space="preserve">that </w:t>
      </w:r>
      <w:r w:rsidR="00770E26">
        <w:t>other jurisdictions are experiencing similar levels of over-representation. For example, i</w:t>
      </w:r>
      <w:r w:rsidR="00704C4B">
        <w:t xml:space="preserve">n South Australia, </w:t>
      </w:r>
      <w:r w:rsidR="00531F77">
        <w:t>students in out of home care</w:t>
      </w:r>
      <w:r w:rsidR="00CE5AD8">
        <w:t xml:space="preserve"> constituted just 1.3 % of school enrolments in 2019 but accounted for 5</w:t>
      </w:r>
      <w:r w:rsidR="00770E26">
        <w:t>% of school suspensions.</w:t>
      </w:r>
      <w:r w:rsidR="00E23D2E">
        <w:rPr>
          <w:rStyle w:val="FootnoteReference"/>
        </w:rPr>
        <w:footnoteReference w:id="3"/>
      </w:r>
    </w:p>
    <w:p w14:paraId="0500F8B5" w14:textId="28803D97" w:rsidR="004C3134" w:rsidRDefault="00061AF8" w:rsidP="00E8226E">
      <w:r>
        <w:t>It is known that</w:t>
      </w:r>
      <w:r w:rsidR="005D34C5">
        <w:t xml:space="preserve"> a</w:t>
      </w:r>
      <w:r w:rsidR="00EF0B26">
        <w:t xml:space="preserve"> high percentage of children in out of home care have a disability</w:t>
      </w:r>
      <w:r w:rsidR="00F22A92">
        <w:t>.</w:t>
      </w:r>
      <w:r w:rsidR="00E3046E">
        <w:rPr>
          <w:rStyle w:val="FootnoteReference"/>
        </w:rPr>
        <w:footnoteReference w:id="4"/>
      </w:r>
      <w:r w:rsidR="00A02508">
        <w:t xml:space="preserve"> Many have </w:t>
      </w:r>
      <w:r w:rsidR="00F74A02">
        <w:t xml:space="preserve">also </w:t>
      </w:r>
      <w:r w:rsidR="00A02508">
        <w:t xml:space="preserve">experienced trauma in their lives, </w:t>
      </w:r>
      <w:r w:rsidR="009B3B2C">
        <w:t>meaning that access to diagnostic or therapeutic support services</w:t>
      </w:r>
      <w:r w:rsidR="006E0F19">
        <w:t xml:space="preserve"> </w:t>
      </w:r>
      <w:r w:rsidR="006D0E88">
        <w:t xml:space="preserve">or healthcare services </w:t>
      </w:r>
      <w:r w:rsidR="006E0F19">
        <w:t>may have been</w:t>
      </w:r>
      <w:r w:rsidR="00340828">
        <w:t xml:space="preserve"> limited</w:t>
      </w:r>
      <w:r w:rsidR="006E0F19">
        <w:t>.</w:t>
      </w:r>
      <w:r w:rsidR="005B001B">
        <w:t xml:space="preserve"> </w:t>
      </w:r>
      <w:r w:rsidR="00CC5ED0">
        <w:t xml:space="preserve">QAI’s written submission </w:t>
      </w:r>
      <w:r w:rsidR="00F44206">
        <w:t>detaile</w:t>
      </w:r>
      <w:r w:rsidR="00CC5ED0">
        <w:t xml:space="preserve">d the impact </w:t>
      </w:r>
      <w:r w:rsidR="001143A5">
        <w:t>of inaccessible</w:t>
      </w:r>
      <w:r w:rsidR="00541E66">
        <w:t xml:space="preserve"> learning environments </w:t>
      </w:r>
      <w:r w:rsidR="001143A5">
        <w:t>and the absence of reasonable adjustments for students with disability.</w:t>
      </w:r>
      <w:r w:rsidR="00CC5ED0">
        <w:t xml:space="preserve"> </w:t>
      </w:r>
      <w:r w:rsidR="00D86484">
        <w:t>This is</w:t>
      </w:r>
      <w:r w:rsidR="00B31F74">
        <w:t xml:space="preserve"> </w:t>
      </w:r>
      <w:r w:rsidR="006D0E88">
        <w:t>further compounded</w:t>
      </w:r>
      <w:r w:rsidR="008C5B76">
        <w:t xml:space="preserve"> when the disability</w:t>
      </w:r>
      <w:r w:rsidR="00A7097E">
        <w:t xml:space="preserve"> is </w:t>
      </w:r>
      <w:r w:rsidR="000D7283">
        <w:t>undiagnosed and</w:t>
      </w:r>
      <w:r w:rsidR="006D0E88">
        <w:t xml:space="preserve"> increase</w:t>
      </w:r>
      <w:r w:rsidR="006B70B3">
        <w:t>s</w:t>
      </w:r>
      <w:r w:rsidR="006D0E88">
        <w:t xml:space="preserve"> the likelihood of behaviours relating to disability being misunderstood as</w:t>
      </w:r>
      <w:r w:rsidR="003E5565">
        <w:t xml:space="preserve"> truancy</w:t>
      </w:r>
      <w:r w:rsidR="00CD3689">
        <w:t>.</w:t>
      </w:r>
    </w:p>
    <w:p w14:paraId="51251231" w14:textId="1102CDF6" w:rsidR="009F5612" w:rsidRDefault="00085024" w:rsidP="00E8226E">
      <w:r>
        <w:t>When a student i</w:t>
      </w:r>
      <w:r w:rsidR="0037213A">
        <w:t>s living i</w:t>
      </w:r>
      <w:r>
        <w:t>n out of home care</w:t>
      </w:r>
      <w:r w:rsidR="0083387F">
        <w:t xml:space="preserve"> in Queensland</w:t>
      </w:r>
      <w:r w:rsidR="0037213A">
        <w:t>, they</w:t>
      </w:r>
      <w:r w:rsidR="0083387F">
        <w:t xml:space="preserve"> have a Child Safety Officer appointed</w:t>
      </w:r>
      <w:r w:rsidR="00B40624">
        <w:t xml:space="preserve"> on behalf of the Chief Executive who stands in place of their parent</w:t>
      </w:r>
      <w:r w:rsidR="00393AFB">
        <w:t>.</w:t>
      </w:r>
      <w:r w:rsidR="001E4EB2">
        <w:t xml:space="preserve"> The student </w:t>
      </w:r>
      <w:r w:rsidR="00892203">
        <w:t>can</w:t>
      </w:r>
      <w:r w:rsidR="001E4EB2">
        <w:t xml:space="preserve"> access </w:t>
      </w:r>
      <w:r w:rsidR="00C2086A">
        <w:t>support from an advocate, such as</w:t>
      </w:r>
      <w:r w:rsidR="006F0AE0">
        <w:t xml:space="preserve"> a</w:t>
      </w:r>
      <w:r w:rsidR="00C2086A">
        <w:t xml:space="preserve"> Child Advocate from the Office of the Public Guardian or a disability advocate if the young person has a disability, who may be able to intervene and make submissions on the student’s behalf. However, </w:t>
      </w:r>
      <w:r w:rsidR="00E366A6">
        <w:t>it is well-known that children in out of home care are often involved with multiple systems</w:t>
      </w:r>
      <w:r w:rsidR="0099799D">
        <w:t xml:space="preserve">, </w:t>
      </w:r>
      <w:r w:rsidR="002E247F">
        <w:t>e.g.,</w:t>
      </w:r>
      <w:r w:rsidR="0099799D">
        <w:t xml:space="preserve"> child protection, criminal justice, NDIS, education etc.</w:t>
      </w:r>
      <w:r w:rsidR="002E247F" w:rsidRPr="002E247F">
        <w:t xml:space="preserve"> </w:t>
      </w:r>
      <w:r w:rsidR="002E247F">
        <w:t xml:space="preserve">Obtaining independent advocacy specifically for the purposes of education can </w:t>
      </w:r>
      <w:r w:rsidR="005D1466">
        <w:t xml:space="preserve">therefore </w:t>
      </w:r>
      <w:r w:rsidR="002E247F">
        <w:t xml:space="preserve">be challenging among so many competing priorities. </w:t>
      </w:r>
      <w:r w:rsidR="0018147E">
        <w:t>Further, c</w:t>
      </w:r>
      <w:r w:rsidR="002E247F">
        <w:t xml:space="preserve">ommunication </w:t>
      </w:r>
      <w:r w:rsidR="001D2BC5">
        <w:t xml:space="preserve">can </w:t>
      </w:r>
      <w:r w:rsidR="00A75002">
        <w:t xml:space="preserve">sometimes </w:t>
      </w:r>
      <w:r w:rsidR="001D2BC5">
        <w:t>be challenging when</w:t>
      </w:r>
      <w:r w:rsidR="00A75002">
        <w:t xml:space="preserve"> </w:t>
      </w:r>
      <w:r w:rsidR="002E247F">
        <w:t>various</w:t>
      </w:r>
      <w:r w:rsidR="000A66CE">
        <w:t xml:space="preserve"> government representatives </w:t>
      </w:r>
      <w:r w:rsidR="00973BE0">
        <w:t>of</w:t>
      </w:r>
      <w:r w:rsidR="000A66CE">
        <w:t xml:space="preserve"> the State </w:t>
      </w:r>
      <w:r w:rsidR="00973BE0">
        <w:t>are</w:t>
      </w:r>
      <w:r w:rsidR="000A66CE">
        <w:t xml:space="preserve"> acting for the child in </w:t>
      </w:r>
      <w:r w:rsidR="00973BE0">
        <w:t>different system</w:t>
      </w:r>
      <w:r w:rsidR="000A66CE">
        <w:t xml:space="preserve">s </w:t>
      </w:r>
      <w:r w:rsidR="00B8401C">
        <w:t xml:space="preserve">and </w:t>
      </w:r>
      <w:r w:rsidR="000A66CE">
        <w:t>capacities</w:t>
      </w:r>
      <w:r w:rsidR="005E353A">
        <w:t>.</w:t>
      </w:r>
    </w:p>
    <w:p w14:paraId="27CD2BD5" w14:textId="5BAB30C8" w:rsidR="008A76D1" w:rsidRDefault="00C66B29" w:rsidP="008A76D1">
      <w:r>
        <w:t>There is a well-established link between educational outcomes and success in later life, with education being ‘one of the most powerful tools by which economically and socially marginalised children and adults can lift themselves out of poverty and participate fully in society.</w:t>
      </w:r>
      <w:r>
        <w:rPr>
          <w:rStyle w:val="FootnoteReference"/>
        </w:rPr>
        <w:footnoteReference w:id="5"/>
      </w:r>
      <w:r>
        <w:t xml:space="preserve"> Education is fundamentally about socialising students and preparing them for adult life. It teaches essential skills and facilitates pathways to employment and the realisation of a meaningful life. However, for students</w:t>
      </w:r>
      <w:r w:rsidR="00BE427A">
        <w:t xml:space="preserve"> subjected to</w:t>
      </w:r>
      <w:r>
        <w:t xml:space="preserve"> inappropriate and frequent recourse to school disciplinary absences</w:t>
      </w:r>
      <w:r w:rsidR="00BE427A">
        <w:t xml:space="preserve">, </w:t>
      </w:r>
      <w:r w:rsidR="008A76D1">
        <w:t>the</w:t>
      </w:r>
      <w:r w:rsidR="0059555C">
        <w:t>y are denied this opportunity</w:t>
      </w:r>
      <w:r w:rsidR="00345A13">
        <w:t xml:space="preserve">, with </w:t>
      </w:r>
      <w:r w:rsidR="008A76D1">
        <w:t xml:space="preserve">profound short and long-term consequences. For example, research has demonstrated that students who have received school disciplinary absences can go on to experience poorer mental health, prolonged </w:t>
      </w:r>
      <w:r w:rsidR="008A76D1">
        <w:lastRenderedPageBreak/>
        <w:t>unemployment, increased stigma and feelings of rejection and an increased risk of homelessness.</w:t>
      </w:r>
      <w:r w:rsidR="008A76D1">
        <w:rPr>
          <w:rStyle w:val="FootnoteReference"/>
        </w:rPr>
        <w:footnoteReference w:id="6"/>
      </w:r>
      <w:r w:rsidR="008A76D1">
        <w:t xml:space="preserve"> Further, non-excluded students are taught to segregate themselves from peers who exhibit challenging behaviour, rather than show understanding, empathy, and compassion for people whose behaviour is likely trying to communicate an unmet need. </w:t>
      </w:r>
    </w:p>
    <w:p w14:paraId="428FEDC5" w14:textId="192B9031" w:rsidR="00650FB6" w:rsidRDefault="00386D02" w:rsidP="00650FB6">
      <w:r>
        <w:t>The over</w:t>
      </w:r>
      <w:r w:rsidR="00857E22">
        <w:t>-use of school disciplinary measures for students in out of home care can also</w:t>
      </w:r>
      <w:r w:rsidR="00C66B29">
        <w:t xml:space="preserve"> </w:t>
      </w:r>
      <w:r w:rsidR="00091E0E">
        <w:t>constitute</w:t>
      </w:r>
      <w:r w:rsidR="00C66B29">
        <w:t xml:space="preserve"> the beginning of the ‘school-to-prison pipeline’, where marginalised and excluded young people are at greater risk of incarceration.</w:t>
      </w:r>
      <w:r w:rsidR="00C66B29">
        <w:rPr>
          <w:rStyle w:val="FootnoteReference"/>
        </w:rPr>
        <w:footnoteReference w:id="7"/>
      </w:r>
      <w:r w:rsidR="00C66B29">
        <w:t xml:space="preserve"> </w:t>
      </w:r>
      <w:r w:rsidR="00F82CEE">
        <w:t>The lack of supervision that occurs following a school disciplinary absence increases the likelihood of students engaging in risk taking behaviour and therefore coming into contact with the criminal justice system.</w:t>
      </w:r>
      <w:r w:rsidR="00F82CEE">
        <w:rPr>
          <w:rStyle w:val="FootnoteReference"/>
        </w:rPr>
        <w:footnoteReference w:id="8"/>
      </w:r>
      <w:r w:rsidR="00F82CEE">
        <w:t xml:space="preserve"> </w:t>
      </w:r>
      <w:r w:rsidR="00650FB6">
        <w:t xml:space="preserve">During their period of disengagement from school, the young person </w:t>
      </w:r>
      <w:r w:rsidR="001250B9">
        <w:t xml:space="preserve">also </w:t>
      </w:r>
      <w:r w:rsidR="00650FB6">
        <w:t>often has no access to school-based therapeutic suppo</w:t>
      </w:r>
      <w:r w:rsidR="009723D5">
        <w:t>r</w:t>
      </w:r>
      <w:r w:rsidR="00650FB6">
        <w:t>ts and little support to complete at-home learning,</w:t>
      </w:r>
      <w:r w:rsidR="009723D5">
        <w:t xml:space="preserve"> with negative consequences to their</w:t>
      </w:r>
      <w:r w:rsidR="00650FB6">
        <w:t xml:space="preserve"> educational outcomes. </w:t>
      </w:r>
    </w:p>
    <w:p w14:paraId="6C27B5D5" w14:textId="095E4859" w:rsidR="00504A60" w:rsidRDefault="00B02C3C" w:rsidP="00C66B29">
      <w:r>
        <w:t>Moreover, c</w:t>
      </w:r>
      <w:r w:rsidR="00504A60">
        <w:t>hildren in out of home care are already over-represented in the criminal justice system</w:t>
      </w:r>
      <w:r w:rsidR="00ED47D0">
        <w:rPr>
          <w:rStyle w:val="FootnoteReference"/>
        </w:rPr>
        <w:footnoteReference w:id="9"/>
      </w:r>
      <w:r w:rsidR="00504A60">
        <w:t xml:space="preserve">, </w:t>
      </w:r>
      <w:r w:rsidR="00FB494B">
        <w:t>often appearing before the courts on trivial matters that would otherwise have been dealt with by a parent.</w:t>
      </w:r>
      <w:r w:rsidR="00223B7B">
        <w:t xml:space="preserve"> Once they enter the system, it </w:t>
      </w:r>
      <w:r w:rsidR="00CA3203">
        <w:t xml:space="preserve">can be </w:t>
      </w:r>
      <w:r w:rsidR="00223B7B">
        <w:t>very difficult to leave it</w:t>
      </w:r>
      <w:r w:rsidR="00CA3203">
        <w:t>.</w:t>
      </w:r>
      <w:r w:rsidR="0047724E">
        <w:t xml:space="preserve"> </w:t>
      </w:r>
      <w:r w:rsidR="00647CA2">
        <w:t>T</w:t>
      </w:r>
      <w:r w:rsidR="00EA50AF">
        <w:t>his</w:t>
      </w:r>
      <w:r w:rsidR="00647CA2">
        <w:t xml:space="preserve"> </w:t>
      </w:r>
      <w:r w:rsidR="00EA50AF">
        <w:t xml:space="preserve">is particularly </w:t>
      </w:r>
      <w:r w:rsidR="00E41A33">
        <w:t>true</w:t>
      </w:r>
      <w:r w:rsidR="00EA50AF">
        <w:t xml:space="preserve"> for First Nations children </w:t>
      </w:r>
      <w:r w:rsidR="00A126E2">
        <w:t xml:space="preserve">who are </w:t>
      </w:r>
      <w:r w:rsidR="00E41A33">
        <w:t>disproportionately</w:t>
      </w:r>
      <w:r w:rsidR="003667FB">
        <w:t xml:space="preserve"> </w:t>
      </w:r>
      <w:r w:rsidR="00E41A33">
        <w:t>over</w:t>
      </w:r>
      <w:r w:rsidR="003667FB">
        <w:t>represented in both the child protection and criminal justice systems</w:t>
      </w:r>
      <w:r w:rsidR="00E41A33">
        <w:t>.</w:t>
      </w:r>
    </w:p>
    <w:p w14:paraId="07CBE963" w14:textId="02E55B60" w:rsidR="0080449F" w:rsidRDefault="009F5612" w:rsidP="00E8226E">
      <w:r>
        <w:t xml:space="preserve">Maintaining attendance and engagement </w:t>
      </w:r>
      <w:r w:rsidR="00CB5CDB">
        <w:t xml:space="preserve">with </w:t>
      </w:r>
      <w:r>
        <w:t>school is</w:t>
      </w:r>
      <w:r w:rsidR="00640140">
        <w:t xml:space="preserve"> therefore</w:t>
      </w:r>
      <w:r>
        <w:t xml:space="preserve"> a protective factor</w:t>
      </w:r>
      <w:r w:rsidR="00CB5CDB">
        <w:t xml:space="preserve"> for young people at risk of entering</w:t>
      </w:r>
      <w:r w:rsidR="002958C3">
        <w:t>,</w:t>
      </w:r>
      <w:r w:rsidR="00CB5CDB">
        <w:t xml:space="preserve"> or already </w:t>
      </w:r>
      <w:r w:rsidR="002958C3">
        <w:t xml:space="preserve">caught </w:t>
      </w:r>
      <w:r w:rsidR="00CB5CDB">
        <w:t>within</w:t>
      </w:r>
      <w:r w:rsidR="005D4C8A">
        <w:t>,</w:t>
      </w:r>
      <w:r w:rsidR="00CB5CDB">
        <w:t xml:space="preserve"> the child protection system. For example, s</w:t>
      </w:r>
      <w:r w:rsidR="0080449F">
        <w:t>chools</w:t>
      </w:r>
      <w:r w:rsidR="00CB5CDB">
        <w:t xml:space="preserve"> and teachers play a</w:t>
      </w:r>
      <w:r w:rsidR="0080449F">
        <w:t xml:space="preserve"> critical role in identifying early warning signs or abuse and neglect</w:t>
      </w:r>
      <w:r w:rsidR="00CB5CDB">
        <w:t>. For some young people, their teacher may be the only consistent and supportive adult in their life.</w:t>
      </w:r>
    </w:p>
    <w:p w14:paraId="10FF80BE" w14:textId="746DD825" w:rsidR="00B26B8F" w:rsidRDefault="00F04AB8" w:rsidP="00E8226E">
      <w:r>
        <w:t xml:space="preserve">All of this </w:t>
      </w:r>
      <w:r w:rsidR="00271785">
        <w:t>reinforces</w:t>
      </w:r>
      <w:r>
        <w:t xml:space="preserve"> why students who exhibit challenging behaviour need </w:t>
      </w:r>
      <w:r w:rsidR="008D550D">
        <w:t>holistic, evidenced-based</w:t>
      </w:r>
      <w:r w:rsidR="00E47B68">
        <w:t xml:space="preserve"> </w:t>
      </w:r>
      <w:r>
        <w:t>support, not puni</w:t>
      </w:r>
      <w:r w:rsidR="00C000DD">
        <w:t>shment</w:t>
      </w:r>
      <w:r>
        <w:t>.</w:t>
      </w:r>
      <w:r w:rsidR="008604FD">
        <w:t xml:space="preserve"> </w:t>
      </w:r>
      <w:r w:rsidR="00C000DD">
        <w:t>B</w:t>
      </w:r>
      <w:r w:rsidR="008604FD">
        <w:t>ehavioural incidents are likely to be a trauma response that require a therapeutic, not punitive, intervention</w:t>
      </w:r>
      <w:r w:rsidR="00C000DD">
        <w:t>.</w:t>
      </w:r>
      <w:r w:rsidR="00271785">
        <w:t xml:space="preserve"> </w:t>
      </w:r>
    </w:p>
    <w:p w14:paraId="3C115C51" w14:textId="77777777" w:rsidR="003E2FC7" w:rsidRDefault="003E2FC7" w:rsidP="00E8226E"/>
    <w:p w14:paraId="70A64A6E" w14:textId="2B607C3E" w:rsidR="00555A66" w:rsidRPr="00555A66" w:rsidRDefault="00555A66" w:rsidP="00E8226E">
      <w:pPr>
        <w:rPr>
          <w:b/>
          <w:bCs/>
          <w:sz w:val="28"/>
          <w:szCs w:val="28"/>
        </w:rPr>
      </w:pPr>
      <w:r w:rsidRPr="00555A66">
        <w:rPr>
          <w:b/>
          <w:bCs/>
          <w:sz w:val="28"/>
          <w:szCs w:val="28"/>
        </w:rPr>
        <w:t>2. Regarding individualized teaching and solutions, is this evidence based?</w:t>
      </w:r>
    </w:p>
    <w:p w14:paraId="38D68635" w14:textId="77777777" w:rsidR="008360E9" w:rsidRDefault="00D634E4" w:rsidP="00E8226E">
      <w:r>
        <w:t xml:space="preserve">Individualised teaching and </w:t>
      </w:r>
      <w:r w:rsidR="008231A1">
        <w:t>s</w:t>
      </w:r>
      <w:r w:rsidR="00695F07">
        <w:t>olutions</w:t>
      </w:r>
      <w:r w:rsidR="008231A1">
        <w:t xml:space="preserve"> are </w:t>
      </w:r>
      <w:r w:rsidR="003332CC">
        <w:t xml:space="preserve">fundamental to the provision of </w:t>
      </w:r>
      <w:r w:rsidR="003332CC" w:rsidRPr="00E445E8">
        <w:t>inclusive education</w:t>
      </w:r>
      <w:r w:rsidR="003332CC">
        <w:t xml:space="preserve">. </w:t>
      </w:r>
      <w:r w:rsidR="0049241A">
        <w:t>All students, including students with disability, have a right to an inclusive education.</w:t>
      </w:r>
      <w:r w:rsidR="00EB1CFD">
        <w:t xml:space="preserve"> This </w:t>
      </w:r>
      <w:r w:rsidR="0049717C">
        <w:t>right is enshrined in law</w:t>
      </w:r>
      <w:r w:rsidR="009C32FB">
        <w:t xml:space="preserve"> (at a state, federal and international level)</w:t>
      </w:r>
      <w:r w:rsidR="00365D2E">
        <w:t xml:space="preserve"> and forms the basis of education policies </w:t>
      </w:r>
      <w:r w:rsidR="00717947">
        <w:t>throughout the country.</w:t>
      </w:r>
      <w:r w:rsidR="006D278E">
        <w:t xml:space="preserve"> </w:t>
      </w:r>
    </w:p>
    <w:p w14:paraId="5204AAC9" w14:textId="77777777" w:rsidR="00177233" w:rsidRPr="002E30FF" w:rsidRDefault="00177233" w:rsidP="00177233">
      <w:r w:rsidRPr="002E30FF">
        <w:rPr>
          <w:lang w:val="en-US"/>
        </w:rPr>
        <w:t>Article 24 of the Convention on the Rights of Persons with Disabilities (CRPD) states that States Parties shall ensure an inclusive education</w:t>
      </w:r>
      <w:r w:rsidRPr="002E30FF">
        <w:rPr>
          <w:b/>
          <w:bCs/>
          <w:lang w:val="en-US"/>
        </w:rPr>
        <w:t xml:space="preserve"> </w:t>
      </w:r>
      <w:r w:rsidRPr="002E30FF">
        <w:rPr>
          <w:lang w:val="en-US"/>
        </w:rPr>
        <w:t>at all levels</w:t>
      </w:r>
      <w:r>
        <w:rPr>
          <w:lang w:val="en-US"/>
        </w:rPr>
        <w:t>. This</w:t>
      </w:r>
      <w:r w:rsidRPr="002E30FF">
        <w:rPr>
          <w:lang w:val="en-US"/>
        </w:rPr>
        <w:t xml:space="preserve"> means ensuring that persons with </w:t>
      </w:r>
      <w:r w:rsidRPr="002E30FF">
        <w:rPr>
          <w:lang w:val="en-US"/>
        </w:rPr>
        <w:lastRenderedPageBreak/>
        <w:t xml:space="preserve">disabilities are not excluded from the general education system </w:t>
      </w:r>
      <w:proofErr w:type="gramStart"/>
      <w:r w:rsidRPr="002E30FF">
        <w:rPr>
          <w:lang w:val="en-US"/>
        </w:rPr>
        <w:t>on the basis of</w:t>
      </w:r>
      <w:proofErr w:type="gramEnd"/>
      <w:r w:rsidRPr="002E30FF">
        <w:rPr>
          <w:lang w:val="en-US"/>
        </w:rPr>
        <w:t xml:space="preserve"> disability and that reasonable accommodation and effective individualized support measures are provided.</w:t>
      </w:r>
    </w:p>
    <w:p w14:paraId="1818C8B9" w14:textId="20A91A41" w:rsidR="00177233" w:rsidRPr="002E30FF" w:rsidRDefault="00177233" w:rsidP="00177233">
      <w:r w:rsidRPr="002E30FF">
        <w:rPr>
          <w:lang w:val="en-US"/>
        </w:rPr>
        <w:t xml:space="preserve">The Committee on the Rights of Persons with Disabilities provided guidance in 2016 as to what this right means, in General Comment number 4. While not legally binding, it is nonetheless an authoritative interpretation of Article 24, and can be used as a blueprint for what inclusive education means. It says, among other things, that inclusive education requires a transformation in culture, policy and practice that involves strengthening the capacity of the education system to reach out to </w:t>
      </w:r>
      <w:r w:rsidRPr="00360A55">
        <w:rPr>
          <w:u w:val="single"/>
          <w:lang w:val="en-US"/>
        </w:rPr>
        <w:t>all</w:t>
      </w:r>
      <w:r w:rsidRPr="002E30FF">
        <w:rPr>
          <w:lang w:val="en-US"/>
        </w:rPr>
        <w:t xml:space="preserve"> learners. It’s not just about students with disabilities being </w:t>
      </w:r>
      <w:r>
        <w:rPr>
          <w:lang w:val="en-US"/>
        </w:rPr>
        <w:t xml:space="preserve">physically present </w:t>
      </w:r>
      <w:r w:rsidRPr="002E30FF">
        <w:rPr>
          <w:lang w:val="en-US"/>
        </w:rPr>
        <w:t>in mainstream education</w:t>
      </w:r>
      <w:r>
        <w:rPr>
          <w:lang w:val="en-US"/>
        </w:rPr>
        <w:t>. I</w:t>
      </w:r>
      <w:r w:rsidRPr="002E30FF">
        <w:rPr>
          <w:lang w:val="en-US"/>
        </w:rPr>
        <w:t xml:space="preserve">t’s about enjoying all aspects of school, including building relationships with peers, and participating actively in all aspects of school life. </w:t>
      </w:r>
    </w:p>
    <w:p w14:paraId="52BC6CF1" w14:textId="77777777" w:rsidR="00AE050C" w:rsidRDefault="00AE050C" w:rsidP="00AE050C">
      <w:r>
        <w:t>As the Australian Alliance for Inclusive Education states, inclusive education is:</w:t>
      </w:r>
    </w:p>
    <w:p w14:paraId="21AC33D7" w14:textId="15A49486" w:rsidR="00AE050C" w:rsidRPr="00703CAB" w:rsidRDefault="00AE050C" w:rsidP="00703CAB">
      <w:pPr>
        <w:tabs>
          <w:tab w:val="left" w:pos="8931"/>
        </w:tabs>
        <w:ind w:left="284" w:right="425"/>
      </w:pPr>
      <w:r w:rsidRPr="00DB753A">
        <w:rPr>
          <w:i/>
          <w:iCs/>
        </w:rPr>
        <w:t>“…a legally supported, evidence-based way of delivering education that recognises the individual characteristics of all students, offers pedagogic alternatives that cater for the diverse educational needs of each child and respects the right of every child to be a part of their communities. It is also a fundamental human right of the child recognised in a range of international human rights instruments and treaties</w:t>
      </w:r>
      <w:r w:rsidRPr="00703CAB">
        <w:t>.”</w:t>
      </w:r>
      <w:r w:rsidR="00C3076A" w:rsidRPr="00703CAB">
        <w:rPr>
          <w:rStyle w:val="FootnoteReference"/>
        </w:rPr>
        <w:footnoteReference w:id="10"/>
      </w:r>
    </w:p>
    <w:p w14:paraId="664D9439" w14:textId="1A7653C1" w:rsidR="00AE050C" w:rsidRPr="002E30FF" w:rsidRDefault="00AE050C" w:rsidP="00AE050C">
      <w:r>
        <w:rPr>
          <w:lang w:val="en-US"/>
        </w:rPr>
        <w:t>Further</w:t>
      </w:r>
      <w:r w:rsidRPr="002E30FF">
        <w:rPr>
          <w:lang w:val="en-US"/>
        </w:rPr>
        <w:t xml:space="preserve">, under the </w:t>
      </w:r>
      <w:r w:rsidRPr="00F67CC9">
        <w:rPr>
          <w:i/>
          <w:iCs/>
          <w:lang w:val="en-US"/>
        </w:rPr>
        <w:t>Disability Discrimination Act 1992</w:t>
      </w:r>
      <w:r w:rsidRPr="002E30FF">
        <w:rPr>
          <w:lang w:val="en-US"/>
        </w:rPr>
        <w:t xml:space="preserve"> (Cth), the </w:t>
      </w:r>
      <w:r w:rsidRPr="002E30FF">
        <w:rPr>
          <w:i/>
          <w:iCs/>
          <w:lang w:val="en-US"/>
        </w:rPr>
        <w:t>Disability Standards for Education</w:t>
      </w:r>
      <w:r w:rsidRPr="002E30FF">
        <w:rPr>
          <w:lang w:val="en-US"/>
        </w:rPr>
        <w:t xml:space="preserve"> provide additional detail on the rights of people with disability to access education on the same basis </w:t>
      </w:r>
      <w:r>
        <w:rPr>
          <w:lang w:val="en-US"/>
        </w:rPr>
        <w:t>as</w:t>
      </w:r>
      <w:r w:rsidRPr="002E30FF">
        <w:rPr>
          <w:lang w:val="en-US"/>
        </w:rPr>
        <w:t xml:space="preserve"> others, and the </w:t>
      </w:r>
      <w:r>
        <w:rPr>
          <w:lang w:val="en-US"/>
        </w:rPr>
        <w:t xml:space="preserve">associated </w:t>
      </w:r>
      <w:r w:rsidRPr="002E30FF">
        <w:rPr>
          <w:lang w:val="en-US"/>
        </w:rPr>
        <w:t>legal obligations of education providers</w:t>
      </w:r>
      <w:r w:rsidR="00A7560C">
        <w:rPr>
          <w:lang w:val="en-US"/>
        </w:rPr>
        <w:t>.</w:t>
      </w:r>
      <w:r>
        <w:rPr>
          <w:lang w:val="en-US"/>
        </w:rPr>
        <w:t xml:space="preserve"> </w:t>
      </w:r>
    </w:p>
    <w:p w14:paraId="5523D97E" w14:textId="3872AD5E" w:rsidR="000F4982" w:rsidRDefault="000F4982" w:rsidP="000F4982">
      <w:r>
        <w:t xml:space="preserve">Inclusive education is </w:t>
      </w:r>
      <w:r w:rsidR="00392255">
        <w:t xml:space="preserve">therefore </w:t>
      </w:r>
      <w:r>
        <w:t>about recognising the right of every young person to be welcomed as a valued learner and involves adapting learning environments and teaching approaches to ensure the young person can participate in education on an equal basis with others.</w:t>
      </w:r>
      <w:r>
        <w:rPr>
          <w:rStyle w:val="FootnoteReference"/>
        </w:rPr>
        <w:footnoteReference w:id="11"/>
      </w:r>
    </w:p>
    <w:p w14:paraId="19C5EB0B" w14:textId="17B6181B" w:rsidR="0041546D" w:rsidRDefault="0041546D" w:rsidP="00E8226E">
      <w:r>
        <w:t>There</w:t>
      </w:r>
      <w:r w:rsidR="009448F7">
        <w:t xml:space="preserve"> is extensive research t</w:t>
      </w:r>
      <w:r w:rsidR="001A7DFC">
        <w:t>hat</w:t>
      </w:r>
      <w:r w:rsidR="009448F7">
        <w:t xml:space="preserve"> demonstrate</w:t>
      </w:r>
      <w:r w:rsidR="00C872EA">
        <w:t>s</w:t>
      </w:r>
      <w:r w:rsidR="009448F7">
        <w:t xml:space="preserve"> the efficacy of inclusive education and the ma</w:t>
      </w:r>
      <w:r w:rsidR="001A7DFC">
        <w:t xml:space="preserve">ny benefits it brings, not just to students with </w:t>
      </w:r>
      <w:r w:rsidR="002A350A">
        <w:t>disabilities</w:t>
      </w:r>
      <w:r w:rsidR="001A7DFC">
        <w:t xml:space="preserve"> but to all students</w:t>
      </w:r>
      <w:r w:rsidR="00F65FC5">
        <w:t xml:space="preserve"> in the classroom</w:t>
      </w:r>
      <w:r w:rsidR="001A7DFC">
        <w:t>.</w:t>
      </w:r>
      <w:r w:rsidR="00EC7051">
        <w:t xml:space="preserve"> </w:t>
      </w:r>
      <w:r w:rsidR="00C17696">
        <w:t>For example, a</w:t>
      </w:r>
      <w:r w:rsidR="006E2BD8">
        <w:t xml:space="preserve"> systematic review of 280 studies from 25 countries </w:t>
      </w:r>
      <w:r w:rsidR="00CB7816">
        <w:t>established clear and consistent links between inclusive education settings and</w:t>
      </w:r>
      <w:r w:rsidR="005B45A6">
        <w:t xml:space="preserve"> substantial short and long-term benefits for students with and without disabilities.</w:t>
      </w:r>
      <w:r w:rsidR="00B303DE">
        <w:rPr>
          <w:rStyle w:val="FootnoteReference"/>
        </w:rPr>
        <w:footnoteReference w:id="12"/>
      </w:r>
    </w:p>
    <w:p w14:paraId="70BE3ED4" w14:textId="77777777" w:rsidR="00EE64F4" w:rsidRDefault="00A05FC0" w:rsidP="00E8226E">
      <w:r>
        <w:t>According to</w:t>
      </w:r>
      <w:r w:rsidR="00EE64F4" w:rsidRPr="00EE64F4">
        <w:t xml:space="preserve"> </w:t>
      </w:r>
      <w:r w:rsidR="00EE64F4">
        <w:t>the Australian Alliance for Inclusive Education:</w:t>
      </w:r>
    </w:p>
    <w:p w14:paraId="347B645B" w14:textId="3EDD4362" w:rsidR="00B72FFE" w:rsidRDefault="00EE64F4" w:rsidP="00EE64F4">
      <w:pPr>
        <w:ind w:left="284" w:right="425"/>
      </w:pPr>
      <w:r w:rsidRPr="00DB753A">
        <w:rPr>
          <w:i/>
          <w:iCs/>
        </w:rPr>
        <w:t>“</w:t>
      </w:r>
      <w:r w:rsidR="00B72FFE" w:rsidRPr="00DB753A">
        <w:rPr>
          <w:i/>
          <w:iCs/>
        </w:rPr>
        <w:t xml:space="preserve">Research indicates that included students develop stronger reading and math skills, have better school attendance, have better </w:t>
      </w:r>
      <w:r w:rsidR="00DD61FA" w:rsidRPr="00DB753A">
        <w:rPr>
          <w:i/>
          <w:iCs/>
        </w:rPr>
        <w:t>behaviour</w:t>
      </w:r>
      <w:r w:rsidR="00B72FFE" w:rsidRPr="00DB753A">
        <w:rPr>
          <w:i/>
          <w:iCs/>
        </w:rPr>
        <w:t xml:space="preserve">, and are more likely to graduate than students who are not included. As adults, students with disabilities who have been included are more likely to be enrolled in postsecondary education, and to be employed or living independently. Evidence suggests that in most cases there are no adverse effects for typical students who are being educated in an inclusive classroom. Some </w:t>
      </w:r>
      <w:r w:rsidR="00B72FFE" w:rsidRPr="00DB753A">
        <w:rPr>
          <w:i/>
          <w:iCs/>
        </w:rPr>
        <w:lastRenderedPageBreak/>
        <w:t>research shows that these students are more accepting of differences and less prejudiced</w:t>
      </w:r>
      <w:r w:rsidR="00B72FFE" w:rsidRPr="00B72FFE">
        <w:t>.</w:t>
      </w:r>
      <w:r>
        <w:t>”</w:t>
      </w:r>
      <w:r w:rsidR="002C5A20">
        <w:rPr>
          <w:rStyle w:val="FootnoteReference"/>
        </w:rPr>
        <w:footnoteReference w:id="13"/>
      </w:r>
    </w:p>
    <w:p w14:paraId="0D54E1BE" w14:textId="07E32A3C" w:rsidR="00FE746D" w:rsidRDefault="00FE746D" w:rsidP="00FE746D">
      <w:pPr>
        <w:ind w:right="425"/>
      </w:pPr>
      <w:r>
        <w:t>A comprehensive list of relevant research has been collated by the Australian Alliance for Inclusive Education</w:t>
      </w:r>
      <w:r w:rsidR="00CD79A7">
        <w:t>,</w:t>
      </w:r>
      <w:r>
        <w:t xml:space="preserve"> and is </w:t>
      </w:r>
      <w:r w:rsidR="00CD79A7">
        <w:t>provide</w:t>
      </w:r>
      <w:r w:rsidR="00142CFB">
        <w:t>d</w:t>
      </w:r>
      <w:r>
        <w:t xml:space="preserve"> </w:t>
      </w:r>
      <w:r w:rsidR="00CD79A7">
        <w:t xml:space="preserve">to the Committee </w:t>
      </w:r>
      <w:r>
        <w:t xml:space="preserve">in </w:t>
      </w:r>
      <w:r w:rsidRPr="006F05F7">
        <w:rPr>
          <w:b/>
          <w:bCs/>
        </w:rPr>
        <w:t>Appendix A</w:t>
      </w:r>
      <w:r w:rsidR="006F2854">
        <w:t>.</w:t>
      </w:r>
    </w:p>
    <w:p w14:paraId="44356290" w14:textId="0675DEC1" w:rsidR="00F27293" w:rsidRDefault="00E3212D" w:rsidP="00E3212D">
      <w:r w:rsidRPr="000113A2">
        <w:t xml:space="preserve">The </w:t>
      </w:r>
      <w:r w:rsidR="006F05F7">
        <w:t>evidence</w:t>
      </w:r>
      <w:r w:rsidRPr="000113A2">
        <w:t xml:space="preserve"> consistently </w:t>
      </w:r>
      <w:r w:rsidR="00721B1C">
        <w:t xml:space="preserve">demonstrates </w:t>
      </w:r>
      <w:r w:rsidRPr="000113A2">
        <w:t>that children who share inclusive schools with children with disabilities have more positive attitudes towards difference, better social skills and awareness, less disruptive behaviours and more developed personal values and ethics.</w:t>
      </w:r>
      <w:r w:rsidR="00721B1C">
        <w:rPr>
          <w:rStyle w:val="FootnoteReference"/>
        </w:rPr>
        <w:footnoteReference w:id="14"/>
      </w:r>
      <w:r w:rsidR="008C29FA">
        <w:t xml:space="preserve"> </w:t>
      </w:r>
    </w:p>
    <w:p w14:paraId="427348C5" w14:textId="5FC1E592" w:rsidR="00E4547C" w:rsidRDefault="18C79258" w:rsidP="00E3212D">
      <w:r>
        <w:t xml:space="preserve">During the public hearing, </w:t>
      </w:r>
      <w:r w:rsidRPr="00CF78D3">
        <w:t>Senator Price</w:t>
      </w:r>
      <w:r>
        <w:t xml:space="preserve"> asked whether it </w:t>
      </w:r>
      <w:r w:rsidR="68102EE2">
        <w:t>can be a hinderance or problematic for some students to be treated differently.</w:t>
      </w:r>
      <w:r w:rsidR="7EA80C45">
        <w:t xml:space="preserve"> </w:t>
      </w:r>
      <w:r w:rsidR="68102EE2">
        <w:t xml:space="preserve"> </w:t>
      </w:r>
      <w:r w:rsidR="18E069F1">
        <w:t xml:space="preserve">It is </w:t>
      </w:r>
      <w:r w:rsidR="74B533FB">
        <w:t xml:space="preserve">certainly </w:t>
      </w:r>
      <w:r w:rsidR="18E069F1">
        <w:t>true that</w:t>
      </w:r>
      <w:r w:rsidR="529A6EC7">
        <w:t xml:space="preserve"> the</w:t>
      </w:r>
      <w:r w:rsidR="470A65C7">
        <w:t xml:space="preserve">re </w:t>
      </w:r>
      <w:r w:rsidR="220C0B2F">
        <w:t>can be</w:t>
      </w:r>
      <w:r w:rsidR="470A65C7">
        <w:t xml:space="preserve"> negative consequences when </w:t>
      </w:r>
      <w:r w:rsidR="14F9AB98">
        <w:t>certain</w:t>
      </w:r>
      <w:r w:rsidR="220C0B2F">
        <w:t xml:space="preserve"> students are treated different</w:t>
      </w:r>
      <w:r w:rsidR="1B822B18">
        <w:t>ly</w:t>
      </w:r>
      <w:r w:rsidR="7839AB2E">
        <w:t xml:space="preserve"> because of their disability</w:t>
      </w:r>
      <w:r w:rsidR="18E069F1">
        <w:t>. F</w:t>
      </w:r>
      <w:r w:rsidR="1B822B18">
        <w:t>or example</w:t>
      </w:r>
      <w:r w:rsidR="18E069F1">
        <w:t>,</w:t>
      </w:r>
      <w:r w:rsidR="1B822B18">
        <w:t xml:space="preserve"> </w:t>
      </w:r>
      <w:r w:rsidR="08F0B242">
        <w:t xml:space="preserve">there </w:t>
      </w:r>
      <w:r w:rsidR="7839AB2E">
        <w:t xml:space="preserve">can be </w:t>
      </w:r>
      <w:r w:rsidR="630A834F">
        <w:t xml:space="preserve">a </w:t>
      </w:r>
      <w:r w:rsidR="08F0B242">
        <w:t>stigma attached to having</w:t>
      </w:r>
      <w:r w:rsidR="1B822B18">
        <w:t xml:space="preserve"> a disability </w:t>
      </w:r>
      <w:r w:rsidR="18E069F1">
        <w:t>which impacts how a student is perceived and</w:t>
      </w:r>
      <w:r w:rsidR="608ACB9D">
        <w:t xml:space="preserve"> therefore treated by </w:t>
      </w:r>
      <w:r w:rsidR="18E069F1">
        <w:t>others</w:t>
      </w:r>
      <w:r w:rsidR="608ACB9D">
        <w:t xml:space="preserve">. However, this </w:t>
      </w:r>
      <w:r w:rsidR="1971C36E">
        <w:t>does</w:t>
      </w:r>
      <w:r w:rsidR="608ACB9D">
        <w:t xml:space="preserve"> not </w:t>
      </w:r>
      <w:r w:rsidR="1971C36E">
        <w:t xml:space="preserve">occur </w:t>
      </w:r>
      <w:r w:rsidR="2A89E2BC">
        <w:t xml:space="preserve">simply </w:t>
      </w:r>
      <w:r w:rsidR="1971C36E">
        <w:t>because the</w:t>
      </w:r>
      <w:r w:rsidR="22906223">
        <w:t xml:space="preserve"> student</w:t>
      </w:r>
      <w:r w:rsidR="1971C36E">
        <w:t xml:space="preserve"> </w:t>
      </w:r>
      <w:r w:rsidR="7280BC69">
        <w:t>receive</w:t>
      </w:r>
      <w:r w:rsidR="22906223">
        <w:t>s</w:t>
      </w:r>
      <w:r w:rsidR="7280BC69">
        <w:t xml:space="preserve"> differential </w:t>
      </w:r>
      <w:r w:rsidR="1971C36E">
        <w:t>treat</w:t>
      </w:r>
      <w:r w:rsidR="7280BC69">
        <w:t>ment</w:t>
      </w:r>
      <w:r w:rsidR="2064EA1D">
        <w:t>. S</w:t>
      </w:r>
      <w:r w:rsidR="27215BAF">
        <w:t>ome people who are treated differently</w:t>
      </w:r>
      <w:r w:rsidR="2CAAF904">
        <w:t xml:space="preserve"> </w:t>
      </w:r>
      <w:r w:rsidR="27215BAF">
        <w:t xml:space="preserve">experience positive </w:t>
      </w:r>
      <w:r w:rsidR="2064EA1D">
        <w:t>rather</w:t>
      </w:r>
      <w:r w:rsidR="27215BAF">
        <w:t xml:space="preserve"> negative consequences</w:t>
      </w:r>
      <w:r w:rsidR="2CAAF904">
        <w:t xml:space="preserve">. </w:t>
      </w:r>
      <w:r w:rsidR="6FC67478">
        <w:t xml:space="preserve">Stigma </w:t>
      </w:r>
      <w:r w:rsidR="1FD059DD">
        <w:t xml:space="preserve">occurs because </w:t>
      </w:r>
      <w:r w:rsidR="7BB9E3CC">
        <w:t xml:space="preserve">community attitudes </w:t>
      </w:r>
      <w:r w:rsidR="6D8F0998">
        <w:t>typically</w:t>
      </w:r>
      <w:r w:rsidR="7BB9E3CC">
        <w:t xml:space="preserve"> devalue people with </w:t>
      </w:r>
      <w:r w:rsidR="3227A8F2">
        <w:t xml:space="preserve">a </w:t>
      </w:r>
      <w:r w:rsidR="7BB9E3CC">
        <w:t>disability</w:t>
      </w:r>
      <w:r w:rsidR="6D8F0998">
        <w:t>.</w:t>
      </w:r>
      <w:r w:rsidR="00A44A59">
        <w:rPr>
          <w:rStyle w:val="FootnoteReference"/>
        </w:rPr>
        <w:footnoteReference w:id="15"/>
      </w:r>
      <w:r w:rsidR="6D8F0998">
        <w:t xml:space="preserve"> </w:t>
      </w:r>
      <w:r w:rsidR="40BE5598">
        <w:t>Stigma</w:t>
      </w:r>
      <w:r w:rsidR="6D8F0998">
        <w:t xml:space="preserve"> occurs because</w:t>
      </w:r>
      <w:r w:rsidR="7BB9E3CC">
        <w:t xml:space="preserve"> </w:t>
      </w:r>
      <w:r w:rsidR="6D8F0998">
        <w:t xml:space="preserve">society has historically always treated people with disability </w:t>
      </w:r>
      <w:r w:rsidR="4A87E594">
        <w:t>harmfully</w:t>
      </w:r>
      <w:r w:rsidR="5841AC67">
        <w:t>, pathologizing them as need</w:t>
      </w:r>
      <w:r w:rsidR="235CC6E2">
        <w:t>ing</w:t>
      </w:r>
      <w:r w:rsidR="42E9FB55">
        <w:t xml:space="preserve"> a</w:t>
      </w:r>
      <w:r w:rsidR="5841AC67">
        <w:t xml:space="preserve"> “cure or treat</w:t>
      </w:r>
      <w:r w:rsidR="42E9FB55">
        <w:t>ment</w:t>
      </w:r>
      <w:r w:rsidR="5841AC67">
        <w:t>”</w:t>
      </w:r>
      <w:r w:rsidR="74D6A519">
        <w:t xml:space="preserve"> </w:t>
      </w:r>
      <w:r w:rsidR="58BD1361">
        <w:t xml:space="preserve">and failing to </w:t>
      </w:r>
      <w:r w:rsidR="235CC6E2">
        <w:t>understand</w:t>
      </w:r>
      <w:r w:rsidR="58BD1361">
        <w:t xml:space="preserve"> the </w:t>
      </w:r>
      <w:r w:rsidR="454EE453">
        <w:t xml:space="preserve">impact of </w:t>
      </w:r>
      <w:r w:rsidR="5CC63DF2">
        <w:t>environmental factors that</w:t>
      </w:r>
      <w:r w:rsidR="39D0744A">
        <w:t xml:space="preserve"> </w:t>
      </w:r>
      <w:r w:rsidR="70134E81">
        <w:t>are</w:t>
      </w:r>
      <w:r w:rsidR="5BFD2AEC">
        <w:t>,</w:t>
      </w:r>
      <w:r w:rsidR="6483CD83">
        <w:t xml:space="preserve"> in essence,</w:t>
      </w:r>
      <w:r w:rsidR="39D0744A">
        <w:t xml:space="preserve"> </w:t>
      </w:r>
      <w:r w:rsidR="5CC63DF2">
        <w:t xml:space="preserve">disabling. </w:t>
      </w:r>
      <w:r w:rsidR="6AA32DCE">
        <w:t>Only w</w:t>
      </w:r>
      <w:r w:rsidR="70883C9B">
        <w:t>hen true inclusion occurs, and</w:t>
      </w:r>
      <w:r w:rsidR="15667AF1">
        <w:t xml:space="preserve"> harmful practices such as</w:t>
      </w:r>
      <w:r w:rsidR="70883C9B">
        <w:t xml:space="preserve"> segregation </w:t>
      </w:r>
      <w:r w:rsidR="00628EAE">
        <w:t xml:space="preserve">are </w:t>
      </w:r>
      <w:r w:rsidR="06A886F8">
        <w:t>discontinued</w:t>
      </w:r>
      <w:r w:rsidR="607F83F8">
        <w:t xml:space="preserve">, </w:t>
      </w:r>
      <w:r w:rsidR="1AEDB166">
        <w:t xml:space="preserve">will </w:t>
      </w:r>
      <w:r w:rsidR="00628EAE">
        <w:t xml:space="preserve">community attitudes </w:t>
      </w:r>
      <w:proofErr w:type="gramStart"/>
      <w:r w:rsidR="06A886F8">
        <w:t>improve</w:t>
      </w:r>
      <w:proofErr w:type="gramEnd"/>
      <w:r w:rsidR="00628EAE">
        <w:t xml:space="preserve"> </w:t>
      </w:r>
      <w:r w:rsidR="7B4FA76E">
        <w:t xml:space="preserve">and </w:t>
      </w:r>
      <w:r w:rsidR="1AEDB166">
        <w:t>d</w:t>
      </w:r>
      <w:r w:rsidR="00628EAE">
        <w:t>isability</w:t>
      </w:r>
      <w:r w:rsidR="1AEDB166">
        <w:t xml:space="preserve"> be seen</w:t>
      </w:r>
      <w:r w:rsidR="00628EAE">
        <w:t xml:space="preserve"> as </w:t>
      </w:r>
      <w:r w:rsidR="067B5F60">
        <w:t>an ordinary part of our shared humanity.</w:t>
      </w:r>
    </w:p>
    <w:p w14:paraId="0946C3E6" w14:textId="2182B060" w:rsidR="00555BB3" w:rsidRDefault="00313EAF" w:rsidP="00F061C3">
      <w:r w:rsidRPr="00CF78D3">
        <w:t>Senator Allman-Pay</w:t>
      </w:r>
      <w:r w:rsidR="00133D2C" w:rsidRPr="00CF78D3">
        <w:t>ne</w:t>
      </w:r>
      <w:r w:rsidR="00133D2C">
        <w:t xml:space="preserve"> asked how the medical approach to disability </w:t>
      </w:r>
      <w:r w:rsidR="00386DB2">
        <w:t>(</w:t>
      </w:r>
      <w:r w:rsidR="00133D2C">
        <w:t>as opposed to a social model approach</w:t>
      </w:r>
      <w:r w:rsidR="00386DB2">
        <w:t>)</w:t>
      </w:r>
      <w:r w:rsidR="00133D2C">
        <w:t xml:space="preserve"> is negatively impacting young people’s ability to ac</w:t>
      </w:r>
      <w:r w:rsidR="00775C92">
        <w:t>cess the support they need in our education system.</w:t>
      </w:r>
      <w:r w:rsidR="00203D34">
        <w:t xml:space="preserve"> The social</w:t>
      </w:r>
      <w:r w:rsidR="00F061C3" w:rsidRPr="00791F5B">
        <w:t xml:space="preserve"> model of disability </w:t>
      </w:r>
      <w:r w:rsidR="004F3829">
        <w:t>sees</w:t>
      </w:r>
      <w:r w:rsidR="00F061C3" w:rsidRPr="00791F5B">
        <w:t xml:space="preserve"> ‘impairment’ </w:t>
      </w:r>
      <w:r w:rsidR="004F3829">
        <w:t>as</w:t>
      </w:r>
      <w:r w:rsidR="001E0213">
        <w:t xml:space="preserve"> </w:t>
      </w:r>
      <w:r w:rsidR="00F061C3" w:rsidRPr="00791F5B">
        <w:t xml:space="preserve">a personal characteristic </w:t>
      </w:r>
      <w:r w:rsidR="00641D09">
        <w:t>and</w:t>
      </w:r>
      <w:r w:rsidR="00F061C3" w:rsidRPr="00791F5B">
        <w:t xml:space="preserve"> ‘disability’ </w:t>
      </w:r>
      <w:r w:rsidR="00641D09">
        <w:t>a</w:t>
      </w:r>
      <w:r w:rsidR="00F061C3" w:rsidRPr="00791F5B">
        <w:t>s a social construct c</w:t>
      </w:r>
      <w:r w:rsidR="0015774E">
        <w:t>reate</w:t>
      </w:r>
      <w:r w:rsidR="00F061C3" w:rsidRPr="00791F5B">
        <w:t>d by inaccessible environments.</w:t>
      </w:r>
      <w:r w:rsidR="004F743A">
        <w:rPr>
          <w:rStyle w:val="FootnoteReference"/>
        </w:rPr>
        <w:footnoteReference w:id="16"/>
      </w:r>
      <w:r w:rsidR="000A407E">
        <w:t xml:space="preserve"> </w:t>
      </w:r>
      <w:r w:rsidR="0015774E">
        <w:t>QAI submits that i</w:t>
      </w:r>
      <w:r w:rsidR="00D10382">
        <w:t xml:space="preserve">t is the failure to </w:t>
      </w:r>
      <w:r w:rsidR="000407DB">
        <w:t xml:space="preserve">fully </w:t>
      </w:r>
      <w:r w:rsidR="00D10382">
        <w:t>understand</w:t>
      </w:r>
      <w:r w:rsidR="00D758B6">
        <w:t xml:space="preserve"> and adopt the social model of disability </w:t>
      </w:r>
      <w:r w:rsidR="00641D09">
        <w:t>that</w:t>
      </w:r>
      <w:r w:rsidR="00727CDB">
        <w:t xml:space="preserve"> is preventing young people from accessing the support th</w:t>
      </w:r>
      <w:r w:rsidR="0090057A">
        <w:t>at th</w:t>
      </w:r>
      <w:r w:rsidR="00727CDB">
        <w:t>ey need</w:t>
      </w:r>
      <w:r w:rsidR="00C163CF">
        <w:t xml:space="preserve">. </w:t>
      </w:r>
      <w:r w:rsidR="005F4B60">
        <w:t>Failing</w:t>
      </w:r>
      <w:r w:rsidR="007910D7">
        <w:t xml:space="preserve"> to understand the interaction between </w:t>
      </w:r>
      <w:r w:rsidR="00083A1D">
        <w:t>a person’s</w:t>
      </w:r>
      <w:r w:rsidR="007910D7">
        <w:t xml:space="preserve"> impairment and the</w:t>
      </w:r>
      <w:r w:rsidR="00083A1D">
        <w:t>ir</w:t>
      </w:r>
      <w:r w:rsidR="007910D7">
        <w:t xml:space="preserve"> environment</w:t>
      </w:r>
      <w:r w:rsidR="00083A1D">
        <w:t xml:space="preserve"> </w:t>
      </w:r>
      <w:r w:rsidR="003C5339">
        <w:t>trans</w:t>
      </w:r>
      <w:r w:rsidR="004F0271">
        <w:t>pires as</w:t>
      </w:r>
      <w:r w:rsidR="003C5339">
        <w:t xml:space="preserve"> students with disabilit</w:t>
      </w:r>
      <w:r w:rsidR="005978A1">
        <w:t>y</w:t>
      </w:r>
      <w:r w:rsidR="003C5339">
        <w:t xml:space="preserve"> being expected to </w:t>
      </w:r>
      <w:r w:rsidR="004F0271">
        <w:t>conform</w:t>
      </w:r>
      <w:r w:rsidR="003C5339">
        <w:t xml:space="preserve"> </w:t>
      </w:r>
      <w:r w:rsidR="004F0271">
        <w:t>to</w:t>
      </w:r>
      <w:r w:rsidR="00416EC7">
        <w:t>,</w:t>
      </w:r>
      <w:r w:rsidR="004F0271">
        <w:t xml:space="preserve"> and comply with</w:t>
      </w:r>
      <w:r w:rsidR="00416EC7">
        <w:t>,</w:t>
      </w:r>
      <w:r w:rsidR="004F0271">
        <w:t xml:space="preserve"> teaching strategies </w:t>
      </w:r>
      <w:r w:rsidR="00416EC7">
        <w:t xml:space="preserve">and learning environments </w:t>
      </w:r>
      <w:r w:rsidR="004F0271">
        <w:t>that fail to meet their</w:t>
      </w:r>
      <w:r w:rsidR="00416EC7">
        <w:t xml:space="preserve"> individual needs.</w:t>
      </w:r>
    </w:p>
    <w:p w14:paraId="08D907B4" w14:textId="4CA75996" w:rsidR="0093502B" w:rsidRDefault="00C86D26" w:rsidP="00B94791">
      <w:r>
        <w:t xml:space="preserve">By </w:t>
      </w:r>
      <w:r w:rsidR="00D9172E">
        <w:t xml:space="preserve">failing to </w:t>
      </w:r>
      <w:r w:rsidR="007A7E09">
        <w:t>alleviate</w:t>
      </w:r>
      <w:r w:rsidR="00D9172E">
        <w:t xml:space="preserve"> the impact of inaccessible teaching strategies</w:t>
      </w:r>
      <w:r w:rsidR="00991662">
        <w:t xml:space="preserve"> and learning environments, students with disability continue to be pathologized a</w:t>
      </w:r>
      <w:r w:rsidR="009B2DF0">
        <w:t>nd seen a</w:t>
      </w:r>
      <w:r w:rsidR="00991662">
        <w:t>s the problem</w:t>
      </w:r>
      <w:r w:rsidR="009B2DF0">
        <w:t xml:space="preserve">. </w:t>
      </w:r>
      <w:r w:rsidR="0093502B">
        <w:t xml:space="preserve">By failing to </w:t>
      </w:r>
      <w:r w:rsidR="00E65025">
        <w:t xml:space="preserve">consider </w:t>
      </w:r>
      <w:r w:rsidR="00804015">
        <w:t xml:space="preserve">the environmental </w:t>
      </w:r>
      <w:r w:rsidR="002A6843">
        <w:t xml:space="preserve">factors that can </w:t>
      </w:r>
      <w:r w:rsidR="00804015">
        <w:t>tr</w:t>
      </w:r>
      <w:r w:rsidR="00E65025">
        <w:t>igger</w:t>
      </w:r>
      <w:r w:rsidR="00804015">
        <w:t xml:space="preserve"> challenging</w:t>
      </w:r>
      <w:r w:rsidR="00E65025">
        <w:t xml:space="preserve"> </w:t>
      </w:r>
      <w:r w:rsidR="00D868E4">
        <w:t>behaviour, students</w:t>
      </w:r>
      <w:r w:rsidR="002A6843">
        <w:t xml:space="preserve"> with disability unfairly</w:t>
      </w:r>
      <w:r w:rsidR="00854280">
        <w:t xml:space="preserve"> </w:t>
      </w:r>
      <w:r w:rsidR="00F1752F">
        <w:t xml:space="preserve">and solely </w:t>
      </w:r>
      <w:r w:rsidR="00854280">
        <w:t>carry</w:t>
      </w:r>
      <w:r w:rsidR="002A6843">
        <w:t xml:space="preserve"> the </w:t>
      </w:r>
      <w:r w:rsidR="00854280">
        <w:t>burden</w:t>
      </w:r>
      <w:r w:rsidR="002A6843">
        <w:t xml:space="preserve"> of change.</w:t>
      </w:r>
      <w:r w:rsidR="00244919">
        <w:t xml:space="preserve"> They are blamed for behaviour that occurs because of factors that lie beyond their control.</w:t>
      </w:r>
      <w:r w:rsidR="0081380B">
        <w:t xml:space="preserve"> </w:t>
      </w:r>
      <w:r w:rsidR="007A22A1">
        <w:t>Consequently</w:t>
      </w:r>
      <w:r w:rsidR="00CE2DEE">
        <w:t xml:space="preserve">, negative attitudes towards disability </w:t>
      </w:r>
      <w:r w:rsidR="00CA17E4">
        <w:t>remain</w:t>
      </w:r>
      <w:r w:rsidR="005E401D">
        <w:t xml:space="preserve">, entrenching stigma and resulting in </w:t>
      </w:r>
      <w:r w:rsidR="00764371">
        <w:t>discriminatory practices, such as the over-use of school disciplinary absences</w:t>
      </w:r>
      <w:r w:rsidR="00BF32FD">
        <w:t xml:space="preserve"> for students with disabilities</w:t>
      </w:r>
      <w:r w:rsidR="004C6E30">
        <w:t xml:space="preserve">. </w:t>
      </w:r>
      <w:r w:rsidR="007A3949">
        <w:t>By</w:t>
      </w:r>
      <w:r w:rsidR="00195A2B">
        <w:t xml:space="preserve"> failing to </w:t>
      </w:r>
      <w:r w:rsidR="00306771">
        <w:t>provide individualised supports and</w:t>
      </w:r>
      <w:r w:rsidR="00D63FFB">
        <w:t xml:space="preserve"> </w:t>
      </w:r>
      <w:r w:rsidR="00EC484F">
        <w:t>reasonable adjustments</w:t>
      </w:r>
      <w:r w:rsidR="006D4B80">
        <w:t>,</w:t>
      </w:r>
      <w:r w:rsidR="003065D0">
        <w:t xml:space="preserve"> we thwart</w:t>
      </w:r>
      <w:r w:rsidR="00B94791">
        <w:t xml:space="preserve"> the</w:t>
      </w:r>
      <w:r w:rsidR="003736D4">
        <w:t xml:space="preserve"> attitudinal change that needs to occur</w:t>
      </w:r>
      <w:r w:rsidR="001B561A">
        <w:t xml:space="preserve"> for </w:t>
      </w:r>
      <w:r w:rsidR="00713E59">
        <w:t>people t</w:t>
      </w:r>
      <w:r w:rsidR="001B561A">
        <w:t>o become accepting of difference</w:t>
      </w:r>
      <w:r w:rsidR="00C0067E">
        <w:t>.</w:t>
      </w:r>
      <w:r w:rsidR="00A21CBD">
        <w:t xml:space="preserve"> </w:t>
      </w:r>
    </w:p>
    <w:p w14:paraId="7CE7EB29" w14:textId="04BAE9D0" w:rsidR="00720B09" w:rsidRDefault="00E04A8B" w:rsidP="00E3212D">
      <w:r>
        <w:lastRenderedPageBreak/>
        <w:t>T</w:t>
      </w:r>
      <w:r w:rsidR="0066442C">
        <w:t xml:space="preserve">reating some people differently </w:t>
      </w:r>
      <w:r w:rsidR="004F1FAC">
        <w:t>to</w:t>
      </w:r>
      <w:r w:rsidR="0066442C">
        <w:t xml:space="preserve"> ensure they have equality of opportunity is </w:t>
      </w:r>
      <w:r w:rsidR="007F6966">
        <w:t>the very essence of</w:t>
      </w:r>
      <w:r w:rsidR="00117F86">
        <w:t xml:space="preserve"> equity</w:t>
      </w:r>
      <w:r w:rsidR="00E501A8">
        <w:t xml:space="preserve"> and is </w:t>
      </w:r>
      <w:r w:rsidR="003101B7">
        <w:t xml:space="preserve">necessary </w:t>
      </w:r>
      <w:r w:rsidR="006F379D">
        <w:t>to</w:t>
      </w:r>
      <w:r w:rsidR="003101B7">
        <w:t xml:space="preserve"> achieve an inclusive society</w:t>
      </w:r>
      <w:r w:rsidR="007F6966">
        <w:t>.</w:t>
      </w:r>
      <w:r w:rsidR="00EF079E">
        <w:t xml:space="preserve"> </w:t>
      </w:r>
    </w:p>
    <w:p w14:paraId="05EA08EE" w14:textId="095E2CC3" w:rsidR="00F27293" w:rsidRDefault="00EF079E" w:rsidP="00E3212D">
      <w:r>
        <w:t xml:space="preserve">Dr Kathy </w:t>
      </w:r>
      <w:proofErr w:type="spellStart"/>
      <w:r>
        <w:t>Cologon</w:t>
      </w:r>
      <w:proofErr w:type="spellEnd"/>
      <w:r>
        <w:t xml:space="preserve"> writes:</w:t>
      </w:r>
    </w:p>
    <w:p w14:paraId="6306A867" w14:textId="0C96CE68" w:rsidR="00A54CB5" w:rsidRPr="00DB753A" w:rsidRDefault="00285886" w:rsidP="00235126">
      <w:pPr>
        <w:ind w:left="284" w:right="284"/>
        <w:rPr>
          <w:i/>
          <w:iCs/>
        </w:rPr>
      </w:pPr>
      <w:r>
        <w:t>“</w:t>
      </w:r>
      <w:r w:rsidR="00A54CB5" w:rsidRPr="00DB753A">
        <w:rPr>
          <w:i/>
          <w:iCs/>
        </w:rPr>
        <w:t>There is no ‘other’ in inclusion. At its core, inclusion requires recognising and acting upon the realisation that there is no ‘them’ and ‘us’. There is only ‘us’, and thus an ‘us’ to which, in our diversities, we all belong. This understanding of our shared humanity is fundamental to bringing about inclusive education.</w:t>
      </w:r>
    </w:p>
    <w:p w14:paraId="075DE4C7" w14:textId="471529CE" w:rsidR="00285886" w:rsidRDefault="00285886" w:rsidP="00235126">
      <w:pPr>
        <w:ind w:left="284" w:right="284"/>
      </w:pPr>
      <w:r w:rsidRPr="00DB753A">
        <w:rPr>
          <w:i/>
          <w:iCs/>
        </w:rPr>
        <w:t>Recognising our shared humanity does not in any way infer ‘sameness’. Inclusion is not about pretending that we are all the same. A focus on sameness involves processes of assimilation, which are not only contrary to, but form a serious barrier to, inclusion.</w:t>
      </w:r>
      <w:r w:rsidR="009E31BC" w:rsidRPr="00DB753A">
        <w:rPr>
          <w:i/>
          <w:iCs/>
        </w:rPr>
        <w:t xml:space="preserve"> </w:t>
      </w:r>
      <w:r w:rsidRPr="00DB753A">
        <w:rPr>
          <w:i/>
          <w:iCs/>
        </w:rPr>
        <w:t xml:space="preserve">Instead, inclusion is about valuing, </w:t>
      </w:r>
      <w:r w:rsidR="004C2281" w:rsidRPr="00DB753A">
        <w:rPr>
          <w:i/>
          <w:iCs/>
        </w:rPr>
        <w:t>celebrating,</w:t>
      </w:r>
      <w:r w:rsidRPr="00DB753A">
        <w:rPr>
          <w:i/>
          <w:iCs/>
        </w:rPr>
        <w:t xml:space="preserve"> and sharing our differences as we embrace every aspect of the complexity of human diversities and recognise that we are all equal in our ‘differentness’</w:t>
      </w:r>
      <w:r>
        <w:t>.”</w:t>
      </w:r>
      <w:r w:rsidR="005978F1">
        <w:rPr>
          <w:rStyle w:val="FootnoteReference"/>
        </w:rPr>
        <w:footnoteReference w:id="17"/>
      </w:r>
    </w:p>
    <w:p w14:paraId="00440249" w14:textId="1086885A" w:rsidR="00285886" w:rsidRDefault="00520E40" w:rsidP="00E3212D">
      <w:r>
        <w:t>And,</w:t>
      </w:r>
    </w:p>
    <w:p w14:paraId="5C632F5D" w14:textId="0EB612BB" w:rsidR="00810A0D" w:rsidRPr="00254048" w:rsidRDefault="00520E40" w:rsidP="00F6116C">
      <w:pPr>
        <w:ind w:left="284" w:right="284"/>
      </w:pPr>
      <w:r>
        <w:t>“</w:t>
      </w:r>
      <w:r w:rsidR="00810A0D" w:rsidRPr="00DB753A">
        <w:rPr>
          <w:i/>
          <w:iCs/>
        </w:rPr>
        <w:t>Inclusion</w:t>
      </w:r>
      <w:r w:rsidRPr="00DB753A">
        <w:rPr>
          <w:i/>
          <w:iCs/>
        </w:rPr>
        <w:t>…</w:t>
      </w:r>
      <w:r w:rsidR="00810A0D" w:rsidRPr="00DB753A">
        <w:rPr>
          <w:i/>
          <w:iCs/>
        </w:rPr>
        <w:t xml:space="preserve">can be understood as ‘fitting’ educational opportunities, settings, </w:t>
      </w:r>
      <w:r w:rsidR="00F6116C" w:rsidRPr="00DB753A">
        <w:rPr>
          <w:i/>
          <w:iCs/>
        </w:rPr>
        <w:t>experiences,</w:t>
      </w:r>
      <w:r w:rsidR="00810A0D" w:rsidRPr="00DB753A">
        <w:rPr>
          <w:i/>
          <w:iCs/>
        </w:rPr>
        <w:t xml:space="preserve"> and systems to the full diversity of students and embracing and celebrating diversity as a positive and rich learning resource</w:t>
      </w:r>
      <w:r w:rsidR="00810A0D">
        <w:t>.</w:t>
      </w:r>
      <w:r w:rsidR="00F6116C">
        <w:t>”</w:t>
      </w:r>
      <w:r w:rsidR="00F6116C">
        <w:rPr>
          <w:rStyle w:val="FootnoteReference"/>
        </w:rPr>
        <w:footnoteReference w:id="18"/>
      </w:r>
    </w:p>
    <w:p w14:paraId="0DD342C3" w14:textId="6B7A9192" w:rsidR="009B6E4B" w:rsidRDefault="00B62093" w:rsidP="00E8226E">
      <w:r w:rsidRPr="00B62093">
        <w:t>The Australian Collective for Inclusive Education (ACIE) has produced a roadmap for achieving inclusive education in Australia, including a step-by-step approach to phasing out segregated education.</w:t>
      </w:r>
      <w:r w:rsidR="000F6E9E">
        <w:rPr>
          <w:rStyle w:val="FootnoteReference"/>
        </w:rPr>
        <w:footnoteReference w:id="19"/>
      </w:r>
      <w:r w:rsidRPr="00B62093">
        <w:t xml:space="preserve"> The roadmap outlines six core pillars where efforts for change should be focused and provides a comprehensive list of short, </w:t>
      </w:r>
      <w:r w:rsidR="000F6E9E" w:rsidRPr="00B62093">
        <w:t>medium,</w:t>
      </w:r>
      <w:r w:rsidRPr="00B62093">
        <w:t xml:space="preserve"> and long-term outcome measures that will track progress over a ten-year period.</w:t>
      </w:r>
    </w:p>
    <w:p w14:paraId="163AA19E" w14:textId="77777777" w:rsidR="00B6079D" w:rsidRDefault="00B6079D" w:rsidP="00E8226E"/>
    <w:p w14:paraId="1D9FEE1C" w14:textId="00716593" w:rsidR="001F1F53" w:rsidRPr="00B6079D" w:rsidRDefault="00B6079D" w:rsidP="00E8226E">
      <w:pPr>
        <w:rPr>
          <w:b/>
          <w:bCs/>
          <w:sz w:val="28"/>
          <w:szCs w:val="28"/>
        </w:rPr>
      </w:pPr>
      <w:r w:rsidRPr="00B6079D">
        <w:rPr>
          <w:b/>
          <w:bCs/>
          <w:sz w:val="28"/>
          <w:szCs w:val="28"/>
        </w:rPr>
        <w:t>3. Can you provide some good case studies or best-practice examples?</w:t>
      </w:r>
    </w:p>
    <w:p w14:paraId="772E4472" w14:textId="5565C62D" w:rsidR="00324CF0" w:rsidRDefault="00324CF0" w:rsidP="00324CF0">
      <w:r>
        <w:t xml:space="preserve">There </w:t>
      </w:r>
      <w:r w:rsidR="00DF5C47">
        <w:t>are numerous examples</w:t>
      </w:r>
      <w:r>
        <w:t xml:space="preserve"> and a growing number of inclusive education experts throughout Australia who c</w:t>
      </w:r>
      <w:r w:rsidR="00707276">
        <w:t>ould</w:t>
      </w:r>
      <w:r>
        <w:t xml:space="preserve"> provide further insight</w:t>
      </w:r>
      <w:r w:rsidR="00DF5C47">
        <w:t xml:space="preserve"> into this issue</w:t>
      </w:r>
      <w:r>
        <w:t xml:space="preserve">. For example, </w:t>
      </w:r>
      <w:hyperlink r:id="rId15" w:history="1">
        <w:r w:rsidR="001A1587" w:rsidRPr="005413F5">
          <w:rPr>
            <w:rStyle w:val="Hyperlink"/>
          </w:rPr>
          <w:t>SINE</w:t>
        </w:r>
      </w:hyperlink>
      <w:r w:rsidR="00A524A7">
        <w:t xml:space="preserve"> – School Inclusion Network for Educators</w:t>
      </w:r>
      <w:r w:rsidR="005413F5">
        <w:t xml:space="preserve"> -</w:t>
      </w:r>
      <w:r w:rsidR="00A524A7">
        <w:t xml:space="preserve"> is a national network of </w:t>
      </w:r>
      <w:r w:rsidR="00213F3A">
        <w:t>education professionals</w:t>
      </w:r>
      <w:r w:rsidR="00E168EE">
        <w:t xml:space="preserve"> seeking to ensure </w:t>
      </w:r>
      <w:r w:rsidR="00D52117">
        <w:t xml:space="preserve">they have the skills and knowledge to </w:t>
      </w:r>
      <w:r w:rsidR="00E168EE">
        <w:t>support diverse learners in their classrooms</w:t>
      </w:r>
      <w:r w:rsidR="00DA0D84">
        <w:t xml:space="preserve">. Among other purposes, the group meets to share information, </w:t>
      </w:r>
      <w:r w:rsidR="004C6AAE">
        <w:t>resources,</w:t>
      </w:r>
      <w:r w:rsidR="00DA0D84">
        <w:t xml:space="preserve"> and best pract</w:t>
      </w:r>
      <w:r w:rsidR="009D3005">
        <w:t>ice ideas on how to deliver education in ways that uphold the principles of inclusive education.</w:t>
      </w:r>
      <w:r w:rsidR="004C6AAE">
        <w:t xml:space="preserve"> </w:t>
      </w:r>
      <w:r w:rsidR="00590012">
        <w:t>SINE is an initiative of</w:t>
      </w:r>
      <w:r>
        <w:t xml:space="preserve"> All Means All</w:t>
      </w:r>
      <w:r w:rsidR="00590012">
        <w:t xml:space="preserve"> which is</w:t>
      </w:r>
      <w:r>
        <w:t xml:space="preserve"> the Australian Alliance for Inclusive Education</w:t>
      </w:r>
      <w:r w:rsidR="00590012">
        <w:t>. QAI recommends the Committee contact All Means All fo</w:t>
      </w:r>
      <w:r>
        <w:t>r further guidance</w:t>
      </w:r>
      <w:r w:rsidR="00590012">
        <w:t xml:space="preserve"> with this inquiry</w:t>
      </w:r>
      <w:r>
        <w:t>.</w:t>
      </w:r>
    </w:p>
    <w:p w14:paraId="3C926C17" w14:textId="16C8DF2E" w:rsidR="00324CF0" w:rsidRDefault="00590012" w:rsidP="002741D5">
      <w:r>
        <w:t xml:space="preserve">Additionally, </w:t>
      </w:r>
      <w:r w:rsidR="00C818C4">
        <w:t xml:space="preserve">as outlined in our submission and </w:t>
      </w:r>
      <w:r w:rsidR="00A570F1">
        <w:t xml:space="preserve">in our </w:t>
      </w:r>
      <w:r w:rsidR="00C818C4">
        <w:t xml:space="preserve">oral </w:t>
      </w:r>
      <w:r w:rsidR="00A570F1">
        <w:t>evidence</w:t>
      </w:r>
      <w:r w:rsidR="00C818C4">
        <w:t xml:space="preserve"> to the Committee, the</w:t>
      </w:r>
      <w:r w:rsidR="00396BC2">
        <w:t>re are examples of approaches to student support which ha</w:t>
      </w:r>
      <w:r w:rsidR="00272E17">
        <w:t>ve</w:t>
      </w:r>
      <w:r w:rsidR="00396BC2">
        <w:t xml:space="preserve"> proven success in reducing challenging behaviour within the classroom.</w:t>
      </w:r>
    </w:p>
    <w:p w14:paraId="78333826" w14:textId="25D2B73A" w:rsidR="004B309C" w:rsidRDefault="000B6B53" w:rsidP="000B6B53">
      <w:r>
        <w:lastRenderedPageBreak/>
        <w:t xml:space="preserve">Firstly, there is the </w:t>
      </w:r>
      <w:r w:rsidR="007D52F2">
        <w:rPr>
          <w:i/>
          <w:iCs/>
        </w:rPr>
        <w:t>Multi-Tiered Systems of Support (MTSS)</w:t>
      </w:r>
      <w:r w:rsidRPr="000B6B53">
        <w:t xml:space="preserve"> model. </w:t>
      </w:r>
      <w:r w:rsidR="004B309C">
        <w:t xml:space="preserve">MTSS is an education-based support structure that focuses on layering support to students </w:t>
      </w:r>
      <w:proofErr w:type="gramStart"/>
      <w:r w:rsidR="004B309C">
        <w:t>in order to</w:t>
      </w:r>
      <w:proofErr w:type="gramEnd"/>
      <w:r w:rsidR="004B309C">
        <w:t xml:space="preserve"> identify those with additional academic</w:t>
      </w:r>
      <w:r w:rsidR="00785197">
        <w:t xml:space="preserve">, </w:t>
      </w:r>
      <w:r w:rsidR="00B24056">
        <w:t>behavioural,</w:t>
      </w:r>
      <w:r w:rsidR="004B309C">
        <w:t xml:space="preserve"> and social-emotional learning needs.</w:t>
      </w:r>
      <w:r w:rsidR="00FA3669">
        <w:rPr>
          <w:rStyle w:val="FootnoteReference"/>
        </w:rPr>
        <w:footnoteReference w:id="20"/>
      </w:r>
      <w:r w:rsidR="004B309C">
        <w:t xml:space="preserve"> </w:t>
      </w:r>
      <w:r w:rsidR="00316F49">
        <w:t>MTSS</w:t>
      </w:r>
      <w:r w:rsidR="000D4C73">
        <w:t xml:space="preserve"> was a key recommendation of the inquiry into suspensions and </w:t>
      </w:r>
      <w:r w:rsidR="00B24056">
        <w:t>expulsions</w:t>
      </w:r>
      <w:r w:rsidR="000D4C73">
        <w:t xml:space="preserve"> in South Australia, led by Professor Linda Graham</w:t>
      </w:r>
      <w:r w:rsidR="00B24056">
        <w:t>, whom the Committee also heard evidence from. MTSS</w:t>
      </w:r>
      <w:r w:rsidR="004B309C">
        <w:t xml:space="preserve"> emphasizes the importance of problem-solving, instruction and intervention in education</w:t>
      </w:r>
      <w:r w:rsidR="00210CB4">
        <w:t>al</w:t>
      </w:r>
      <w:r w:rsidR="004B309C">
        <w:t xml:space="preserve"> environments.</w:t>
      </w:r>
      <w:r w:rsidR="004E602D">
        <w:rPr>
          <w:rStyle w:val="FootnoteReference"/>
        </w:rPr>
        <w:footnoteReference w:id="21"/>
      </w:r>
      <w:r w:rsidR="004B309C">
        <w:t xml:space="preserve"> MTSS includes three tiers, the first being a universal layer of support designed to </w:t>
      </w:r>
      <w:proofErr w:type="gramStart"/>
      <w:r w:rsidR="004B309C">
        <w:t>provide assistance</w:t>
      </w:r>
      <w:proofErr w:type="gramEnd"/>
      <w:r w:rsidR="004B309C">
        <w:t xml:space="preserve"> and instruction to all students. The first tier is also used to identify students requiring additional support.</w:t>
      </w:r>
      <w:r w:rsidR="00F95A15">
        <w:rPr>
          <w:rStyle w:val="FootnoteReference"/>
        </w:rPr>
        <w:footnoteReference w:id="22"/>
      </w:r>
      <w:r w:rsidR="004B309C">
        <w:t xml:space="preserve"> These students are then introduced into the second tier, that focuses on small group learning and instruction. From tier two, the students needing additional, individualized support or guidance are identified. The third tier is intended to only be used sparingly as it takes students away from the classroom.</w:t>
      </w:r>
      <w:r w:rsidR="000F271D">
        <w:rPr>
          <w:rStyle w:val="FootnoteReference"/>
        </w:rPr>
        <w:footnoteReference w:id="23"/>
      </w:r>
      <w:r w:rsidR="004B309C">
        <w:t xml:space="preserve"> MTSS prioritises inclusion through focusing on group learning, providing all students, regardless of disability, a level of support and guidance and aims to be responsive to the changing needs of students.</w:t>
      </w:r>
      <w:r w:rsidR="003574E6">
        <w:rPr>
          <w:rStyle w:val="FootnoteReference"/>
        </w:rPr>
        <w:footnoteReference w:id="24"/>
      </w:r>
      <w:r w:rsidR="004B309C">
        <w:t xml:space="preserve"> The entire framework has the ability to be modified to suit the needs of different schools or cohorts and is highly compatible with other inclusive education models, including Collaborative and Proactive Solutions. </w:t>
      </w:r>
    </w:p>
    <w:p w14:paraId="6254A0AE" w14:textId="51454703" w:rsidR="002C7FE1" w:rsidRDefault="002C7FE1" w:rsidP="002C7FE1">
      <w:r>
        <w:t xml:space="preserve">As mentioned during our evidence, this model </w:t>
      </w:r>
      <w:r w:rsidR="008E16FA">
        <w:t>has been used successfully in</w:t>
      </w:r>
      <w:r w:rsidR="00333AF1">
        <w:t xml:space="preserve"> some very challenging </w:t>
      </w:r>
      <w:proofErr w:type="gramStart"/>
      <w:r w:rsidR="00333AF1">
        <w:t>public school</w:t>
      </w:r>
      <w:proofErr w:type="gramEnd"/>
      <w:r w:rsidR="00333AF1">
        <w:t xml:space="preserve"> districts in</w:t>
      </w:r>
      <w:r w:rsidR="008E16FA">
        <w:t xml:space="preserve"> the United States</w:t>
      </w:r>
      <w:r w:rsidR="00333AF1">
        <w:t>, such as</w:t>
      </w:r>
      <w:r w:rsidR="008E16FA">
        <w:t xml:space="preserve"> Chicago Public Schools</w:t>
      </w:r>
      <w:r w:rsidR="00AD4AB3">
        <w:t>.</w:t>
      </w:r>
      <w:r w:rsidR="003F3F8E">
        <w:t xml:space="preserve"> For example, students </w:t>
      </w:r>
      <w:r w:rsidR="005C3E17">
        <w:t>were</w:t>
      </w:r>
      <w:r w:rsidR="003F3F8E">
        <w:t xml:space="preserve"> explicitly taught self-regulation and </w:t>
      </w:r>
      <w:r w:rsidR="00FF2578">
        <w:t xml:space="preserve">responsible </w:t>
      </w:r>
      <w:r w:rsidR="003F3F8E">
        <w:t>decision-making skills</w:t>
      </w:r>
      <w:r w:rsidR="00FF2578">
        <w:t>, as part of a focus on their social-emotional learning needs.</w:t>
      </w:r>
      <w:r w:rsidR="00AD4AB3">
        <w:t xml:space="preserve"> On page 111 of </w:t>
      </w:r>
      <w:r w:rsidR="00C65493">
        <w:t>the</w:t>
      </w:r>
      <w:r w:rsidR="00AD4AB3">
        <w:t xml:space="preserve"> final report</w:t>
      </w:r>
      <w:r w:rsidR="00C65493">
        <w:t xml:space="preserve"> on the inquiry into suspensions and exclusions in South Australia, Professor Graham writes:</w:t>
      </w:r>
    </w:p>
    <w:p w14:paraId="37EB4742" w14:textId="7324557F" w:rsidR="00340ACB" w:rsidRPr="00DB753A" w:rsidRDefault="00E32A87" w:rsidP="008465C1">
      <w:pPr>
        <w:ind w:left="284" w:right="425"/>
        <w:rPr>
          <w:i/>
          <w:iCs/>
        </w:rPr>
      </w:pPr>
      <w:r>
        <w:t>“</w:t>
      </w:r>
      <w:r w:rsidR="00214DEA" w:rsidRPr="00DB753A">
        <w:rPr>
          <w:i/>
          <w:iCs/>
        </w:rPr>
        <w:t>After decades of negative impact from “zero tolerance” school discipline policies, which highly respected scholars have tied to increased involvement with the justice system, especially for poor children and children of colour, the United States has engaged in evidence-based reforms aimed at improving school climates, teaching quality and student support, recognising that educative responses are more productive than punitive responses</w:t>
      </w:r>
      <w:r w:rsidR="006B4CD3">
        <w:rPr>
          <w:i/>
          <w:iCs/>
        </w:rPr>
        <w:t>.</w:t>
      </w:r>
      <w:r w:rsidR="00214DEA" w:rsidRPr="00DB753A">
        <w:rPr>
          <w:i/>
          <w:iCs/>
        </w:rPr>
        <w:t xml:space="preserve"> </w:t>
      </w:r>
    </w:p>
    <w:p w14:paraId="4D9985F5" w14:textId="6FB5FDB8" w:rsidR="009A26F6" w:rsidRPr="00DB753A" w:rsidRDefault="006B4CD3" w:rsidP="008465C1">
      <w:pPr>
        <w:ind w:left="284" w:right="425"/>
        <w:rPr>
          <w:i/>
          <w:iCs/>
        </w:rPr>
      </w:pPr>
      <w:r>
        <w:rPr>
          <w:i/>
          <w:iCs/>
        </w:rPr>
        <w:t>…</w:t>
      </w:r>
      <w:r w:rsidR="00214DEA" w:rsidRPr="00DB753A">
        <w:rPr>
          <w:i/>
          <w:iCs/>
        </w:rPr>
        <w:t>In November 2014, the US Department of Health and Human Services and Department of Education (2014) jointly issued a statement strongly discouraging the use of exclusionary discipline with young children, due to the known impacts on children’s academic, social-emotional and behavioural development</w:t>
      </w:r>
      <w:r w:rsidR="00BB5EDA" w:rsidRPr="00DB753A">
        <w:rPr>
          <w:i/>
          <w:iCs/>
        </w:rPr>
        <w:t>….</w:t>
      </w:r>
      <w:r w:rsidR="00214DEA" w:rsidRPr="00DB753A">
        <w:rPr>
          <w:i/>
          <w:iCs/>
        </w:rPr>
        <w:t>Other reforms have included reducing suspension length (e.g.,</w:t>
      </w:r>
      <w:r w:rsidR="00E32A87" w:rsidRPr="00DB753A">
        <w:rPr>
          <w:i/>
          <w:iCs/>
        </w:rPr>
        <w:t xml:space="preserve"> Chicago, Philadelphia), limiting suspensions for minor infractions (e.g., California, Chicago, Philadelphia), requiring skill-building in-school-suspensions alongside tight approval systems and limiting grounds for out-of-school suspension (Chicago), banning out-of-school suspension for truancy (Arkansas) or eliminating suspensions entirely (e.g., Miami-Dade County Public Schools) (Anderson, 2020; Hinze-</w:t>
      </w:r>
      <w:proofErr w:type="spellStart"/>
      <w:r w:rsidR="00E32A87" w:rsidRPr="00DB753A">
        <w:rPr>
          <w:i/>
          <w:iCs/>
        </w:rPr>
        <w:t>Pifer</w:t>
      </w:r>
      <w:proofErr w:type="spellEnd"/>
      <w:r w:rsidR="00E32A87" w:rsidRPr="00DB753A">
        <w:rPr>
          <w:i/>
          <w:iCs/>
        </w:rPr>
        <w:t xml:space="preserve"> &amp; Sartain, 2018). </w:t>
      </w:r>
    </w:p>
    <w:p w14:paraId="0AC79C37" w14:textId="36F74E09" w:rsidR="00C65493" w:rsidRPr="00DB753A" w:rsidRDefault="00E32A87" w:rsidP="00E47E34">
      <w:pPr>
        <w:ind w:left="284" w:right="425"/>
        <w:rPr>
          <w:i/>
          <w:iCs/>
        </w:rPr>
      </w:pPr>
      <w:r w:rsidRPr="00DB753A">
        <w:rPr>
          <w:i/>
          <w:iCs/>
        </w:rPr>
        <w:lastRenderedPageBreak/>
        <w:t>While each of these reforms have met with significant opposition from conservative commentators and think tanks claiming that they have resulted in an increase in school violence and serious incidents (Eden, 2019), the empirical evidence shows the opposite. Longitudinal analysis of data from California from the 2011-2012 school year (prior to their school discipline reforms) through to the 2016-2017 school year (several years post-reform), clearly shows a large and significant decline in the number of instructional days lost and a narrowing of the racial gap, attributable to a reduction in the use of suspensions to respond to minor behaviours in all grades (</w:t>
      </w:r>
      <w:proofErr w:type="spellStart"/>
      <w:r w:rsidRPr="00DB753A">
        <w:rPr>
          <w:i/>
          <w:iCs/>
        </w:rPr>
        <w:t>Losen</w:t>
      </w:r>
      <w:proofErr w:type="spellEnd"/>
      <w:r w:rsidRPr="00DB753A">
        <w:rPr>
          <w:i/>
          <w:iCs/>
        </w:rPr>
        <w:t xml:space="preserve"> &amp; Martin, 2018). The same study found no evidence that abolishing suspension for minor incidents had resulted in “chaos” and an increase in school violence, as claimed by some commentators (</w:t>
      </w:r>
      <w:proofErr w:type="spellStart"/>
      <w:r w:rsidRPr="00DB753A">
        <w:rPr>
          <w:i/>
          <w:iCs/>
        </w:rPr>
        <w:t>Losen</w:t>
      </w:r>
      <w:proofErr w:type="spellEnd"/>
      <w:r w:rsidRPr="00DB753A">
        <w:rPr>
          <w:i/>
          <w:iCs/>
        </w:rPr>
        <w:t xml:space="preserve"> &amp; Martin, 2018). Rather, significant decline in suspensions has been accompanied by improvements in school climate and student academic outcomes. </w:t>
      </w:r>
    </w:p>
    <w:p w14:paraId="618CD023" w14:textId="1856AD55" w:rsidR="002F61AC" w:rsidRDefault="00E47E34" w:rsidP="002F61AC">
      <w:pPr>
        <w:tabs>
          <w:tab w:val="left" w:pos="8789"/>
          <w:tab w:val="left" w:pos="9072"/>
        </w:tabs>
        <w:ind w:left="284" w:right="425"/>
      </w:pPr>
      <w:r w:rsidRPr="00DB753A">
        <w:rPr>
          <w:i/>
          <w:iCs/>
        </w:rPr>
        <w:t>…</w:t>
      </w:r>
      <w:r w:rsidR="002F61AC" w:rsidRPr="00DB753A">
        <w:rPr>
          <w:i/>
          <w:iCs/>
        </w:rPr>
        <w:t>Importantly, the recent reforms in US public schools systems did not just involve banning or limiting the use of exclusionary discipline, but rather substituting a non-educative response with evidence-based educative alternatives, including restorative</w:t>
      </w:r>
      <w:r w:rsidR="002F61AC">
        <w:t xml:space="preserve"> </w:t>
      </w:r>
      <w:r w:rsidR="002F61AC" w:rsidRPr="00DB753A">
        <w:rPr>
          <w:i/>
          <w:iCs/>
        </w:rPr>
        <w:t xml:space="preserve">practices, together with the implementation of preventative measures, such as social-emotional learning, as part of a </w:t>
      </w:r>
      <w:proofErr w:type="spellStart"/>
      <w:r w:rsidR="002F61AC" w:rsidRPr="00DB753A">
        <w:rPr>
          <w:i/>
          <w:iCs/>
        </w:rPr>
        <w:t>MultiTiered</w:t>
      </w:r>
      <w:proofErr w:type="spellEnd"/>
      <w:r w:rsidR="002F61AC" w:rsidRPr="00DB753A">
        <w:rPr>
          <w:i/>
          <w:iCs/>
        </w:rPr>
        <w:t xml:space="preserve"> System of Support (MTSS) framework that traverses academic, social-emotional and behavioural domains and which is designed to improve students’ academic achievement, social-emotional understanding, and behavioural interactions</w:t>
      </w:r>
      <w:r w:rsidR="002F61AC">
        <w:t>.</w:t>
      </w:r>
      <w:r w:rsidR="002E31EE">
        <w:t>”</w:t>
      </w:r>
      <w:r w:rsidR="002E31EE">
        <w:rPr>
          <w:rStyle w:val="FootnoteReference"/>
        </w:rPr>
        <w:footnoteReference w:id="25"/>
      </w:r>
    </w:p>
    <w:p w14:paraId="14FB3091" w14:textId="28AE5A27" w:rsidR="00D75E42" w:rsidRPr="00D75E42" w:rsidRDefault="00BC094C" w:rsidP="006F7CC0">
      <w:r>
        <w:t>The</w:t>
      </w:r>
      <w:r w:rsidR="00976D0B">
        <w:t xml:space="preserve"> </w:t>
      </w:r>
      <w:r w:rsidR="00D10268">
        <w:t xml:space="preserve">following </w:t>
      </w:r>
      <w:r w:rsidR="002E31EE">
        <w:t>sources</w:t>
      </w:r>
      <w:r>
        <w:t xml:space="preserve"> provide</w:t>
      </w:r>
      <w:r w:rsidR="00F3727F">
        <w:t xml:space="preserve"> additional</w:t>
      </w:r>
      <w:r w:rsidR="002E31EE">
        <w:t xml:space="preserve"> analyses</w:t>
      </w:r>
      <w:r w:rsidR="00D10268">
        <w:t xml:space="preserve"> o</w:t>
      </w:r>
      <w:r w:rsidR="00F3727F">
        <w:t>f</w:t>
      </w:r>
      <w:r w:rsidR="002E31EE">
        <w:t xml:space="preserve"> the benefits of</w:t>
      </w:r>
      <w:r w:rsidR="00D10268">
        <w:t xml:space="preserve"> MTSS</w:t>
      </w:r>
      <w:r w:rsidR="002E31EE">
        <w:t>:</w:t>
      </w:r>
    </w:p>
    <w:p w14:paraId="0382D8B0" w14:textId="500383B9" w:rsidR="00D75E42" w:rsidRPr="00D75E42" w:rsidRDefault="00D75E42" w:rsidP="00BC094C">
      <w:pPr>
        <w:pStyle w:val="ListParagraph"/>
        <w:ind w:left="284" w:hanging="284"/>
        <w:contextualSpacing w:val="0"/>
        <w:jc w:val="left"/>
      </w:pPr>
      <w:r w:rsidRPr="00D75E42">
        <w:t xml:space="preserve">Sailor, W., </w:t>
      </w:r>
      <w:proofErr w:type="spellStart"/>
      <w:r w:rsidRPr="00D75E42">
        <w:t>Skrtic</w:t>
      </w:r>
      <w:proofErr w:type="spellEnd"/>
      <w:r w:rsidRPr="00D75E42">
        <w:t>, T. M., Cohn, M., Olmstead, C. (2020). Preparing Teacher Educators for Statewide Scale-Up of Multi-Tiered System of Support (MTSS). </w:t>
      </w:r>
      <w:r w:rsidRPr="00D10268">
        <w:rPr>
          <w:i/>
          <w:iCs/>
        </w:rPr>
        <w:t>Teacher Education and Special Education</w:t>
      </w:r>
      <w:r w:rsidRPr="00D75E42">
        <w:t xml:space="preserve">, 1 –18 (Online </w:t>
      </w:r>
      <w:r w:rsidR="00DA6CB2" w:rsidRPr="00D75E42">
        <w:t>First</w:t>
      </w:r>
      <w:r w:rsidRPr="00D75E42">
        <w:t>). DOI: 10.1177/0888406420938035.</w:t>
      </w:r>
    </w:p>
    <w:p w14:paraId="4DBF7948" w14:textId="2C7C9F05" w:rsidR="00D75E42" w:rsidRPr="00D75E42" w:rsidRDefault="00D75E42" w:rsidP="00BC094C">
      <w:pPr>
        <w:pStyle w:val="ListParagraph"/>
        <w:ind w:left="284" w:hanging="284"/>
        <w:contextualSpacing w:val="0"/>
        <w:jc w:val="left"/>
      </w:pPr>
      <w:r w:rsidRPr="00D75E42">
        <w:t>McCart, A., Choi, J. &amp; Sailor, W. (2020, Apr 17 - 21) Collaboration for Equity and Inclusion Through Multi-Tiered System of Supports (MTSS) Implementation: Longitudinal Evaluation of Student Outcomes [Paper Session]. AERA Annual Meeting San Francisco, CA </w:t>
      </w:r>
      <w:hyperlink r:id="rId16" w:tgtFrame="_blank" w:history="1">
        <w:r w:rsidRPr="00D75E42">
          <w:rPr>
            <w:rStyle w:val="Hyperlink"/>
          </w:rPr>
          <w:t>http://tinyurl.com/sdts33e </w:t>
        </w:r>
      </w:hyperlink>
    </w:p>
    <w:p w14:paraId="459C927A" w14:textId="0ABEEE07" w:rsidR="00D75E42" w:rsidRPr="00D75E42" w:rsidRDefault="00D75E42" w:rsidP="00BC094C">
      <w:pPr>
        <w:pStyle w:val="ListParagraph"/>
        <w:ind w:left="284" w:hanging="284"/>
        <w:contextualSpacing w:val="0"/>
        <w:jc w:val="left"/>
      </w:pPr>
      <w:r w:rsidRPr="00D75E42">
        <w:t xml:space="preserve">Choi, J. H., McCart, A. B., &amp; Sailor, W. (2020). Achievement of Students </w:t>
      </w:r>
      <w:r w:rsidR="00DA6CB2" w:rsidRPr="00D75E42">
        <w:t>with</w:t>
      </w:r>
      <w:r w:rsidRPr="00D75E42">
        <w:t xml:space="preserve"> IEPs and Associated Relationships </w:t>
      </w:r>
      <w:proofErr w:type="gramStart"/>
      <w:r w:rsidRPr="00D75E42">
        <w:t>With</w:t>
      </w:r>
      <w:proofErr w:type="gramEnd"/>
      <w:r w:rsidRPr="00D75E42">
        <w:t xml:space="preserve"> an Inclusive MTSS Framework. </w:t>
      </w:r>
      <w:r w:rsidRPr="00D75E42">
        <w:rPr>
          <w:i/>
          <w:iCs/>
        </w:rPr>
        <w:t>The Journal of Special Education</w:t>
      </w:r>
      <w:r w:rsidRPr="00D75E42">
        <w:t>, DOI: 10.1177/0022466919897408.</w:t>
      </w:r>
    </w:p>
    <w:p w14:paraId="22AC2B90" w14:textId="77777777" w:rsidR="00D75E42" w:rsidRPr="00D75E42" w:rsidRDefault="00D75E42" w:rsidP="00BC094C">
      <w:pPr>
        <w:pStyle w:val="ListParagraph"/>
        <w:ind w:left="284" w:hanging="284"/>
        <w:contextualSpacing w:val="0"/>
        <w:jc w:val="left"/>
      </w:pPr>
      <w:r w:rsidRPr="00D75E42">
        <w:t>Choi, J. H., McCart, A. B., Hicks, T. A., &amp; Sailor, W. (2019). An analysis of mediating effects of school leadership on MTSS implementation. </w:t>
      </w:r>
      <w:r w:rsidRPr="00D75E42">
        <w:rPr>
          <w:i/>
          <w:iCs/>
        </w:rPr>
        <w:t>The Journal of Special Education</w:t>
      </w:r>
      <w:r w:rsidRPr="00D75E42">
        <w:t>, </w:t>
      </w:r>
      <w:r w:rsidRPr="00D75E42">
        <w:rPr>
          <w:i/>
          <w:iCs/>
        </w:rPr>
        <w:t>53</w:t>
      </w:r>
      <w:r w:rsidRPr="00D75E42">
        <w:t>(1), 15-27. DOI: 10.1177/0022466918804815.</w:t>
      </w:r>
    </w:p>
    <w:p w14:paraId="31B6464B" w14:textId="288757DB" w:rsidR="004B309C" w:rsidRPr="00AD3ACF" w:rsidRDefault="00272E17" w:rsidP="003377A3">
      <w:pPr>
        <w:spacing w:before="240"/>
      </w:pPr>
      <w:r>
        <w:t xml:space="preserve">Secondly, there is the </w:t>
      </w:r>
      <w:r w:rsidR="004B309C" w:rsidRPr="00AD3ACF">
        <w:rPr>
          <w:i/>
          <w:iCs/>
        </w:rPr>
        <w:t>Collaborative and Proactive Solutions</w:t>
      </w:r>
      <w:r w:rsidR="004B309C">
        <w:rPr>
          <w:i/>
          <w:iCs/>
        </w:rPr>
        <w:t xml:space="preserve"> (CPS)</w:t>
      </w:r>
      <w:r>
        <w:rPr>
          <w:i/>
          <w:iCs/>
        </w:rPr>
        <w:t xml:space="preserve"> </w:t>
      </w:r>
      <w:r w:rsidRPr="00272E17">
        <w:t>model, by</w:t>
      </w:r>
      <w:r w:rsidR="004B309C" w:rsidRPr="00272E17">
        <w:t xml:space="preserve"> Dr Ross Greene</w:t>
      </w:r>
      <w:r>
        <w:t xml:space="preserve">. </w:t>
      </w:r>
      <w:r w:rsidR="004B309C">
        <w:t>CPS views ‘</w:t>
      </w:r>
      <w:r w:rsidR="004B309C" w:rsidRPr="00893C9B">
        <w:rPr>
          <w:i/>
        </w:rPr>
        <w:t>challenging’</w:t>
      </w:r>
      <w:r w:rsidR="004B309C">
        <w:t xml:space="preserve"> behaviour as a form of communication through which children demonstrate that they are having difficulty meeting expectations.</w:t>
      </w:r>
      <w:r w:rsidR="00884C41">
        <w:rPr>
          <w:rStyle w:val="FootnoteReference"/>
        </w:rPr>
        <w:footnoteReference w:id="26"/>
      </w:r>
      <w:r w:rsidR="004B309C">
        <w:t xml:space="preserve"> It is not limited in </w:t>
      </w:r>
      <w:r w:rsidR="004B309C">
        <w:lastRenderedPageBreak/>
        <w:t>application to students with disability but is of specific value to this cohort. The framework seeks to avoid the negative characterisations of students with additional support needs Senator Price alluded to, by focusing on understanding the reasons influencing certain kinds of behaviour instead of attempting to stop this behaviour entirely.</w:t>
      </w:r>
      <w:r w:rsidR="00430E9C">
        <w:rPr>
          <w:rStyle w:val="FootnoteReference"/>
        </w:rPr>
        <w:footnoteReference w:id="27"/>
      </w:r>
      <w:r w:rsidR="004B309C">
        <w:t xml:space="preserve"> In education this model can be used to identify students’ lagging skills and/or areas where they need additional support.</w:t>
      </w:r>
      <w:r w:rsidR="003E7C8F">
        <w:rPr>
          <w:rStyle w:val="FootnoteReference"/>
        </w:rPr>
        <w:footnoteReference w:id="28"/>
      </w:r>
      <w:r w:rsidR="004B309C">
        <w:t xml:space="preserve"> CPS focuses on crisis prevention as opposed to crisis management through seeking to proactively identify and resolve the issues or challenges a child is facing in order to reduce the prevalence of ‘</w:t>
      </w:r>
      <w:r w:rsidR="004B309C" w:rsidRPr="00893C9B">
        <w:rPr>
          <w:i/>
        </w:rPr>
        <w:t>challenging’</w:t>
      </w:r>
      <w:r w:rsidR="004B309C">
        <w:t xml:space="preserve"> behaviours.</w:t>
      </w:r>
      <w:r w:rsidR="00CA21F8">
        <w:rPr>
          <w:rStyle w:val="FootnoteReference"/>
        </w:rPr>
        <w:footnoteReference w:id="29"/>
      </w:r>
      <w:r w:rsidR="004B309C">
        <w:t xml:space="preserve"> To do so, CPS seeks to engage all parties closest to the issue, including students, teachers, guardians and other caregivers in order to find a well-rounded approach to supporting a child that is consistent both inside and outside of school.</w:t>
      </w:r>
      <w:r w:rsidR="00170463">
        <w:rPr>
          <w:rStyle w:val="FootnoteReference"/>
        </w:rPr>
        <w:footnoteReference w:id="30"/>
      </w:r>
      <w:r w:rsidR="004B309C">
        <w:t xml:space="preserve"> This approach supports educators’ and </w:t>
      </w:r>
      <w:r w:rsidR="00170463">
        <w:t>their</w:t>
      </w:r>
      <w:r w:rsidR="004B309C">
        <w:t xml:space="preserve"> classroom management, promotes students’ skill development and engagement in problem-solving, and providing cohesive standards of care for students. </w:t>
      </w:r>
      <w:r w:rsidR="001E680F">
        <w:rPr>
          <w:rStyle w:val="FootnoteReference"/>
        </w:rPr>
        <w:footnoteReference w:id="31"/>
      </w:r>
    </w:p>
    <w:p w14:paraId="5817CF7E" w14:textId="75D6B828" w:rsidR="005A0809" w:rsidRPr="00254048" w:rsidRDefault="004D11D0" w:rsidP="002741D5">
      <w:r>
        <w:t>Further,</w:t>
      </w:r>
      <w:r w:rsidR="006F7CC0">
        <w:t xml:space="preserve"> Senator Allman-Payne</w:t>
      </w:r>
      <w:r>
        <w:t xml:space="preserve"> asked about the supports that young people are needing but </w:t>
      </w:r>
      <w:r w:rsidR="00061BA9">
        <w:t xml:space="preserve">are currently struggling to </w:t>
      </w:r>
      <w:r>
        <w:t>access</w:t>
      </w:r>
      <w:r w:rsidR="00A409CB">
        <w:t xml:space="preserve">, </w:t>
      </w:r>
      <w:r w:rsidR="00061BA9">
        <w:t xml:space="preserve">creating barriers to </w:t>
      </w:r>
      <w:r w:rsidR="00C029DD">
        <w:t xml:space="preserve">their </w:t>
      </w:r>
      <w:r w:rsidR="00061BA9">
        <w:t>educationa</w:t>
      </w:r>
      <w:r w:rsidR="0071363D">
        <w:t xml:space="preserve">l </w:t>
      </w:r>
      <w:proofErr w:type="gramStart"/>
      <w:r w:rsidR="00C029DD">
        <w:t>participation</w:t>
      </w:r>
      <w:proofErr w:type="gramEnd"/>
      <w:r w:rsidR="0071363D">
        <w:t xml:space="preserve"> and</w:t>
      </w:r>
      <w:r w:rsidR="00A409CB">
        <w:t xml:space="preserve"> leading to challenging behaviours.</w:t>
      </w:r>
      <w:r w:rsidR="00C029DD">
        <w:t xml:space="preserve"> QAI provides the following two case studies by way of illustration</w:t>
      </w:r>
      <w:r w:rsidR="005C6EEB">
        <w:t xml:space="preserve"> of the </w:t>
      </w:r>
      <w:r w:rsidR="00B80DFF">
        <w:t>type of</w:t>
      </w:r>
      <w:r w:rsidR="005C6EEB">
        <w:t xml:space="preserve"> supports</w:t>
      </w:r>
      <w:r w:rsidR="007A6B6F">
        <w:t xml:space="preserve"> </w:t>
      </w:r>
      <w:r w:rsidR="00B80DFF">
        <w:t>required, including</w:t>
      </w:r>
      <w:r w:rsidR="005C6EEB">
        <w:t>:</w:t>
      </w:r>
    </w:p>
    <w:p w14:paraId="5F4EDA43" w14:textId="311D6F46" w:rsidR="00D33D84" w:rsidRDefault="00203819" w:rsidP="00E57620">
      <w:pPr>
        <w:pStyle w:val="ListParagraph"/>
        <w:ind w:left="709" w:hanging="349"/>
      </w:pPr>
      <w:r>
        <w:t>Adjustments and support in the classroom to engage with schoolwork;</w:t>
      </w:r>
    </w:p>
    <w:p w14:paraId="2EFABBD9" w14:textId="59F1EDF5" w:rsidR="007A6B6F" w:rsidRDefault="007A6B6F" w:rsidP="00E57620">
      <w:pPr>
        <w:pStyle w:val="ListParagraph"/>
        <w:ind w:left="709" w:hanging="349"/>
      </w:pPr>
      <w:r>
        <w:t>Creative solutions and adjustments to examination processes that ensure students with disability are not set up to fail</w:t>
      </w:r>
      <w:r w:rsidR="00B868B4">
        <w:t xml:space="preserve"> (this </w:t>
      </w:r>
      <w:r w:rsidR="004E1B08">
        <w:t>can</w:t>
      </w:r>
      <w:r w:rsidR="00B868B4">
        <w:t xml:space="preserve"> particularly challenging when the teachers have not themselves developed the curriculum material)</w:t>
      </w:r>
      <w:r w:rsidR="00045C14">
        <w:t>;</w:t>
      </w:r>
    </w:p>
    <w:p w14:paraId="66F3C6C5" w14:textId="54C8A6C2" w:rsidR="00203819" w:rsidRDefault="004216CD" w:rsidP="00E57620">
      <w:pPr>
        <w:pStyle w:val="ListParagraph"/>
        <w:ind w:left="709" w:hanging="349"/>
      </w:pPr>
      <w:r>
        <w:t>Social support and facilitation of peer support and knowledge sharing</w:t>
      </w:r>
      <w:r w:rsidR="00045C14">
        <w:t>; and</w:t>
      </w:r>
    </w:p>
    <w:p w14:paraId="6F063574" w14:textId="160612E9" w:rsidR="007D2B4A" w:rsidRDefault="00045C14" w:rsidP="00E57620">
      <w:pPr>
        <w:pStyle w:val="ListParagraph"/>
        <w:ind w:left="709" w:hanging="349"/>
      </w:pPr>
      <w:r>
        <w:t>Greater collaboration and consultation with parents and specialists.</w:t>
      </w:r>
    </w:p>
    <w:p w14:paraId="0197DB70" w14:textId="77777777" w:rsidR="00E80F84" w:rsidRDefault="00E80F84" w:rsidP="00E80F84">
      <w:pPr>
        <w:pStyle w:val="ListParagraph"/>
        <w:numPr>
          <w:ilvl w:val="0"/>
          <w:numId w:val="0"/>
        </w:numPr>
        <w:ind w:left="709"/>
      </w:pPr>
    </w:p>
    <w:tbl>
      <w:tblPr>
        <w:tblStyle w:val="TableGrid"/>
        <w:tblW w:w="0" w:type="auto"/>
        <w:tblLook w:val="04A0" w:firstRow="1" w:lastRow="0" w:firstColumn="1" w:lastColumn="0" w:noHBand="0" w:noVBand="1"/>
      </w:tblPr>
      <w:tblGrid>
        <w:gridCol w:w="9572"/>
      </w:tblGrid>
      <w:tr w:rsidR="00DB1E61" w14:paraId="622D88E3" w14:textId="77777777" w:rsidTr="00DB1E61">
        <w:tc>
          <w:tcPr>
            <w:tcW w:w="9572" w:type="dxa"/>
          </w:tcPr>
          <w:p w14:paraId="26A9CCEE" w14:textId="77777777" w:rsidR="00DB1E61" w:rsidRPr="00353ED4" w:rsidRDefault="00DB1E61" w:rsidP="00353ED4">
            <w:pPr>
              <w:tabs>
                <w:tab w:val="left" w:pos="8789"/>
              </w:tabs>
              <w:jc w:val="left"/>
              <w:rPr>
                <w:rFonts w:asciiTheme="minorHAnsi" w:hAnsiTheme="minorHAnsi" w:cstheme="minorHAnsi"/>
                <w:b/>
                <w:bCs/>
                <w:sz w:val="24"/>
                <w:lang w:eastAsia="en-US"/>
              </w:rPr>
            </w:pPr>
            <w:r w:rsidRPr="00353ED4">
              <w:rPr>
                <w:rFonts w:asciiTheme="minorHAnsi" w:hAnsiTheme="minorHAnsi" w:cstheme="minorHAnsi"/>
                <w:b/>
                <w:bCs/>
                <w:sz w:val="24"/>
                <w:lang w:eastAsia="en-US"/>
              </w:rPr>
              <w:t>Case study 1</w:t>
            </w:r>
          </w:p>
          <w:p w14:paraId="3BE88470" w14:textId="7AD4296D" w:rsidR="00E84AAF" w:rsidRPr="00353ED4" w:rsidRDefault="00DB1E61" w:rsidP="00DB1E61">
            <w:pPr>
              <w:tabs>
                <w:tab w:val="clear" w:pos="288"/>
                <w:tab w:val="left" w:pos="284"/>
                <w:tab w:val="left" w:pos="8789"/>
              </w:tabs>
              <w:spacing w:before="240"/>
              <w:jc w:val="left"/>
              <w:rPr>
                <w:rFonts w:asciiTheme="minorHAnsi" w:hAnsiTheme="minorHAnsi" w:cstheme="minorHAnsi"/>
                <w:sz w:val="24"/>
                <w:szCs w:val="32"/>
                <w:lang w:eastAsia="en-US"/>
              </w:rPr>
            </w:pPr>
            <w:r w:rsidRPr="00DB1E61">
              <w:rPr>
                <w:rFonts w:asciiTheme="minorHAnsi" w:hAnsiTheme="minorHAnsi" w:cstheme="minorHAnsi"/>
                <w:sz w:val="24"/>
                <w:szCs w:val="32"/>
                <w:lang w:eastAsia="en-US"/>
              </w:rPr>
              <w:t>Georgia* lives in rural Queensland and was attending the local P-10 school. During the COVID-19 pandemic, the school quickly adapted to delivering teaching and learning experiences virtually. Georgia flourished while learning online however, missed the social connection with her peers. When the lockdown ended, Georgia was asked to return to physical attendance full time. This created a significant amount of anxiety for Georgia and with her team of specialists, it was agreed to work towards a plan of re-engagement that included a transition process and a</w:t>
            </w:r>
            <w:r w:rsidR="00E84AAF">
              <w:rPr>
                <w:rFonts w:asciiTheme="minorHAnsi" w:hAnsiTheme="minorHAnsi" w:cstheme="minorHAnsi"/>
                <w:sz w:val="24"/>
                <w:szCs w:val="32"/>
                <w:lang w:eastAsia="en-US"/>
              </w:rPr>
              <w:t xml:space="preserve"> </w:t>
            </w:r>
            <w:r w:rsidR="00E84AAF" w:rsidRPr="00E84AAF">
              <w:rPr>
                <w:rFonts w:asciiTheme="minorHAnsi" w:hAnsiTheme="minorHAnsi" w:cstheme="minorHAnsi"/>
                <w:sz w:val="24"/>
                <w:lang w:eastAsia="en-US"/>
              </w:rPr>
              <w:t xml:space="preserve">hybrid model of learning. Georgia’s private specialists provided reports detailing the plan and adjustments required due to her diagnosis of </w:t>
            </w:r>
            <w:proofErr w:type="gramStart"/>
            <w:r w:rsidR="00E84AAF" w:rsidRPr="00E84AAF">
              <w:rPr>
                <w:rFonts w:asciiTheme="minorHAnsi" w:hAnsiTheme="minorHAnsi" w:cstheme="minorHAnsi"/>
                <w:sz w:val="24"/>
                <w:lang w:eastAsia="en-US"/>
              </w:rPr>
              <w:t>Autism Spectrum Disorder</w:t>
            </w:r>
            <w:proofErr w:type="gramEnd"/>
            <w:r w:rsidR="00E84AAF" w:rsidRPr="00E84AAF">
              <w:rPr>
                <w:rFonts w:asciiTheme="minorHAnsi" w:hAnsiTheme="minorHAnsi" w:cstheme="minorHAnsi"/>
                <w:sz w:val="24"/>
                <w:lang w:eastAsia="en-US"/>
              </w:rPr>
              <w:t xml:space="preserve">.  </w:t>
            </w:r>
          </w:p>
        </w:tc>
      </w:tr>
      <w:tr w:rsidR="003A128B" w14:paraId="6E52DC24" w14:textId="77777777" w:rsidTr="003A128B">
        <w:tc>
          <w:tcPr>
            <w:tcW w:w="9572" w:type="dxa"/>
          </w:tcPr>
          <w:p w14:paraId="18B28630" w14:textId="77777777" w:rsidR="00E84AAF" w:rsidRPr="00353ED4" w:rsidRDefault="00E84AAF" w:rsidP="00353ED4">
            <w:pPr>
              <w:tabs>
                <w:tab w:val="left" w:pos="8789"/>
              </w:tabs>
              <w:spacing w:before="240"/>
              <w:jc w:val="left"/>
              <w:rPr>
                <w:rFonts w:asciiTheme="minorHAnsi" w:hAnsiTheme="minorHAnsi" w:cstheme="minorHAnsi"/>
                <w:sz w:val="24"/>
                <w:lang w:eastAsia="en-US"/>
              </w:rPr>
            </w:pPr>
            <w:r w:rsidRPr="00353ED4">
              <w:rPr>
                <w:rFonts w:asciiTheme="minorHAnsi" w:hAnsiTheme="minorHAnsi" w:cstheme="minorHAnsi"/>
                <w:sz w:val="24"/>
                <w:lang w:eastAsia="en-US"/>
              </w:rPr>
              <w:lastRenderedPageBreak/>
              <w:t xml:space="preserve">Georgia, her mother, and specialists attempted to communicate and work with the school to enact the plan without success before engaging with QAI’s Education Advocacy Service (EAS). The school had advised Georgia that they were unable to continue with any remote learning as physical attendance was mandatory and continued remote learning would not be possible due to the resources that the school would require.  </w:t>
            </w:r>
          </w:p>
          <w:p w14:paraId="13D2A14D" w14:textId="72577154" w:rsidR="003A128B" w:rsidRPr="003377A3" w:rsidRDefault="003A128B" w:rsidP="003A128B">
            <w:pPr>
              <w:tabs>
                <w:tab w:val="clear" w:pos="288"/>
                <w:tab w:val="left" w:pos="284"/>
                <w:tab w:val="left" w:pos="8789"/>
              </w:tabs>
              <w:spacing w:before="240"/>
              <w:jc w:val="left"/>
              <w:rPr>
                <w:rFonts w:asciiTheme="minorHAnsi" w:hAnsiTheme="minorHAnsi" w:cstheme="minorHAnsi"/>
                <w:sz w:val="24"/>
                <w:lang w:eastAsia="en-US"/>
              </w:rPr>
            </w:pPr>
            <w:r w:rsidRPr="003377A3">
              <w:rPr>
                <w:rFonts w:asciiTheme="minorHAnsi" w:hAnsiTheme="minorHAnsi" w:cstheme="minorHAnsi"/>
                <w:sz w:val="24"/>
                <w:lang w:eastAsia="en-US"/>
              </w:rPr>
              <w:t xml:space="preserve">The EAS Advocate worked with Georgia, her mother, Georgia’s specialists, the school and regional office for months before the school agreed to make the required reasonable adjustments and provided Georgia with some remote learning via a USB however, continued to advise that any work completed would not be graded. Unfortunately, the agreed adjustments were not promptly or effectively implemented. For example, it was requested that Georgia have options in terms of content, such as choosing which book to write an essay on, and that adjustments be made in terms of assessment practices. For example, Georgia </w:t>
            </w:r>
            <w:proofErr w:type="gramStart"/>
            <w:r w:rsidR="00E80F84" w:rsidRPr="003377A3">
              <w:rPr>
                <w:rFonts w:asciiTheme="minorHAnsi" w:hAnsiTheme="minorHAnsi" w:cstheme="minorHAnsi"/>
                <w:sz w:val="24"/>
                <w:lang w:eastAsia="en-US"/>
              </w:rPr>
              <w:t>ha</w:t>
            </w:r>
            <w:r w:rsidR="00AE6984">
              <w:rPr>
                <w:rFonts w:asciiTheme="minorHAnsi" w:hAnsiTheme="minorHAnsi" w:cstheme="minorHAnsi"/>
                <w:sz w:val="24"/>
                <w:lang w:eastAsia="en-US"/>
              </w:rPr>
              <w:t>ve</w:t>
            </w:r>
            <w:proofErr w:type="gramEnd"/>
            <w:r w:rsidRPr="003377A3">
              <w:rPr>
                <w:rFonts w:asciiTheme="minorHAnsi" w:hAnsiTheme="minorHAnsi" w:cstheme="minorHAnsi"/>
                <w:sz w:val="24"/>
                <w:lang w:eastAsia="en-US"/>
              </w:rPr>
              <w:t xml:space="preserve"> the option to record a presentation rather than stand up and deliver it in front of the class.</w:t>
            </w:r>
          </w:p>
          <w:p w14:paraId="1282D3DA" w14:textId="77777777" w:rsidR="003A128B" w:rsidRPr="003377A3" w:rsidRDefault="003A128B" w:rsidP="003A128B">
            <w:pPr>
              <w:tabs>
                <w:tab w:val="clear" w:pos="288"/>
                <w:tab w:val="left" w:pos="284"/>
              </w:tabs>
              <w:spacing w:before="240"/>
              <w:jc w:val="left"/>
              <w:rPr>
                <w:rFonts w:asciiTheme="minorHAnsi" w:hAnsiTheme="minorHAnsi" w:cstheme="minorHAnsi"/>
                <w:sz w:val="24"/>
                <w:lang w:eastAsia="en-US"/>
              </w:rPr>
            </w:pPr>
            <w:r w:rsidRPr="003377A3">
              <w:rPr>
                <w:rFonts w:asciiTheme="minorHAnsi" w:hAnsiTheme="minorHAnsi" w:cstheme="minorHAnsi"/>
                <w:sz w:val="24"/>
                <w:lang w:eastAsia="en-US"/>
              </w:rPr>
              <w:t>As a result, Georgia’s re-engagement with physical education was significantly impacted. After months of difficulties with the local school, Georgia and her mother decided to relocate so that Georgia could access another school that was more willing to accommodate her adjustments. Georgia is now doing very well in school and is engaging with her local community.</w:t>
            </w:r>
          </w:p>
          <w:p w14:paraId="3D367C7F" w14:textId="0856B6AD" w:rsidR="003A128B" w:rsidRPr="003A128B" w:rsidRDefault="003A128B" w:rsidP="003A128B">
            <w:pPr>
              <w:tabs>
                <w:tab w:val="clear" w:pos="288"/>
                <w:tab w:val="left" w:pos="284"/>
              </w:tabs>
              <w:jc w:val="right"/>
              <w:rPr>
                <w:i/>
                <w:iCs/>
              </w:rPr>
            </w:pPr>
            <w:r w:rsidRPr="000E10AA">
              <w:rPr>
                <w:rFonts w:asciiTheme="minorHAnsi" w:hAnsiTheme="minorHAnsi" w:cstheme="minorHAnsi"/>
                <w:i/>
                <w:iCs/>
                <w:sz w:val="24"/>
              </w:rPr>
              <w:t>*Names have been changed to protect confidentiality</w:t>
            </w:r>
          </w:p>
        </w:tc>
      </w:tr>
    </w:tbl>
    <w:p w14:paraId="4BFC84FF" w14:textId="77777777" w:rsidR="000E10AA" w:rsidRDefault="000E10AA" w:rsidP="00DB753A"/>
    <w:tbl>
      <w:tblPr>
        <w:tblStyle w:val="TableGrid"/>
        <w:tblW w:w="0" w:type="auto"/>
        <w:tblLook w:val="04A0" w:firstRow="1" w:lastRow="0" w:firstColumn="1" w:lastColumn="0" w:noHBand="0" w:noVBand="1"/>
      </w:tblPr>
      <w:tblGrid>
        <w:gridCol w:w="9572"/>
      </w:tblGrid>
      <w:tr w:rsidR="004A6A47" w14:paraId="4DAEBE41" w14:textId="77777777" w:rsidTr="004A6A47">
        <w:tc>
          <w:tcPr>
            <w:tcW w:w="9572" w:type="dxa"/>
          </w:tcPr>
          <w:p w14:paraId="43C592F6" w14:textId="77777777" w:rsidR="004A6A47" w:rsidRPr="00CE0221" w:rsidRDefault="004A6A47" w:rsidP="00CE0221">
            <w:pPr>
              <w:tabs>
                <w:tab w:val="clear" w:pos="288"/>
                <w:tab w:val="left" w:pos="0"/>
              </w:tabs>
              <w:ind w:right="-142"/>
              <w:jc w:val="left"/>
              <w:rPr>
                <w:rFonts w:asciiTheme="minorHAnsi" w:hAnsiTheme="minorHAnsi" w:cstheme="minorHAnsi"/>
                <w:b/>
                <w:bCs/>
                <w:sz w:val="24"/>
                <w:lang w:eastAsia="en-US"/>
              </w:rPr>
            </w:pPr>
            <w:r w:rsidRPr="00CE0221">
              <w:rPr>
                <w:rFonts w:asciiTheme="minorHAnsi" w:hAnsiTheme="minorHAnsi" w:cstheme="minorHAnsi"/>
                <w:b/>
                <w:bCs/>
                <w:sz w:val="24"/>
                <w:lang w:eastAsia="en-US"/>
              </w:rPr>
              <w:t>Case study 2</w:t>
            </w:r>
          </w:p>
          <w:p w14:paraId="0DA3CEEC" w14:textId="77777777" w:rsidR="004A6A47" w:rsidRPr="00CE0221" w:rsidRDefault="004A6A47" w:rsidP="00CE0221">
            <w:pPr>
              <w:tabs>
                <w:tab w:val="clear" w:pos="288"/>
                <w:tab w:val="left" w:pos="0"/>
              </w:tabs>
              <w:spacing w:before="240"/>
              <w:ind w:right="-142"/>
              <w:jc w:val="left"/>
              <w:rPr>
                <w:rFonts w:asciiTheme="minorHAnsi" w:hAnsiTheme="minorHAnsi" w:cstheme="minorHAnsi"/>
                <w:sz w:val="24"/>
                <w:lang w:eastAsia="en-US"/>
              </w:rPr>
            </w:pPr>
            <w:r w:rsidRPr="00CE0221">
              <w:rPr>
                <w:rFonts w:asciiTheme="minorHAnsi" w:hAnsiTheme="minorHAnsi" w:cstheme="minorHAnsi"/>
                <w:sz w:val="24"/>
                <w:lang w:eastAsia="en-US"/>
              </w:rPr>
              <w:t xml:space="preserve">Delilah* is a young indigenous student in year eight at a Queensland High School. Delilah didn’t received adjustments in primary school and was only diagnosed with </w:t>
            </w:r>
            <w:proofErr w:type="gramStart"/>
            <w:r w:rsidRPr="00CE0221">
              <w:rPr>
                <w:rFonts w:asciiTheme="minorHAnsi" w:hAnsiTheme="minorHAnsi" w:cstheme="minorHAnsi"/>
                <w:sz w:val="24"/>
                <w:lang w:eastAsia="en-US"/>
              </w:rPr>
              <w:t>Autism Spectrum Disorder</w:t>
            </w:r>
            <w:proofErr w:type="gramEnd"/>
            <w:r w:rsidRPr="00CE0221">
              <w:rPr>
                <w:rFonts w:asciiTheme="minorHAnsi" w:hAnsiTheme="minorHAnsi" w:cstheme="minorHAnsi"/>
                <w:sz w:val="24"/>
                <w:lang w:eastAsia="en-US"/>
              </w:rPr>
              <w:t xml:space="preserve"> at the end of primary school. Delilah has difficulties concentrating on tasks that she finds too difficult and avoids authority figures by leaving class and spending time in the toilet block and on the oval. </w:t>
            </w:r>
          </w:p>
          <w:p w14:paraId="6045E842" w14:textId="671265F0" w:rsidR="004A6A47" w:rsidRPr="00CE0221" w:rsidRDefault="004A6A47" w:rsidP="00CE0221">
            <w:pPr>
              <w:tabs>
                <w:tab w:val="clear" w:pos="288"/>
                <w:tab w:val="left" w:pos="0"/>
              </w:tabs>
              <w:spacing w:before="240"/>
              <w:ind w:right="-142"/>
              <w:jc w:val="left"/>
              <w:rPr>
                <w:rFonts w:asciiTheme="minorHAnsi" w:hAnsiTheme="minorHAnsi" w:cstheme="minorHAnsi"/>
                <w:sz w:val="24"/>
                <w:lang w:eastAsia="en-US"/>
              </w:rPr>
            </w:pPr>
            <w:r w:rsidRPr="00CE0221">
              <w:rPr>
                <w:rFonts w:asciiTheme="minorHAnsi" w:hAnsiTheme="minorHAnsi" w:cstheme="minorHAnsi"/>
                <w:sz w:val="24"/>
                <w:lang w:eastAsia="en-US"/>
              </w:rPr>
              <w:t xml:space="preserve">The school had recorded over 70 ‘incidents’ of Delilah leaving class in the last year. The school had tried strategies such as a modified timetable, behaviour booklets, detention, and short suspensions. At the time of seeking assistance from QAI’s Education Advocacy Service (EAS), Delilah’s engagement with school had been declining and more individualized supports were required. Delilah’s mother felt as though she had been supportive of the school’s attempts so far, however they were not </w:t>
            </w:r>
            <w:r w:rsidR="00E80F84" w:rsidRPr="00CE0221">
              <w:rPr>
                <w:rFonts w:asciiTheme="minorHAnsi" w:hAnsiTheme="minorHAnsi" w:cstheme="minorHAnsi"/>
                <w:sz w:val="24"/>
                <w:lang w:eastAsia="en-US"/>
              </w:rPr>
              <w:t>working,</w:t>
            </w:r>
            <w:r w:rsidRPr="00CE0221">
              <w:rPr>
                <w:rFonts w:asciiTheme="minorHAnsi" w:hAnsiTheme="minorHAnsi" w:cstheme="minorHAnsi"/>
                <w:sz w:val="24"/>
                <w:lang w:eastAsia="en-US"/>
              </w:rPr>
              <w:t xml:space="preserve"> and she wanted them to engage with specialist supports. </w:t>
            </w:r>
          </w:p>
          <w:p w14:paraId="1434EE82" w14:textId="3C7820E0" w:rsidR="004A6A47" w:rsidRPr="004A6A47" w:rsidRDefault="004A6A47" w:rsidP="004A6A47">
            <w:pPr>
              <w:tabs>
                <w:tab w:val="clear" w:pos="288"/>
                <w:tab w:val="left" w:pos="0"/>
              </w:tabs>
              <w:spacing w:before="240"/>
              <w:ind w:right="-142"/>
              <w:jc w:val="left"/>
              <w:rPr>
                <w:rFonts w:asciiTheme="minorHAnsi" w:hAnsiTheme="minorHAnsi" w:cstheme="minorHAnsi"/>
                <w:sz w:val="24"/>
                <w:lang w:eastAsia="en-US"/>
              </w:rPr>
            </w:pPr>
            <w:r w:rsidRPr="003377A3">
              <w:rPr>
                <w:rFonts w:asciiTheme="minorHAnsi" w:hAnsiTheme="minorHAnsi" w:cstheme="minorHAnsi"/>
                <w:sz w:val="24"/>
                <w:lang w:eastAsia="en-US"/>
              </w:rPr>
              <w:t xml:space="preserve">The EAS Advocate supported Delilah and her mother with various tasks, including to attend a case management meeting. The case management meeting was very positive with the school staff listening to Delilah and her mother about the individualized supports that may be beneficial, informed by strategies implemented at home, as well as recent private psychologist and occupational therapy reports. </w:t>
            </w:r>
          </w:p>
        </w:tc>
      </w:tr>
    </w:tbl>
    <w:p w14:paraId="1F569A58" w14:textId="77777777" w:rsidR="004A6A47" w:rsidRDefault="004A6A47" w:rsidP="00DB753A"/>
    <w:tbl>
      <w:tblPr>
        <w:tblStyle w:val="TableGrid"/>
        <w:tblW w:w="0" w:type="auto"/>
        <w:tblLook w:val="04A0" w:firstRow="1" w:lastRow="0" w:firstColumn="1" w:lastColumn="0" w:noHBand="0" w:noVBand="1"/>
      </w:tblPr>
      <w:tblGrid>
        <w:gridCol w:w="9572"/>
      </w:tblGrid>
      <w:tr w:rsidR="004A6A47" w14:paraId="21D8394B" w14:textId="77777777" w:rsidTr="00E80F84">
        <w:tc>
          <w:tcPr>
            <w:tcW w:w="9572" w:type="dxa"/>
          </w:tcPr>
          <w:p w14:paraId="0238CCBE" w14:textId="77777777" w:rsidR="004A6A47" w:rsidRPr="003377A3" w:rsidRDefault="004A6A47" w:rsidP="00FC6ABD">
            <w:pPr>
              <w:tabs>
                <w:tab w:val="clear" w:pos="288"/>
                <w:tab w:val="left" w:pos="0"/>
              </w:tabs>
              <w:spacing w:before="240"/>
              <w:ind w:right="-142"/>
              <w:jc w:val="left"/>
              <w:rPr>
                <w:rFonts w:asciiTheme="minorHAnsi" w:hAnsiTheme="minorHAnsi" w:cstheme="minorHAnsi"/>
                <w:sz w:val="24"/>
                <w:lang w:eastAsia="en-US"/>
              </w:rPr>
            </w:pPr>
            <w:r w:rsidRPr="003377A3">
              <w:rPr>
                <w:rFonts w:asciiTheme="minorHAnsi" w:hAnsiTheme="minorHAnsi" w:cstheme="minorHAnsi"/>
                <w:sz w:val="24"/>
                <w:lang w:eastAsia="en-US"/>
              </w:rPr>
              <w:lastRenderedPageBreak/>
              <w:t>These included:</w:t>
            </w:r>
          </w:p>
          <w:p w14:paraId="581346ED" w14:textId="77777777" w:rsidR="004A6A47" w:rsidRPr="003377A3" w:rsidRDefault="004A6A47" w:rsidP="00E80F84">
            <w:pPr>
              <w:pStyle w:val="ListParagraph"/>
              <w:ind w:left="709" w:right="-142" w:hanging="349"/>
              <w:jc w:val="left"/>
              <w:rPr>
                <w:rFonts w:asciiTheme="minorHAnsi" w:hAnsiTheme="minorHAnsi" w:cstheme="minorHAnsi"/>
                <w:sz w:val="24"/>
                <w:lang w:eastAsia="en-US"/>
              </w:rPr>
            </w:pPr>
            <w:r w:rsidRPr="003377A3">
              <w:rPr>
                <w:rFonts w:asciiTheme="minorHAnsi" w:hAnsiTheme="minorHAnsi" w:cstheme="minorHAnsi"/>
                <w:sz w:val="24"/>
                <w:lang w:eastAsia="en-US"/>
              </w:rPr>
              <w:t>The option for Delilah to use ‘time out’ cards and other strategies to de-escalate;</w:t>
            </w:r>
          </w:p>
          <w:p w14:paraId="7694CAE3" w14:textId="13A2790F" w:rsidR="004A6A47" w:rsidRPr="003377A3" w:rsidRDefault="004A6A47" w:rsidP="00E80F84">
            <w:pPr>
              <w:pStyle w:val="ListParagraph"/>
              <w:ind w:left="709" w:right="-142" w:hanging="349"/>
              <w:jc w:val="left"/>
              <w:rPr>
                <w:rFonts w:asciiTheme="minorHAnsi" w:hAnsiTheme="minorHAnsi" w:cstheme="minorHAnsi"/>
                <w:sz w:val="24"/>
                <w:lang w:eastAsia="en-US"/>
              </w:rPr>
            </w:pPr>
            <w:r w:rsidRPr="003377A3">
              <w:rPr>
                <w:rFonts w:asciiTheme="minorHAnsi" w:hAnsiTheme="minorHAnsi" w:cstheme="minorHAnsi"/>
                <w:sz w:val="24"/>
                <w:lang w:eastAsia="en-US"/>
              </w:rPr>
              <w:t xml:space="preserve">The identification of a quiet space where Delilah could safely go </w:t>
            </w:r>
            <w:proofErr w:type="gramStart"/>
            <w:r w:rsidRPr="003377A3">
              <w:rPr>
                <w:rFonts w:asciiTheme="minorHAnsi" w:hAnsiTheme="minorHAnsi" w:cstheme="minorHAnsi"/>
                <w:sz w:val="24"/>
                <w:lang w:eastAsia="en-US"/>
              </w:rPr>
              <w:t>in order to</w:t>
            </w:r>
            <w:proofErr w:type="gramEnd"/>
            <w:r w:rsidRPr="003377A3">
              <w:rPr>
                <w:rFonts w:asciiTheme="minorHAnsi" w:hAnsiTheme="minorHAnsi" w:cstheme="minorHAnsi"/>
                <w:sz w:val="24"/>
                <w:lang w:eastAsia="en-US"/>
              </w:rPr>
              <w:t xml:space="preserve"> self-regulate, that was near a </w:t>
            </w:r>
            <w:r w:rsidR="00EB6EFC" w:rsidRPr="003377A3">
              <w:rPr>
                <w:rFonts w:asciiTheme="minorHAnsi" w:hAnsiTheme="minorHAnsi" w:cstheme="minorHAnsi"/>
                <w:sz w:val="24"/>
                <w:lang w:eastAsia="en-US"/>
              </w:rPr>
              <w:t>teacher</w:t>
            </w:r>
            <w:r w:rsidR="00EB6EFC" w:rsidRPr="003377A3">
              <w:rPr>
                <w:rFonts w:cstheme="minorHAnsi"/>
                <w:lang w:eastAsia="en-US"/>
              </w:rPr>
              <w:t>,</w:t>
            </w:r>
            <w:r w:rsidRPr="003377A3">
              <w:rPr>
                <w:rFonts w:asciiTheme="minorHAnsi" w:hAnsiTheme="minorHAnsi" w:cstheme="minorHAnsi"/>
                <w:sz w:val="24"/>
                <w:lang w:eastAsia="en-US"/>
              </w:rPr>
              <w:t xml:space="preserve"> and which had access to calming activities such as mindful colouring and listening to music;</w:t>
            </w:r>
          </w:p>
          <w:p w14:paraId="453860AC" w14:textId="77777777" w:rsidR="004A6A47" w:rsidRPr="003377A3" w:rsidRDefault="004A6A47" w:rsidP="00E80F84">
            <w:pPr>
              <w:pStyle w:val="ListParagraph"/>
              <w:ind w:left="709" w:right="-142" w:hanging="349"/>
              <w:jc w:val="left"/>
              <w:rPr>
                <w:rFonts w:asciiTheme="minorHAnsi" w:hAnsiTheme="minorHAnsi" w:cstheme="minorHAnsi"/>
                <w:sz w:val="24"/>
                <w:lang w:eastAsia="en-US"/>
              </w:rPr>
            </w:pPr>
            <w:r w:rsidRPr="003377A3">
              <w:rPr>
                <w:rFonts w:asciiTheme="minorHAnsi" w:hAnsiTheme="minorHAnsi" w:cstheme="minorHAnsi"/>
                <w:sz w:val="24"/>
                <w:lang w:eastAsia="en-US"/>
              </w:rPr>
              <w:t>The use of daily check-ins with a support teacher to identify what was and wasn’t working;</w:t>
            </w:r>
          </w:p>
          <w:p w14:paraId="1EE18A37" w14:textId="77777777" w:rsidR="004A6A47" w:rsidRPr="003377A3" w:rsidRDefault="004A6A47" w:rsidP="00E80F84">
            <w:pPr>
              <w:pStyle w:val="ListParagraph"/>
              <w:ind w:left="709" w:right="-142" w:hanging="349"/>
              <w:jc w:val="left"/>
              <w:rPr>
                <w:rFonts w:asciiTheme="minorHAnsi" w:hAnsiTheme="minorHAnsi" w:cstheme="minorHAnsi"/>
                <w:sz w:val="24"/>
                <w:lang w:eastAsia="en-US"/>
              </w:rPr>
            </w:pPr>
            <w:r w:rsidRPr="003377A3">
              <w:rPr>
                <w:rFonts w:asciiTheme="minorHAnsi" w:hAnsiTheme="minorHAnsi" w:cstheme="minorHAnsi"/>
                <w:sz w:val="24"/>
                <w:lang w:eastAsia="en-US"/>
              </w:rPr>
              <w:t>Choosing elective classes of Delilah’s choice;</w:t>
            </w:r>
          </w:p>
          <w:p w14:paraId="4D8030C1" w14:textId="77777777" w:rsidR="004A6A47" w:rsidRPr="003377A3" w:rsidRDefault="004A6A47" w:rsidP="00E80F84">
            <w:pPr>
              <w:pStyle w:val="ListParagraph"/>
              <w:ind w:left="709" w:right="-142" w:hanging="349"/>
              <w:jc w:val="left"/>
              <w:rPr>
                <w:rFonts w:asciiTheme="minorHAnsi" w:hAnsiTheme="minorHAnsi" w:cstheme="minorHAnsi"/>
                <w:sz w:val="24"/>
                <w:lang w:eastAsia="en-US"/>
              </w:rPr>
            </w:pPr>
            <w:r w:rsidRPr="003377A3">
              <w:rPr>
                <w:rFonts w:asciiTheme="minorHAnsi" w:hAnsiTheme="minorHAnsi" w:cstheme="minorHAnsi"/>
                <w:sz w:val="24"/>
                <w:lang w:eastAsia="en-US"/>
              </w:rPr>
              <w:t>Being placed with teachers with whom Delilah had a good relationship and in classes where positive peer relationships had been identified;</w:t>
            </w:r>
          </w:p>
          <w:p w14:paraId="49DB2E9C" w14:textId="77777777" w:rsidR="004A6A47" w:rsidRDefault="004A6A47" w:rsidP="00E80F84">
            <w:pPr>
              <w:pStyle w:val="ListParagraph"/>
              <w:ind w:left="709" w:right="-142" w:hanging="349"/>
              <w:jc w:val="left"/>
              <w:rPr>
                <w:rFonts w:asciiTheme="minorHAnsi" w:hAnsiTheme="minorHAnsi" w:cstheme="minorHAnsi"/>
                <w:sz w:val="24"/>
                <w:lang w:eastAsia="en-US"/>
              </w:rPr>
            </w:pPr>
            <w:r w:rsidRPr="003377A3">
              <w:rPr>
                <w:rFonts w:asciiTheme="minorHAnsi" w:hAnsiTheme="minorHAnsi" w:cstheme="minorHAnsi"/>
                <w:sz w:val="24"/>
                <w:lang w:eastAsia="en-US"/>
              </w:rPr>
              <w:t>Scheduling more difficult classes in the morning; and</w:t>
            </w:r>
          </w:p>
          <w:p w14:paraId="708C398B" w14:textId="051BDF35" w:rsidR="00F93958" w:rsidRDefault="00F93958" w:rsidP="00E80F84">
            <w:pPr>
              <w:pStyle w:val="ListParagraph"/>
              <w:ind w:left="709" w:right="-142" w:hanging="349"/>
              <w:jc w:val="left"/>
              <w:rPr>
                <w:rFonts w:asciiTheme="minorHAnsi" w:hAnsiTheme="minorHAnsi" w:cstheme="minorHAnsi"/>
                <w:sz w:val="24"/>
                <w:lang w:eastAsia="en-US"/>
              </w:rPr>
            </w:pPr>
            <w:r>
              <w:rPr>
                <w:rFonts w:asciiTheme="minorHAnsi" w:hAnsiTheme="minorHAnsi" w:cstheme="minorHAnsi"/>
                <w:sz w:val="24"/>
                <w:lang w:eastAsia="en-US"/>
              </w:rPr>
              <w:t>An agreement not to use separation from peers as form of punishment.</w:t>
            </w:r>
          </w:p>
          <w:p w14:paraId="77DE842A" w14:textId="63A30C0B" w:rsidR="004A6A47" w:rsidRPr="003377A3" w:rsidRDefault="00525B52" w:rsidP="00E80F84">
            <w:pPr>
              <w:tabs>
                <w:tab w:val="clear" w:pos="288"/>
                <w:tab w:val="left" w:pos="0"/>
              </w:tabs>
              <w:ind w:right="-142"/>
              <w:jc w:val="left"/>
              <w:rPr>
                <w:rFonts w:asciiTheme="minorHAnsi" w:hAnsiTheme="minorHAnsi" w:cstheme="minorHAnsi"/>
                <w:sz w:val="24"/>
                <w:lang w:eastAsia="en-US"/>
              </w:rPr>
            </w:pPr>
            <w:r>
              <w:rPr>
                <w:rFonts w:asciiTheme="minorHAnsi" w:hAnsiTheme="minorHAnsi" w:cstheme="minorHAnsi"/>
                <w:sz w:val="24"/>
                <w:lang w:eastAsia="en-US"/>
              </w:rPr>
              <w:t xml:space="preserve">With the supports provided, </w:t>
            </w:r>
            <w:r w:rsidR="004A6A47" w:rsidRPr="003377A3">
              <w:rPr>
                <w:rFonts w:asciiTheme="minorHAnsi" w:hAnsiTheme="minorHAnsi" w:cstheme="minorHAnsi"/>
                <w:sz w:val="24"/>
                <w:lang w:eastAsia="en-US"/>
              </w:rPr>
              <w:t xml:space="preserve">Delilah </w:t>
            </w:r>
            <w:r>
              <w:rPr>
                <w:rFonts w:asciiTheme="minorHAnsi" w:hAnsiTheme="minorHAnsi" w:cstheme="minorHAnsi"/>
                <w:sz w:val="24"/>
                <w:lang w:eastAsia="en-US"/>
              </w:rPr>
              <w:t xml:space="preserve">has </w:t>
            </w:r>
            <w:r w:rsidR="004A6A47" w:rsidRPr="003377A3">
              <w:rPr>
                <w:rFonts w:asciiTheme="minorHAnsi" w:hAnsiTheme="minorHAnsi" w:cstheme="minorHAnsi"/>
                <w:sz w:val="24"/>
                <w:lang w:eastAsia="en-US"/>
              </w:rPr>
              <w:t>report</w:t>
            </w:r>
            <w:r>
              <w:rPr>
                <w:rFonts w:asciiTheme="minorHAnsi" w:hAnsiTheme="minorHAnsi" w:cstheme="minorHAnsi"/>
                <w:sz w:val="24"/>
                <w:lang w:eastAsia="en-US"/>
              </w:rPr>
              <w:t>ed</w:t>
            </w:r>
            <w:r w:rsidR="004A6A47" w:rsidRPr="003377A3">
              <w:rPr>
                <w:rFonts w:asciiTheme="minorHAnsi" w:hAnsiTheme="minorHAnsi" w:cstheme="minorHAnsi"/>
                <w:sz w:val="24"/>
                <w:lang w:eastAsia="en-US"/>
              </w:rPr>
              <w:t xml:space="preserve"> that she is enjoying school more </w:t>
            </w:r>
            <w:r w:rsidR="00F93958">
              <w:rPr>
                <w:rFonts w:asciiTheme="minorHAnsi" w:hAnsiTheme="minorHAnsi" w:cstheme="minorHAnsi"/>
                <w:sz w:val="24"/>
                <w:lang w:eastAsia="en-US"/>
              </w:rPr>
              <w:t>there</w:t>
            </w:r>
            <w:r w:rsidR="004A6A47" w:rsidRPr="003377A3">
              <w:rPr>
                <w:rFonts w:asciiTheme="minorHAnsi" w:hAnsiTheme="minorHAnsi" w:cstheme="minorHAnsi"/>
                <w:sz w:val="24"/>
                <w:lang w:eastAsia="en-US"/>
              </w:rPr>
              <w:t xml:space="preserve"> </w:t>
            </w:r>
            <w:proofErr w:type="gramStart"/>
            <w:r w:rsidR="004A6A47" w:rsidRPr="003377A3">
              <w:rPr>
                <w:rFonts w:asciiTheme="minorHAnsi" w:hAnsiTheme="minorHAnsi" w:cstheme="minorHAnsi"/>
                <w:sz w:val="24"/>
                <w:lang w:eastAsia="en-US"/>
              </w:rPr>
              <w:t xml:space="preserve">have </w:t>
            </w:r>
            <w:r w:rsidR="005B4500">
              <w:rPr>
                <w:rFonts w:asciiTheme="minorHAnsi" w:hAnsiTheme="minorHAnsi" w:cstheme="minorHAnsi"/>
                <w:sz w:val="24"/>
                <w:lang w:eastAsia="en-US"/>
              </w:rPr>
              <w:t xml:space="preserve"> </w:t>
            </w:r>
            <w:r w:rsidR="004A6A47" w:rsidRPr="003377A3">
              <w:rPr>
                <w:rFonts w:asciiTheme="minorHAnsi" w:hAnsiTheme="minorHAnsi" w:cstheme="minorHAnsi"/>
                <w:sz w:val="24"/>
                <w:lang w:eastAsia="en-US"/>
              </w:rPr>
              <w:t>not</w:t>
            </w:r>
            <w:proofErr w:type="gramEnd"/>
            <w:r w:rsidR="004A6A47" w:rsidRPr="003377A3">
              <w:rPr>
                <w:rFonts w:asciiTheme="minorHAnsi" w:hAnsiTheme="minorHAnsi" w:cstheme="minorHAnsi"/>
                <w:sz w:val="24"/>
                <w:lang w:eastAsia="en-US"/>
              </w:rPr>
              <w:t xml:space="preserve"> been as many ‘incidents’ reported by the school over the last couple of months. </w:t>
            </w:r>
          </w:p>
          <w:p w14:paraId="6FEAE821" w14:textId="3FA9E87F" w:rsidR="004A6A47" w:rsidRPr="004A6A47" w:rsidRDefault="004A6A47" w:rsidP="00AF1426">
            <w:pPr>
              <w:jc w:val="right"/>
              <w:rPr>
                <w:i/>
                <w:iCs/>
              </w:rPr>
            </w:pPr>
            <w:r w:rsidRPr="000E10AA">
              <w:rPr>
                <w:rFonts w:asciiTheme="minorHAnsi" w:hAnsiTheme="minorHAnsi" w:cstheme="minorHAnsi"/>
                <w:i/>
                <w:iCs/>
                <w:sz w:val="24"/>
                <w:lang w:eastAsia="en-US"/>
              </w:rPr>
              <w:t>*Names have been changed to protect confidentiality</w:t>
            </w:r>
          </w:p>
        </w:tc>
      </w:tr>
    </w:tbl>
    <w:p w14:paraId="7C1420A4" w14:textId="77777777" w:rsidR="004A6A47" w:rsidRDefault="004A6A47" w:rsidP="00DB753A"/>
    <w:p w14:paraId="1E0BD4B2" w14:textId="57A42FDA" w:rsidR="00690B0E" w:rsidRDefault="007D2B4A" w:rsidP="002741D5">
      <w:pPr>
        <w:rPr>
          <w:rFonts w:eastAsia="Arial" w:cstheme="minorHAnsi"/>
        </w:rPr>
      </w:pPr>
      <w:r>
        <w:rPr>
          <w:rFonts w:eastAsia="Arial" w:cstheme="minorHAnsi"/>
        </w:rPr>
        <w:t>Thank you again for the opportunity to give evidence to this important inquiry. Please do not hesitate to contact us if</w:t>
      </w:r>
      <w:r w:rsidR="008D1917">
        <w:rPr>
          <w:rFonts w:eastAsia="Arial" w:cstheme="minorHAnsi"/>
        </w:rPr>
        <w:t xml:space="preserve"> we can assist the Committee any further.</w:t>
      </w:r>
    </w:p>
    <w:p w14:paraId="29126344" w14:textId="225E7DC6" w:rsidR="00FE38E5" w:rsidRDefault="00FE38E5" w:rsidP="002741D5">
      <w:pPr>
        <w:rPr>
          <w:rFonts w:eastAsia="Arial" w:cstheme="minorHAnsi"/>
        </w:rPr>
      </w:pPr>
      <w:r w:rsidRPr="008A579E">
        <w:rPr>
          <w:rFonts w:eastAsia="Arial" w:cstheme="minorHAnsi"/>
        </w:rPr>
        <w:t>Yours faithfully,</w:t>
      </w:r>
    </w:p>
    <w:p w14:paraId="45952A13" w14:textId="77777777" w:rsidR="00C91ABB" w:rsidRPr="008A579E" w:rsidRDefault="00C91ABB" w:rsidP="002741D5">
      <w:pPr>
        <w:rPr>
          <w:rFonts w:eastAsia="Arial" w:cstheme="minorHAnsi"/>
        </w:rPr>
      </w:pPr>
    </w:p>
    <w:p w14:paraId="0AEB010C" w14:textId="211422EE" w:rsidR="00FE38E5" w:rsidRDefault="00C91ABB" w:rsidP="000F448C">
      <w:pPr>
        <w:tabs>
          <w:tab w:val="clear" w:pos="288"/>
        </w:tabs>
        <w:rPr>
          <w:rFonts w:cstheme="minorHAnsi"/>
        </w:rPr>
      </w:pPr>
      <w:r>
        <w:rPr>
          <w:noProof/>
        </w:rPr>
        <w:drawing>
          <wp:inline distT="0" distB="0" distL="0" distR="0" wp14:anchorId="1C8CCFD7" wp14:editId="610E3A9A">
            <wp:extent cx="2305050" cy="257175"/>
            <wp:effectExtent l="0" t="0" r="0" b="0"/>
            <wp:docPr id="2073288806" name="Picture 2073288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05050" cy="257175"/>
                    </a:xfrm>
                    <a:prstGeom prst="rect">
                      <a:avLst/>
                    </a:prstGeom>
                  </pic:spPr>
                </pic:pic>
              </a:graphicData>
            </a:graphic>
          </wp:inline>
        </w:drawing>
      </w:r>
    </w:p>
    <w:p w14:paraId="70806D27" w14:textId="77777777" w:rsidR="00C91ABB" w:rsidRPr="008A579E" w:rsidRDefault="00C91ABB" w:rsidP="00F37AFE">
      <w:pPr>
        <w:rPr>
          <w:rFonts w:cstheme="minorHAnsi"/>
        </w:rPr>
      </w:pPr>
    </w:p>
    <w:p w14:paraId="08C04880" w14:textId="44D4BF05" w:rsidR="00CC080D" w:rsidRPr="00F37AFE" w:rsidRDefault="00225AE9" w:rsidP="00F37AFE">
      <w:r w:rsidRPr="00F37AFE">
        <w:t>Matilda Alexander</w:t>
      </w:r>
    </w:p>
    <w:p w14:paraId="3F4E2916" w14:textId="7DD2D253" w:rsidR="00225AE9" w:rsidRPr="00F37AFE" w:rsidRDefault="00225AE9" w:rsidP="00F37AFE">
      <w:r w:rsidRPr="00F37AFE">
        <w:t>Chief Executive Officer</w:t>
      </w:r>
    </w:p>
    <w:p w14:paraId="0E2FC1C4" w14:textId="0B87CBEF" w:rsidR="00225AE9" w:rsidRDefault="00225AE9" w:rsidP="00F37AFE">
      <w:r w:rsidRPr="00F37AFE">
        <w:t>Queensland Advocacy for Inclusion</w:t>
      </w:r>
    </w:p>
    <w:p w14:paraId="27C31017" w14:textId="77777777" w:rsidR="000E10AA" w:rsidRDefault="000E10AA" w:rsidP="00F37AFE"/>
    <w:p w14:paraId="02AA8518" w14:textId="77777777" w:rsidR="000E10AA" w:rsidRDefault="000E10AA" w:rsidP="00F37AFE"/>
    <w:p w14:paraId="13D3F365" w14:textId="77777777" w:rsidR="000E10AA" w:rsidRDefault="000E10AA" w:rsidP="00F37AFE"/>
    <w:p w14:paraId="14DB868E" w14:textId="77777777" w:rsidR="004A6A47" w:rsidRDefault="004A6A47" w:rsidP="00F37AFE"/>
    <w:p w14:paraId="6DF95C39" w14:textId="77777777" w:rsidR="004A6A47" w:rsidRDefault="004A6A47" w:rsidP="00F37AFE"/>
    <w:p w14:paraId="06415D8F" w14:textId="77777777" w:rsidR="00E80F84" w:rsidRDefault="00E80F84" w:rsidP="00F37AFE"/>
    <w:p w14:paraId="38E6A965" w14:textId="77777777" w:rsidR="004A6A47" w:rsidRDefault="004A6A47" w:rsidP="00F37AFE"/>
    <w:p w14:paraId="28742886" w14:textId="77777777" w:rsidR="004A6A47" w:rsidRDefault="004A6A47" w:rsidP="00F37AFE"/>
    <w:p w14:paraId="32132CEF" w14:textId="77777777" w:rsidR="004A6A47" w:rsidRDefault="004A6A47" w:rsidP="00F37AFE"/>
    <w:p w14:paraId="017FBA99" w14:textId="77777777" w:rsidR="004A6A47" w:rsidRDefault="004A6A47" w:rsidP="00F37AFE"/>
    <w:p w14:paraId="003F7B1A" w14:textId="77777777" w:rsidR="004A6A47" w:rsidRDefault="004A6A47" w:rsidP="00F37AFE"/>
    <w:p w14:paraId="44AAC05E" w14:textId="6CBC2AD1" w:rsidR="00217AD7" w:rsidRPr="008C10EC" w:rsidRDefault="003377A3" w:rsidP="00217AD7">
      <w:pPr>
        <w:rPr>
          <w:b/>
          <w:bCs/>
          <w:sz w:val="28"/>
          <w:szCs w:val="28"/>
        </w:rPr>
      </w:pPr>
      <w:r w:rsidRPr="008C10EC">
        <w:rPr>
          <w:b/>
          <w:bCs/>
          <w:sz w:val="28"/>
          <w:szCs w:val="28"/>
        </w:rPr>
        <w:lastRenderedPageBreak/>
        <w:t>A</w:t>
      </w:r>
      <w:r w:rsidR="00217AD7" w:rsidRPr="008C10EC">
        <w:rPr>
          <w:b/>
          <w:bCs/>
          <w:sz w:val="28"/>
          <w:szCs w:val="28"/>
        </w:rPr>
        <w:t>ppendix A</w:t>
      </w:r>
      <w:r w:rsidR="00C87DB5" w:rsidRPr="008C10EC">
        <w:rPr>
          <w:b/>
          <w:bCs/>
          <w:sz w:val="28"/>
          <w:szCs w:val="28"/>
        </w:rPr>
        <w:t xml:space="preserve"> – Research to support the provision of inclusive </w:t>
      </w:r>
      <w:proofErr w:type="gramStart"/>
      <w:r w:rsidR="00C87DB5" w:rsidRPr="008C10EC">
        <w:rPr>
          <w:b/>
          <w:bCs/>
          <w:sz w:val="28"/>
          <w:szCs w:val="28"/>
        </w:rPr>
        <w:t>education</w:t>
      </w:r>
      <w:proofErr w:type="gramEnd"/>
    </w:p>
    <w:p w14:paraId="0A88B607" w14:textId="77777777" w:rsidR="006F2854" w:rsidRDefault="006F2854" w:rsidP="00D3539F">
      <w:pPr>
        <w:pStyle w:val="ListParagraph"/>
        <w:ind w:left="426" w:hanging="426"/>
        <w:contextualSpacing w:val="0"/>
      </w:pPr>
      <w:proofErr w:type="spellStart"/>
      <w:r w:rsidRPr="0089287D">
        <w:t>Cologon</w:t>
      </w:r>
      <w:proofErr w:type="spellEnd"/>
      <w:r w:rsidRPr="0089287D">
        <w:t xml:space="preserve">, K. (2019). Towards inclusive education: A necessary process of transformation. Report written by Dr Kathy </w:t>
      </w:r>
      <w:proofErr w:type="spellStart"/>
      <w:r w:rsidRPr="0089287D">
        <w:t>Cologon</w:t>
      </w:r>
      <w:proofErr w:type="spellEnd"/>
      <w:r w:rsidRPr="0089287D">
        <w:t>, Macquarie University for Children and Young People with Disability</w:t>
      </w:r>
      <w:r>
        <w:t xml:space="preserve"> </w:t>
      </w:r>
      <w:r w:rsidRPr="0089287D">
        <w:t>Australia (CYDA) ISBN: ISBN-13: 978-0-646-80949-6. Access </w:t>
      </w:r>
      <w:hyperlink r:id="rId18" w:history="1">
        <w:r w:rsidRPr="0089287D">
          <w:rPr>
            <w:rStyle w:val="Hyperlink"/>
          </w:rPr>
          <w:t>here</w:t>
        </w:r>
      </w:hyperlink>
      <w:r w:rsidRPr="0089287D">
        <w:t>.</w:t>
      </w:r>
    </w:p>
    <w:p w14:paraId="3F7CB007" w14:textId="2D79DCCA" w:rsidR="00E718E7" w:rsidRDefault="00E718E7" w:rsidP="00D3539F">
      <w:pPr>
        <w:pStyle w:val="ListParagraph"/>
        <w:ind w:left="426" w:hanging="426"/>
        <w:contextualSpacing w:val="0"/>
      </w:pPr>
      <w:r w:rsidRPr="009263EC">
        <w:t xml:space="preserve">Hehir, T., </w:t>
      </w:r>
      <w:proofErr w:type="spellStart"/>
      <w:r w:rsidRPr="009263EC">
        <w:t>Grindal</w:t>
      </w:r>
      <w:proofErr w:type="spellEnd"/>
      <w:r w:rsidRPr="009263EC">
        <w:t xml:space="preserve">, T., Freeman, B., </w:t>
      </w:r>
      <w:proofErr w:type="spellStart"/>
      <w:r w:rsidRPr="009263EC">
        <w:t>Lamoreau</w:t>
      </w:r>
      <w:proofErr w:type="spellEnd"/>
      <w:r w:rsidRPr="009263EC">
        <w:t xml:space="preserve">, R., </w:t>
      </w:r>
      <w:proofErr w:type="spellStart"/>
      <w:r w:rsidRPr="009263EC">
        <w:t>Borquaye</w:t>
      </w:r>
      <w:proofErr w:type="spellEnd"/>
      <w:r w:rsidRPr="009263EC">
        <w:t xml:space="preserve">, Y., &amp; Burke, S. (2016). A summary of the evidence on inclusive education. ABT Associates. ERIC. </w:t>
      </w:r>
      <w:hyperlink r:id="rId19" w:history="1">
        <w:r w:rsidRPr="001715F0">
          <w:rPr>
            <w:rStyle w:val="Hyperlink"/>
          </w:rPr>
          <w:t>http://alana.org.br/wp-content/uploads/2016/12/A_Summary_of_the_evidence_on_inclusive_education.pdf</w:t>
        </w:r>
      </w:hyperlink>
    </w:p>
    <w:p w14:paraId="39BBD9C0" w14:textId="78624D70" w:rsidR="006F2854" w:rsidRDefault="006F2854" w:rsidP="00D3539F">
      <w:pPr>
        <w:pStyle w:val="ListParagraph"/>
        <w:ind w:left="426" w:hanging="426"/>
        <w:contextualSpacing w:val="0"/>
      </w:pPr>
      <w:r w:rsidRPr="0089287D">
        <w:t xml:space="preserve">Grzegorz, </w:t>
      </w:r>
      <w:proofErr w:type="spellStart"/>
      <w:r w:rsidRPr="0089287D">
        <w:t>Szumski</w:t>
      </w:r>
      <w:proofErr w:type="spellEnd"/>
      <w:r w:rsidRPr="0089287D">
        <w:t xml:space="preserve"> &amp; </w:t>
      </w:r>
      <w:proofErr w:type="spellStart"/>
      <w:r w:rsidRPr="0089287D">
        <w:t>Smogorzewska</w:t>
      </w:r>
      <w:proofErr w:type="spellEnd"/>
      <w:r w:rsidRPr="0089287D">
        <w:t xml:space="preserve">, Joanna &amp; </w:t>
      </w:r>
      <w:proofErr w:type="spellStart"/>
      <w:r w:rsidRPr="0089287D">
        <w:t>Karwowski</w:t>
      </w:r>
      <w:proofErr w:type="spellEnd"/>
      <w:r w:rsidRPr="0089287D">
        <w:t>, Maciej. (2017). Academic achievement of students without special educational needs in inclusive classrooms: A meta-analysis. </w:t>
      </w:r>
      <w:r w:rsidRPr="0089287D">
        <w:rPr>
          <w:i/>
          <w:iCs/>
        </w:rPr>
        <w:t>Educational Research Review.</w:t>
      </w:r>
      <w:r w:rsidRPr="0089287D">
        <w:t xml:space="preserve"> DOI: 21. 10.1016/j.edurev.2017.02.004. </w:t>
      </w:r>
    </w:p>
    <w:p w14:paraId="312768B7" w14:textId="3C08DF4A" w:rsidR="00557654" w:rsidRDefault="00BB5DC4" w:rsidP="00557654">
      <w:pPr>
        <w:pStyle w:val="ListParagraph"/>
        <w:ind w:left="426" w:hanging="426"/>
        <w:contextualSpacing w:val="0"/>
      </w:pPr>
      <w:r>
        <w:t xml:space="preserve">This </w:t>
      </w:r>
      <w:hyperlink r:id="rId20" w:history="1">
        <w:r w:rsidRPr="008F1AA0">
          <w:rPr>
            <w:rStyle w:val="Hyperlink"/>
          </w:rPr>
          <w:t>article</w:t>
        </w:r>
      </w:hyperlink>
      <w:r>
        <w:t xml:space="preserve"> explains the evidence base behind the SWIFT (Schoolwide Integrated Framework for Transformation (SWIFT) model which is a “whole school model, driven by multi-tiered system of support for all students…where all students, including those with extensive needs, are fully valued, welcomed, well supported and meaningfully engaged in learning.”</w:t>
      </w:r>
    </w:p>
    <w:p w14:paraId="19B42459" w14:textId="585ADEEF" w:rsidR="00557654" w:rsidRDefault="00557654" w:rsidP="00557654">
      <w:r>
        <w:t>Reviews and meta-analyses:</w:t>
      </w:r>
    </w:p>
    <w:p w14:paraId="59128FA7" w14:textId="6D40398B" w:rsidR="009D6767" w:rsidRDefault="009D6767" w:rsidP="00D3539F">
      <w:pPr>
        <w:pStyle w:val="ListParagraph"/>
        <w:ind w:left="426" w:hanging="426"/>
        <w:contextualSpacing w:val="0"/>
      </w:pPr>
      <w:proofErr w:type="spellStart"/>
      <w:r w:rsidRPr="009D6767">
        <w:t>Krämer</w:t>
      </w:r>
      <w:proofErr w:type="spellEnd"/>
      <w:r w:rsidRPr="009D6767">
        <w:t xml:space="preserve">, S., </w:t>
      </w:r>
      <w:proofErr w:type="spellStart"/>
      <w:r w:rsidRPr="009D6767">
        <w:t>Möller</w:t>
      </w:r>
      <w:proofErr w:type="spellEnd"/>
      <w:r w:rsidRPr="009D6767">
        <w:t xml:space="preserve">, J., &amp; Zimmermann, F. (2021). Inclusive Education of Students </w:t>
      </w:r>
      <w:proofErr w:type="gramStart"/>
      <w:r w:rsidRPr="009D6767">
        <w:t>With</w:t>
      </w:r>
      <w:proofErr w:type="gramEnd"/>
      <w:r w:rsidRPr="009D6767">
        <w:t xml:space="preserve"> General Learning Difficulties: A Meta-Analysis. Review of Educational Research, 91(3), 432–478.</w:t>
      </w:r>
    </w:p>
    <w:p w14:paraId="5DBCA0E0" w14:textId="0441AE7B" w:rsidR="00191B59" w:rsidRDefault="00191B59" w:rsidP="00D3539F">
      <w:pPr>
        <w:pStyle w:val="ListParagraph"/>
        <w:ind w:left="426" w:hanging="426"/>
        <w:contextualSpacing w:val="0"/>
      </w:pPr>
      <w:r w:rsidRPr="00191B59">
        <w:t xml:space="preserve">De Bruin, K. (2020). Does inclusion work? In L. J. Graham (Ed.), Inclusive Education for the 21st Century: Theory, </w:t>
      </w:r>
      <w:proofErr w:type="gramStart"/>
      <w:r w:rsidRPr="00191B59">
        <w:t>Policy</w:t>
      </w:r>
      <w:proofErr w:type="gramEnd"/>
      <w:r w:rsidRPr="00191B59">
        <w:t xml:space="preserve"> and Practice (1st ed., pp. 55-76). Allen &amp; Unwin.</w:t>
      </w:r>
    </w:p>
    <w:p w14:paraId="7966F4F8" w14:textId="61AE09AD" w:rsidR="00EE214F" w:rsidRDefault="00EE214F" w:rsidP="00D3539F">
      <w:pPr>
        <w:pStyle w:val="ListParagraph"/>
        <w:ind w:left="426" w:hanging="426"/>
        <w:contextualSpacing w:val="0"/>
      </w:pPr>
      <w:r w:rsidRPr="00EE214F">
        <w:t xml:space="preserve">European Agency for Special Needs and Inclusive Education. (2018). Evidence of the Link Between Inclusive Education and Social Inclusion: A Review of the Literature. S. </w:t>
      </w:r>
      <w:proofErr w:type="spellStart"/>
      <w:r w:rsidRPr="00EE214F">
        <w:t>Symeonidou</w:t>
      </w:r>
      <w:proofErr w:type="spellEnd"/>
      <w:r w:rsidRPr="00EE214F">
        <w:t xml:space="preserve"> (Ed.). Odense, Denmark.</w:t>
      </w:r>
    </w:p>
    <w:p w14:paraId="055890B4" w14:textId="5BD97380" w:rsidR="008E684A" w:rsidRDefault="008E684A" w:rsidP="00D3539F">
      <w:pPr>
        <w:pStyle w:val="ListParagraph"/>
        <w:ind w:left="426" w:hanging="426"/>
        <w:contextualSpacing w:val="0"/>
      </w:pPr>
      <w:r w:rsidRPr="008E684A">
        <w:t>Oh-Young, Conrad &amp; Filler, John. (2015). A meta-analysis of the effects of placement on academic and social skill outcome measures of students with disabilities. Research in Developmental Disabilities. 47. 80-92. DOI: 10.1016/j.ridd.2015.08.014</w:t>
      </w:r>
    </w:p>
    <w:p w14:paraId="1741981E" w14:textId="1D4F3D53" w:rsidR="00F41841" w:rsidRDefault="00F41841" w:rsidP="00D3539F">
      <w:pPr>
        <w:pStyle w:val="ListParagraph"/>
        <w:ind w:left="426" w:hanging="426"/>
        <w:contextualSpacing w:val="0"/>
      </w:pPr>
      <w:r w:rsidRPr="00F41841">
        <w:t>Jackson, R. (2008). Inclusion or Segregation for children with an Intellectual Impairment: What does the evidence say? Queensland Parents for People with a Disability.</w:t>
      </w:r>
    </w:p>
    <w:p w14:paraId="373CECFF" w14:textId="6C2FFA67" w:rsidR="00B37989" w:rsidRDefault="00B37989" w:rsidP="00D3539F">
      <w:pPr>
        <w:pStyle w:val="ListParagraph"/>
        <w:ind w:left="426" w:hanging="426"/>
        <w:contextualSpacing w:val="0"/>
      </w:pPr>
      <w:r w:rsidRPr="00B37989">
        <w:t>Wang MC, Baker ET. (1985). Mainstreaming Programs: Design Features and Effects. The Journal of Special Education. 1985;19(4):503-521. DOI: 10.1177/002246698501900412.</w:t>
      </w:r>
    </w:p>
    <w:p w14:paraId="494E5EA4" w14:textId="77777777" w:rsidR="00243BF9" w:rsidRDefault="00B37989" w:rsidP="00D3539F">
      <w:pPr>
        <w:pStyle w:val="ListParagraph"/>
        <w:ind w:left="426" w:hanging="426"/>
        <w:contextualSpacing w:val="0"/>
      </w:pPr>
      <w:r w:rsidRPr="00B37989">
        <w:t xml:space="preserve">Carlberg C, </w:t>
      </w:r>
      <w:proofErr w:type="spellStart"/>
      <w:r w:rsidRPr="00B37989">
        <w:t>Kavale</w:t>
      </w:r>
      <w:proofErr w:type="spellEnd"/>
      <w:r w:rsidRPr="00B37989">
        <w:t xml:space="preserve"> K. (1980). The Efficacy of Special Versus Regular Class Placement for Exceptional Children: </w:t>
      </w:r>
      <w:proofErr w:type="gramStart"/>
      <w:r w:rsidRPr="00B37989">
        <w:t>a</w:t>
      </w:r>
      <w:proofErr w:type="gramEnd"/>
      <w:r w:rsidRPr="00B37989">
        <w:t xml:space="preserve"> Meta-Analysis.  The Journal of Special Education. 14(3):295-</w:t>
      </w:r>
      <w:proofErr w:type="gramStart"/>
      <w:r w:rsidRPr="00B37989">
        <w:t>309 .</w:t>
      </w:r>
      <w:proofErr w:type="gramEnd"/>
      <w:r w:rsidRPr="00B37989">
        <w:t xml:space="preserve"> DOI: 10.1177/002246698001400304.</w:t>
      </w:r>
    </w:p>
    <w:p w14:paraId="3E0F0804" w14:textId="77777777" w:rsidR="00CE21F5" w:rsidRDefault="00243BF9" w:rsidP="00D3539F">
      <w:pPr>
        <w:pStyle w:val="ListParagraph"/>
        <w:ind w:left="426" w:hanging="426"/>
        <w:contextualSpacing w:val="0"/>
      </w:pPr>
      <w:r>
        <w:t>Cole, S. M., Murphy, H. R., Frisby, M. B., &amp; Robinson, J. (2022). The Relationship Between Special Education Placement and High School Outcomes. The Journal of Special Education</w:t>
      </w:r>
    </w:p>
    <w:p w14:paraId="19CE963E" w14:textId="77777777" w:rsidR="00C871D0" w:rsidRDefault="00CE21F5" w:rsidP="00D3539F">
      <w:pPr>
        <w:pStyle w:val="ListParagraph"/>
        <w:ind w:left="426" w:hanging="426"/>
        <w:contextualSpacing w:val="0"/>
      </w:pPr>
      <w:r w:rsidRPr="00CE21F5">
        <w:t xml:space="preserve">McConnell, A., Sanford, C., Martin, J., </w:t>
      </w:r>
      <w:proofErr w:type="spellStart"/>
      <w:r w:rsidRPr="00CE21F5">
        <w:t>Cameto</w:t>
      </w:r>
      <w:proofErr w:type="spellEnd"/>
      <w:r w:rsidRPr="00CE21F5">
        <w:t xml:space="preserve">, R., &amp; Hodge, L. (2021). Skills, </w:t>
      </w:r>
      <w:proofErr w:type="spellStart"/>
      <w:r w:rsidRPr="00CE21F5">
        <w:t>Behaviors</w:t>
      </w:r>
      <w:proofErr w:type="spellEnd"/>
      <w:r w:rsidRPr="00CE21F5">
        <w:t xml:space="preserve">, Expectations, and Experiences Associated with Improved Postsecondary Outcomes for </w:t>
      </w:r>
      <w:r w:rsidRPr="00CE21F5">
        <w:lastRenderedPageBreak/>
        <w:t>Students with Significant Cognitive Disabilities. Research and Practice for Persons with Severe Disabilities, 46(4), 240-258.</w:t>
      </w:r>
      <w:r w:rsidR="005628EB">
        <w:t xml:space="preserve"> </w:t>
      </w:r>
    </w:p>
    <w:p w14:paraId="57046867" w14:textId="77777777" w:rsidR="007D170B" w:rsidRDefault="005628EB" w:rsidP="00D3539F">
      <w:pPr>
        <w:pStyle w:val="ListParagraph"/>
        <w:ind w:left="426" w:hanging="426"/>
        <w:contextualSpacing w:val="0"/>
      </w:pPr>
      <w:proofErr w:type="spellStart"/>
      <w:r w:rsidRPr="005628EB">
        <w:t>Wehmeyer</w:t>
      </w:r>
      <w:proofErr w:type="spellEnd"/>
      <w:r w:rsidRPr="005628EB">
        <w:t xml:space="preserve">, M. L., </w:t>
      </w:r>
      <w:proofErr w:type="spellStart"/>
      <w:r w:rsidRPr="005628EB">
        <w:t>Shogren</w:t>
      </w:r>
      <w:proofErr w:type="spellEnd"/>
      <w:r w:rsidRPr="005628EB">
        <w:t>, K. A., &amp; Kurth, J. (2021). The state of inclusion with students with intellectual and developmental disabilities in the United States. Journal of Policy and Practice in Intellectual Disabilities, 18(1), 36-43.</w:t>
      </w:r>
      <w:r w:rsidR="00C871D0">
        <w:t xml:space="preserve"> </w:t>
      </w:r>
    </w:p>
    <w:p w14:paraId="107CEA6A" w14:textId="77777777" w:rsidR="007D170B" w:rsidRDefault="00C871D0" w:rsidP="00D3539F">
      <w:pPr>
        <w:pStyle w:val="ListParagraph"/>
        <w:ind w:left="426" w:hanging="426"/>
        <w:contextualSpacing w:val="0"/>
      </w:pPr>
      <w:r>
        <w:t>Gee, K., Gonzalez, M., &amp; Cooper, C. (2020). Outcomes of Inclusive Versus Separate Placements: A Matched Pairs Comparison Study. Research and Practice for Persons with Severe Disabilities. DOI: 10.1177/1540796920943469.</w:t>
      </w:r>
      <w:r w:rsidR="007D170B">
        <w:t xml:space="preserve"> </w:t>
      </w:r>
    </w:p>
    <w:p w14:paraId="4663BA48" w14:textId="4856E658" w:rsidR="00DB31DF" w:rsidRDefault="007D170B" w:rsidP="00DB31DF">
      <w:pPr>
        <w:pStyle w:val="ListParagraph"/>
        <w:ind w:left="426" w:hanging="426"/>
        <w:contextualSpacing w:val="0"/>
      </w:pPr>
      <w:r>
        <w:t xml:space="preserve">Cole, S. M., Murphy, H. R., Frisby, M. B., </w:t>
      </w:r>
      <w:proofErr w:type="spellStart"/>
      <w:r>
        <w:t>Grossi</w:t>
      </w:r>
      <w:proofErr w:type="spellEnd"/>
      <w:r>
        <w:t>, T. A., &amp; Bolte, H. R. (2021). The relationship of special education placement and student academic outcomes. The Journal of Special Education, 54(4), 217-227. DOI: 10.1177/0022466920925033</w:t>
      </w:r>
      <w:r w:rsidR="00147DE2">
        <w:t xml:space="preserve">. </w:t>
      </w:r>
    </w:p>
    <w:p w14:paraId="19047CA7" w14:textId="747CE549" w:rsidR="00DB31DF" w:rsidRDefault="00DB31DF" w:rsidP="00DB31DF">
      <w:r>
        <w:t>Other research on outcomes:</w:t>
      </w:r>
    </w:p>
    <w:p w14:paraId="0820819D" w14:textId="77777777" w:rsidR="00AE0DC6" w:rsidRDefault="00147DE2" w:rsidP="00D3539F">
      <w:pPr>
        <w:pStyle w:val="ListParagraph"/>
        <w:ind w:left="426" w:hanging="426"/>
        <w:contextualSpacing w:val="0"/>
      </w:pPr>
      <w:r w:rsidRPr="00147DE2">
        <w:t xml:space="preserve">Kleinert, H., Towles-Reeves, E., </w:t>
      </w:r>
      <w:proofErr w:type="spellStart"/>
      <w:r w:rsidRPr="00147DE2">
        <w:t>Quenemoen</w:t>
      </w:r>
      <w:proofErr w:type="spellEnd"/>
      <w:r w:rsidRPr="00147DE2">
        <w:t xml:space="preserve">, R., Thurlow, M., </w:t>
      </w:r>
      <w:proofErr w:type="spellStart"/>
      <w:r w:rsidRPr="00147DE2">
        <w:t>Fluegge</w:t>
      </w:r>
      <w:proofErr w:type="spellEnd"/>
      <w:r w:rsidRPr="00147DE2">
        <w:t xml:space="preserve">, L., </w:t>
      </w:r>
      <w:proofErr w:type="spellStart"/>
      <w:r w:rsidRPr="00147DE2">
        <w:t>Weseman</w:t>
      </w:r>
      <w:proofErr w:type="spellEnd"/>
      <w:r w:rsidRPr="00147DE2">
        <w:t xml:space="preserve">, L., &amp; </w:t>
      </w:r>
      <w:proofErr w:type="spellStart"/>
      <w:r w:rsidRPr="00147DE2">
        <w:t>Kerbel</w:t>
      </w:r>
      <w:proofErr w:type="spellEnd"/>
      <w:r w:rsidRPr="00147DE2">
        <w:t xml:space="preserve">, A. (2015). Where students with the most significant cognitive disabilities are </w:t>
      </w:r>
      <w:proofErr w:type="gramStart"/>
      <w:r w:rsidRPr="00147DE2">
        <w:t>taught:</w:t>
      </w:r>
      <w:proofErr w:type="gramEnd"/>
      <w:r w:rsidRPr="00147DE2">
        <w:t xml:space="preserve"> Implications for general curriculum access. Exceptional Children, 81(3), 312-328.</w:t>
      </w:r>
    </w:p>
    <w:p w14:paraId="6404B0EF" w14:textId="77777777" w:rsidR="00AE0DC6" w:rsidRDefault="00AE0DC6" w:rsidP="00D3539F">
      <w:pPr>
        <w:pStyle w:val="ListParagraph"/>
        <w:ind w:left="426" w:hanging="426"/>
        <w:contextualSpacing w:val="0"/>
      </w:pPr>
      <w:r w:rsidRPr="00AE0DC6">
        <w:t xml:space="preserve">Kurth, J., &amp; </w:t>
      </w:r>
      <w:proofErr w:type="spellStart"/>
      <w:r w:rsidRPr="00AE0DC6">
        <w:t>Mastergeorge</w:t>
      </w:r>
      <w:proofErr w:type="spellEnd"/>
      <w:r w:rsidRPr="00AE0DC6">
        <w:t>, A. M. (2010). Individual education plan goals and services for adolescents with autism: Impact of age and educational setting. The Journal of Special Education, 44(3), 146-160.</w:t>
      </w:r>
      <w:r>
        <w:t xml:space="preserve"> </w:t>
      </w:r>
    </w:p>
    <w:p w14:paraId="5C448B47" w14:textId="3DA2DD90" w:rsidR="00531A70" w:rsidRDefault="00AE0DC6" w:rsidP="00AE7C85">
      <w:pPr>
        <w:pStyle w:val="ListParagraph"/>
        <w:ind w:left="426" w:hanging="426"/>
        <w:contextualSpacing w:val="0"/>
      </w:pPr>
      <w:r w:rsidRPr="00AE0DC6">
        <w:t>Mansouri, M. C., Kurth, J. A., Lockman Turner, E., Zimmerman, K. N., &amp; Frick, T. A. (2022). Comparison of Academic and Social Outcomes of Students with Extensive Support Needs Across Placements. Research and Practice for Persons with Severe Disabilities, 15407969221101792.</w:t>
      </w:r>
    </w:p>
    <w:p w14:paraId="1AB65F31" w14:textId="46C339F4" w:rsidR="00531A70" w:rsidRDefault="00531A70" w:rsidP="00D3539F">
      <w:pPr>
        <w:ind w:left="426" w:hanging="426"/>
      </w:pPr>
      <w:r>
        <w:t>Research on segregation:</w:t>
      </w:r>
    </w:p>
    <w:p w14:paraId="727B3332" w14:textId="5F8F10CF" w:rsidR="00531A70" w:rsidRDefault="00D9738B" w:rsidP="00AE7C85">
      <w:pPr>
        <w:pStyle w:val="ListParagraph"/>
        <w:ind w:left="426" w:hanging="426"/>
        <w:contextualSpacing w:val="0"/>
      </w:pPr>
      <w:r w:rsidRPr="00D9738B">
        <w:t>De Bruin, K. (2019). The impact of inclusive education reforms on students with disability: an international comparison. International Journal of Inclusive Education, 23:7-8, 811-826, DOI: 10.1080/13603116.2019.1623327</w:t>
      </w:r>
      <w:r w:rsidR="00B67AA3">
        <w:t xml:space="preserve"> </w:t>
      </w:r>
    </w:p>
    <w:p w14:paraId="4B08F14C" w14:textId="57BC6BAA" w:rsidR="00531A70" w:rsidRDefault="00531A70" w:rsidP="00D3539F">
      <w:pPr>
        <w:ind w:left="426" w:hanging="426"/>
      </w:pPr>
      <w:r>
        <w:t>Research on ‘gatekeeping’:</w:t>
      </w:r>
    </w:p>
    <w:p w14:paraId="738601D0" w14:textId="14F060DB" w:rsidR="00D9738B" w:rsidRDefault="00B67AA3" w:rsidP="00D3539F">
      <w:pPr>
        <w:pStyle w:val="ListParagraph"/>
        <w:ind w:left="426" w:hanging="426"/>
        <w:contextualSpacing w:val="0"/>
      </w:pPr>
      <w:proofErr w:type="spellStart"/>
      <w:r w:rsidRPr="00B67AA3">
        <w:t>Poed</w:t>
      </w:r>
      <w:proofErr w:type="spellEnd"/>
      <w:r w:rsidRPr="00B67AA3">
        <w:t xml:space="preserve">, S., </w:t>
      </w:r>
      <w:proofErr w:type="spellStart"/>
      <w:r w:rsidRPr="00B67AA3">
        <w:t>Cologon</w:t>
      </w:r>
      <w:proofErr w:type="spellEnd"/>
      <w:r w:rsidRPr="00B67AA3">
        <w:t>, K. &amp; Jackson, R. (2022). Gatekeeping and restrictive practices by Australian mainstream schools: results of a national survey. International Journal of Inclusive Education, 26:8, 766-779, DOI: 10.1080/13603116.2020.1726512</w:t>
      </w:r>
    </w:p>
    <w:p w14:paraId="0BC95340" w14:textId="336E9428" w:rsidR="00075A48" w:rsidRDefault="002343B8" w:rsidP="00AE7C85">
      <w:pPr>
        <w:pStyle w:val="ListParagraph"/>
        <w:ind w:left="426" w:hanging="426"/>
        <w:contextualSpacing w:val="0"/>
      </w:pPr>
      <w:r w:rsidRPr="002343B8">
        <w:t xml:space="preserve">Jenkin, E., Spivakovsky, C., Joseph, S. &amp; Smith, M. (2018).  Improving Educational Outcomes for Children with Disability in Victoria. Monash University, </w:t>
      </w:r>
      <w:proofErr w:type="spellStart"/>
      <w:r w:rsidRPr="002343B8">
        <w:t>Castan</w:t>
      </w:r>
      <w:proofErr w:type="spellEnd"/>
      <w:r w:rsidRPr="002343B8">
        <w:t xml:space="preserve"> Centre for Human Rights Law.</w:t>
      </w:r>
    </w:p>
    <w:p w14:paraId="03F629CE" w14:textId="79ECC833" w:rsidR="006F6F35" w:rsidRDefault="006F6F35" w:rsidP="00D3539F">
      <w:pPr>
        <w:ind w:left="426" w:hanging="426"/>
      </w:pPr>
      <w:r>
        <w:t xml:space="preserve">Research on </w:t>
      </w:r>
      <w:r w:rsidR="00075A48">
        <w:t>Universal Design for Learning:</w:t>
      </w:r>
    </w:p>
    <w:p w14:paraId="150096EE" w14:textId="3BBE4C0B" w:rsidR="00075A48" w:rsidRDefault="002343B8" w:rsidP="00AE7C85">
      <w:pPr>
        <w:pStyle w:val="ListParagraph"/>
        <w:ind w:left="426" w:hanging="426"/>
        <w:contextualSpacing w:val="0"/>
      </w:pPr>
      <w:r w:rsidRPr="002343B8">
        <w:t xml:space="preserve">King-Sears, M.E., </w:t>
      </w:r>
      <w:proofErr w:type="spellStart"/>
      <w:r w:rsidRPr="002343B8">
        <w:t>Stefanidis</w:t>
      </w:r>
      <w:proofErr w:type="spellEnd"/>
      <w:r w:rsidRPr="002343B8">
        <w:t xml:space="preserve">, A., </w:t>
      </w:r>
      <w:proofErr w:type="spellStart"/>
      <w:r w:rsidRPr="002343B8">
        <w:t>Evmenova</w:t>
      </w:r>
      <w:proofErr w:type="spellEnd"/>
      <w:r w:rsidRPr="002343B8">
        <w:t xml:space="preserve">, A.S., Rao, K., </w:t>
      </w:r>
      <w:proofErr w:type="spellStart"/>
      <w:r w:rsidRPr="002343B8">
        <w:t>Mergen</w:t>
      </w:r>
      <w:proofErr w:type="spellEnd"/>
      <w:r w:rsidRPr="002343B8">
        <w:t>, R.L., Sanborn Owen, L.</w:t>
      </w:r>
      <w:proofErr w:type="gramStart"/>
      <w:r w:rsidRPr="002343B8">
        <w:t xml:space="preserve">,  </w:t>
      </w:r>
      <w:proofErr w:type="spellStart"/>
      <w:r w:rsidRPr="002343B8">
        <w:t>Strimel</w:t>
      </w:r>
      <w:proofErr w:type="spellEnd"/>
      <w:proofErr w:type="gramEnd"/>
      <w:r w:rsidRPr="002343B8">
        <w:t>, M.M. (2023). Achievement of learners receiving UDL instruction: A meta-analysis. Teaching and Teacher Education, Volume 122, 103956. DOI: 10.1016/j.tate.2022.103956.</w:t>
      </w:r>
    </w:p>
    <w:p w14:paraId="2DBD15DA" w14:textId="77777777" w:rsidR="00AE7C85" w:rsidRDefault="00AE7C85" w:rsidP="00AE7C85"/>
    <w:p w14:paraId="6308E18E" w14:textId="77777777" w:rsidR="00AE7C85" w:rsidRDefault="00AE7C85" w:rsidP="00AE7C85"/>
    <w:p w14:paraId="36FD4794" w14:textId="77777777" w:rsidR="00AE7C85" w:rsidRDefault="00AE7C85" w:rsidP="00AE7C85"/>
    <w:p w14:paraId="26F86185" w14:textId="458B8881" w:rsidR="0044788C" w:rsidRDefault="006F6F35" w:rsidP="00D3539F">
      <w:pPr>
        <w:ind w:left="426" w:hanging="426"/>
      </w:pPr>
      <w:r>
        <w:lastRenderedPageBreak/>
        <w:t>Other:</w:t>
      </w:r>
    </w:p>
    <w:p w14:paraId="437270AA" w14:textId="5738F7EC" w:rsidR="0044788C" w:rsidRDefault="0044788C" w:rsidP="00D3539F">
      <w:pPr>
        <w:pStyle w:val="ListParagraph"/>
        <w:ind w:left="426" w:hanging="426"/>
        <w:contextualSpacing w:val="0"/>
      </w:pPr>
      <w:r>
        <w:t>Choi, J. H., McCart, A. B., &amp; Sailor, W. (2020). Reshaping Educational Systems to Realize the Promise of Inclusive Education. In FIRE: Forum for International Research in Education, 6(1), 8-23.</w:t>
      </w:r>
    </w:p>
    <w:p w14:paraId="34BC42F3" w14:textId="77777777" w:rsidR="00901BF2" w:rsidRDefault="0044788C" w:rsidP="00D3539F">
      <w:pPr>
        <w:pStyle w:val="ListParagraph"/>
        <w:ind w:left="426" w:hanging="426"/>
        <w:contextualSpacing w:val="0"/>
      </w:pPr>
      <w:r>
        <w:t>Kurth, J. A. (2018). Introduction to the special topic issue on the impact of SWIFT technical assistance. Inclusion, 6, 1-2. DOI: 10.1352/2326-6988-6.1.1.</w:t>
      </w:r>
    </w:p>
    <w:p w14:paraId="6B443692" w14:textId="77777777" w:rsidR="00901BF2" w:rsidRDefault="0044788C" w:rsidP="00D3539F">
      <w:pPr>
        <w:pStyle w:val="ListParagraph"/>
        <w:ind w:left="426" w:hanging="426"/>
        <w:contextualSpacing w:val="0"/>
      </w:pPr>
      <w:r>
        <w:t>Sailor, W., McCart, A. B., &amp; Choi, J. H. (2018).  Reconceptualizing inclusive education through multi-tiered system of support. Inclusion, 6, 2-18. DOI: 10.1352/2326-6988-6.1.3.</w:t>
      </w:r>
    </w:p>
    <w:p w14:paraId="45128B0B" w14:textId="77777777" w:rsidR="00901BF2" w:rsidRDefault="0044788C" w:rsidP="00D3539F">
      <w:pPr>
        <w:pStyle w:val="ListParagraph"/>
        <w:ind w:left="426" w:hanging="426"/>
        <w:contextualSpacing w:val="0"/>
      </w:pPr>
      <w:r>
        <w:t>Kurth, J. A., Morningstar, M. E., Hicks, T. A., &amp; Templin, J. (2018). Exploring the relationship between school transformation and inclusion: A Bayesian multilevel longitudinal analysis. Inclusion, 6, 19-32. DOI: 10.1352/2326-6988-6.1.19.</w:t>
      </w:r>
    </w:p>
    <w:p w14:paraId="60914C06" w14:textId="77777777" w:rsidR="00901BF2" w:rsidRDefault="0044788C" w:rsidP="00D3539F">
      <w:pPr>
        <w:pStyle w:val="ListParagraph"/>
        <w:ind w:left="426" w:hanging="426"/>
        <w:contextualSpacing w:val="0"/>
      </w:pPr>
      <w:proofErr w:type="spellStart"/>
      <w:r>
        <w:t>Kozleski</w:t>
      </w:r>
      <w:proofErr w:type="spellEnd"/>
      <w:r>
        <w:t>, E. B., &amp; Choi, J. H. (2018). Leadership for equity and inclusivity in schools: The cultural work of inclusive schools. Inclusion, 6, 33-44. DOI: 10.1352/2326-6988.6.1.33.</w:t>
      </w:r>
    </w:p>
    <w:p w14:paraId="68BFA25A" w14:textId="77777777" w:rsidR="00901BF2" w:rsidRDefault="0044788C" w:rsidP="00D3539F">
      <w:pPr>
        <w:pStyle w:val="ListParagraph"/>
        <w:ind w:left="426" w:hanging="426"/>
        <w:contextualSpacing w:val="0"/>
      </w:pPr>
      <w:r>
        <w:t xml:space="preserve">Schuh, M. C., </w:t>
      </w:r>
      <w:proofErr w:type="spellStart"/>
      <w:r>
        <w:t>Knackstedt</w:t>
      </w:r>
      <w:proofErr w:type="spellEnd"/>
      <w:r>
        <w:t xml:space="preserve">, K. M., Cornett, J., Choi, J. H., Pollitt, D. T., &amp; </w:t>
      </w:r>
      <w:proofErr w:type="spellStart"/>
      <w:r>
        <w:t>Satter</w:t>
      </w:r>
      <w:proofErr w:type="spellEnd"/>
      <w:r>
        <w:t>, A. L. (2018).  All means all: Connecting federal education policy and local implementation practice through evidence and equity. Inclusion, 6, 45-59. DOI: 10.1352/2326-6988.6.1.45.</w:t>
      </w:r>
    </w:p>
    <w:p w14:paraId="55A1A182" w14:textId="77777777" w:rsidR="00901BF2" w:rsidRDefault="0044788C" w:rsidP="00D3539F">
      <w:pPr>
        <w:pStyle w:val="ListParagraph"/>
        <w:ind w:left="426" w:hanging="426"/>
        <w:contextualSpacing w:val="0"/>
      </w:pPr>
      <w:r>
        <w:t>Gross, J. M. S., Choi, J. H., &amp; Francis, G. L. (2018). Perceptions of family engagement and support in SWIFT schools.  Inclusion, 6, 60-74. DOI: 10.1352/2326-6988-6.1.60.</w:t>
      </w:r>
    </w:p>
    <w:p w14:paraId="3F460AF5" w14:textId="77777777" w:rsidR="00901BF2" w:rsidRDefault="0044788C" w:rsidP="00D3539F">
      <w:pPr>
        <w:pStyle w:val="ListParagraph"/>
        <w:ind w:left="426" w:hanging="426"/>
        <w:contextualSpacing w:val="0"/>
      </w:pPr>
      <w:r>
        <w:t xml:space="preserve">Sailor, W., </w:t>
      </w:r>
      <w:proofErr w:type="spellStart"/>
      <w:r>
        <w:t>Satter</w:t>
      </w:r>
      <w:proofErr w:type="spellEnd"/>
      <w:r>
        <w:t xml:space="preserve">, A., Woods, K., </w:t>
      </w:r>
      <w:proofErr w:type="spellStart"/>
      <w:r>
        <w:t>McLeskey</w:t>
      </w:r>
      <w:proofErr w:type="spellEnd"/>
      <w:r>
        <w:t>, J., &amp; Waldron, N. (2017). School improvement through inclusive education. Oxford Bibliographies in Education. New York: Oxford University Press.  DOI: 10.1093/obo/9780199756810-0191.</w:t>
      </w:r>
    </w:p>
    <w:p w14:paraId="6327924F" w14:textId="77777777" w:rsidR="00901BF2" w:rsidRDefault="0044788C" w:rsidP="00D3539F">
      <w:pPr>
        <w:pStyle w:val="ListParagraph"/>
        <w:ind w:left="426" w:hanging="426"/>
        <w:contextualSpacing w:val="0"/>
      </w:pPr>
      <w:r>
        <w:t>Sailor, W. (2017). Equity as a basis for inclusive educational systems change.  Australasian Journal of Special Education, 41, 1-17.  DOI: 10.1017/jse.2016.12.</w:t>
      </w:r>
    </w:p>
    <w:p w14:paraId="2543611F" w14:textId="77777777" w:rsidR="00901BF2" w:rsidRDefault="0044788C" w:rsidP="00D3539F">
      <w:pPr>
        <w:pStyle w:val="ListParagraph"/>
        <w:ind w:left="426" w:hanging="426"/>
        <w:contextualSpacing w:val="0"/>
      </w:pPr>
      <w:r>
        <w:t>Francis, G., Blue-Banning, M., Turnbull, A.P., Hill, C., Haines, S.J., and Gross, J.M.S. (2016). Culture in inclusive schools: Parental perspectives on trusting family-professional partnerships.  Education and Training in Autism and Developmental Disabilities, 51(6), 281-293.</w:t>
      </w:r>
    </w:p>
    <w:p w14:paraId="6289CE6F" w14:textId="77777777" w:rsidR="00901BF2" w:rsidRDefault="0044788C" w:rsidP="00D3539F">
      <w:pPr>
        <w:pStyle w:val="ListParagraph"/>
        <w:ind w:left="426" w:hanging="426"/>
        <w:contextualSpacing w:val="0"/>
      </w:pPr>
      <w:r>
        <w:t xml:space="preserve">Francis, G. L., Gross, J. M. S., Blue-Banning, M., Haines, S., &amp; Turnbull, A. P. (2016). Principals and parents achieving optimal outcomes: Lessons learned from six American schools implementing inclusive practices. </w:t>
      </w:r>
      <w:proofErr w:type="spellStart"/>
      <w:r>
        <w:t>Revista</w:t>
      </w:r>
      <w:proofErr w:type="spellEnd"/>
      <w:r>
        <w:t xml:space="preserve"> </w:t>
      </w:r>
      <w:proofErr w:type="spellStart"/>
      <w:r>
        <w:t>Latinoamericana</w:t>
      </w:r>
      <w:proofErr w:type="spellEnd"/>
      <w:r>
        <w:t xml:space="preserve"> de </w:t>
      </w:r>
      <w:proofErr w:type="spellStart"/>
      <w:r>
        <w:t>Inclusión</w:t>
      </w:r>
      <w:proofErr w:type="spellEnd"/>
      <w:r>
        <w:t xml:space="preserve"> </w:t>
      </w:r>
      <w:proofErr w:type="spellStart"/>
      <w:r>
        <w:t>Educativa</w:t>
      </w:r>
      <w:proofErr w:type="spellEnd"/>
      <w:r>
        <w:t>, 10(1), 61-77.</w:t>
      </w:r>
    </w:p>
    <w:p w14:paraId="1480FC7E" w14:textId="77777777" w:rsidR="00901BF2" w:rsidRDefault="0044788C" w:rsidP="00D3539F">
      <w:pPr>
        <w:pStyle w:val="ListParagraph"/>
        <w:ind w:left="426" w:hanging="426"/>
        <w:contextualSpacing w:val="0"/>
      </w:pPr>
      <w:r>
        <w:t xml:space="preserve">Choi, J. H., </w:t>
      </w:r>
      <w:proofErr w:type="spellStart"/>
      <w:r>
        <w:t>Meisenheimer</w:t>
      </w:r>
      <w:proofErr w:type="spellEnd"/>
      <w:r>
        <w:t>, J. M., McCart, A. B., &amp; Sailor, W. (2017). Improving learning for all students through equity-based inclusive reform practices: effectiveness of a fully integrated schoolwide model on student reading and math achievement. Remedial and Special Education, 38, 28-41. DOI: 10.1177/0741932516644054.</w:t>
      </w:r>
    </w:p>
    <w:p w14:paraId="38A06AD0" w14:textId="77777777" w:rsidR="00901BF2" w:rsidRDefault="0044788C" w:rsidP="00D3539F">
      <w:pPr>
        <w:pStyle w:val="ListParagraph"/>
        <w:ind w:left="426" w:hanging="426"/>
        <w:contextualSpacing w:val="0"/>
      </w:pPr>
      <w:proofErr w:type="spellStart"/>
      <w:r>
        <w:t>Artiles</w:t>
      </w:r>
      <w:proofErr w:type="spellEnd"/>
      <w:r>
        <w:t xml:space="preserve">, A. J., &amp; </w:t>
      </w:r>
      <w:proofErr w:type="spellStart"/>
      <w:r>
        <w:t>Kozleski</w:t>
      </w:r>
      <w:proofErr w:type="spellEnd"/>
      <w:r>
        <w:t>, E. B. (2016).  Inclusive education's promises and trajectories:  Critical notes about future research on a venerable ideal.  Education Policy Analysis Archives, 24(43). DOI: 10.14507/eppaa.24.1919.</w:t>
      </w:r>
    </w:p>
    <w:p w14:paraId="40EE3E82" w14:textId="77777777" w:rsidR="00901BF2" w:rsidRDefault="0044788C" w:rsidP="00D3539F">
      <w:pPr>
        <w:pStyle w:val="ListParagraph"/>
        <w:ind w:left="426" w:hanging="426"/>
        <w:contextualSpacing w:val="0"/>
      </w:pPr>
      <w:r>
        <w:t>Gross, J. M. S., Haines, S. J., Hill, C., Francis, G. L., Blue-Banning, M., &amp; Turnbull, A. P. (2015). Strong school–community partnerships in inclusive schools are “part of the fabric of the school.…we count on them.”  School Community Journal, 25(2), 9-34.</w:t>
      </w:r>
    </w:p>
    <w:p w14:paraId="54AD17CC" w14:textId="77777777" w:rsidR="00901BF2" w:rsidRDefault="0044788C" w:rsidP="00D3539F">
      <w:pPr>
        <w:pStyle w:val="ListParagraph"/>
        <w:ind w:left="426" w:hanging="426"/>
        <w:contextualSpacing w:val="0"/>
      </w:pPr>
      <w:proofErr w:type="spellStart"/>
      <w:r>
        <w:lastRenderedPageBreak/>
        <w:t>Algozzine</w:t>
      </w:r>
      <w:proofErr w:type="spellEnd"/>
      <w:r>
        <w:t xml:space="preserve">, B., </w:t>
      </w:r>
      <w:proofErr w:type="spellStart"/>
      <w:r>
        <w:t>Morsbach</w:t>
      </w:r>
      <w:proofErr w:type="spellEnd"/>
      <w:r>
        <w:t xml:space="preserve"> Sweeney, H., Choi, J. </w:t>
      </w:r>
      <w:proofErr w:type="spellStart"/>
      <w:proofErr w:type="gramStart"/>
      <w:r>
        <w:t>H.,Horner</w:t>
      </w:r>
      <w:proofErr w:type="spellEnd"/>
      <w:proofErr w:type="gramEnd"/>
      <w:r>
        <w:t xml:space="preserve">, R., Sailor, W., McCart, A. B., </w:t>
      </w:r>
      <w:proofErr w:type="spellStart"/>
      <w:r>
        <w:t>Satter</w:t>
      </w:r>
      <w:proofErr w:type="spellEnd"/>
      <w:r>
        <w:t>, A., &amp; Lane, K. L. (2016). Development and preliminary technical adequacy of the Schoolwide Integrated Framework for Transformation Fidelity of Implementation Tool.  Journal of Psychoeducational Assessment, 35(3), 302-322. DOI :10.1177/0734282915626303.</w:t>
      </w:r>
    </w:p>
    <w:p w14:paraId="53F4C585" w14:textId="77777777" w:rsidR="00901BF2" w:rsidRDefault="0044788C" w:rsidP="00D3539F">
      <w:pPr>
        <w:pStyle w:val="ListParagraph"/>
        <w:ind w:left="426" w:hanging="426"/>
        <w:contextualSpacing w:val="0"/>
      </w:pPr>
      <w:proofErr w:type="spellStart"/>
      <w:r>
        <w:t>Shogren</w:t>
      </w:r>
      <w:proofErr w:type="spellEnd"/>
      <w:r>
        <w:t>, K., McCart, A., Lyon, K., &amp; Sailor, W. (2015). All means all: Building knowledge for inclusive schoolwide transformation. Research &amp; Practice for Persons with Severe Disabilities, 40, 173-191. DOI: 10.1177/1540796915586191.</w:t>
      </w:r>
    </w:p>
    <w:p w14:paraId="79241F4C" w14:textId="77777777" w:rsidR="00901BF2" w:rsidRDefault="0044788C" w:rsidP="00D3539F">
      <w:pPr>
        <w:pStyle w:val="ListParagraph"/>
        <w:ind w:left="426" w:hanging="426"/>
        <w:contextualSpacing w:val="0"/>
      </w:pPr>
      <w:r>
        <w:t>Haines, S., Gross, J., Blue-Banning, M., Francis, G., &amp; Turnbull, A. (2015). Fostering family-school and community-school partnerships in inclusive schools: Using practice as a guide. Research &amp; Practice for Persons with Severe Disabilities, 40, 227-239. DOI: 10.1177/1540796915594141.</w:t>
      </w:r>
    </w:p>
    <w:p w14:paraId="6A3D5DE3" w14:textId="77777777" w:rsidR="00901BF2" w:rsidRDefault="0044788C" w:rsidP="00D3539F">
      <w:pPr>
        <w:pStyle w:val="ListParagraph"/>
        <w:ind w:left="426" w:hanging="426"/>
        <w:contextualSpacing w:val="0"/>
      </w:pPr>
      <w:proofErr w:type="spellStart"/>
      <w:r>
        <w:t>Kozleski</w:t>
      </w:r>
      <w:proofErr w:type="spellEnd"/>
      <w:r>
        <w:t xml:space="preserve">, E., Yu, I., </w:t>
      </w:r>
      <w:proofErr w:type="spellStart"/>
      <w:r>
        <w:t>Satter</w:t>
      </w:r>
      <w:proofErr w:type="spellEnd"/>
      <w:r>
        <w:t xml:space="preserve">, A., Francis, G., &amp; Haines, S. (2015). A </w:t>
      </w:r>
      <w:proofErr w:type="gramStart"/>
      <w:r>
        <w:t>never ending</w:t>
      </w:r>
      <w:proofErr w:type="gramEnd"/>
      <w:r>
        <w:t xml:space="preserve"> journey: Inclusive education is a principle of practice, not an end game. Research &amp; Practice for Persons with Severe Disabilities, 40, 211-226. DOI: 10.1177/1540796915600717.</w:t>
      </w:r>
    </w:p>
    <w:p w14:paraId="2FFC5BD3" w14:textId="77777777" w:rsidR="00901BF2" w:rsidRDefault="0044788C" w:rsidP="00D3539F">
      <w:pPr>
        <w:pStyle w:val="ListParagraph"/>
        <w:ind w:left="426" w:hanging="426"/>
        <w:contextualSpacing w:val="0"/>
      </w:pPr>
      <w:r>
        <w:t xml:space="preserve">Kurth, J., Lyon, K., &amp; </w:t>
      </w:r>
      <w:proofErr w:type="spellStart"/>
      <w:r>
        <w:t>Shogren</w:t>
      </w:r>
      <w:proofErr w:type="spellEnd"/>
      <w:r>
        <w:t>, K. (2015). Supporting students with severe disabilities in inclusive schools: A descriptive account from schools implementing inclusive practices. Research &amp; Practice for Persons with Severe Disabilities, 40, 261-274. DOI: 10.1177/1540796915594160.</w:t>
      </w:r>
    </w:p>
    <w:p w14:paraId="1F1E91CD" w14:textId="77777777" w:rsidR="00901BF2" w:rsidRDefault="0044788C" w:rsidP="00D3539F">
      <w:pPr>
        <w:pStyle w:val="ListParagraph"/>
        <w:ind w:left="426" w:hanging="426"/>
        <w:contextualSpacing w:val="0"/>
      </w:pPr>
      <w:r>
        <w:t xml:space="preserve">Morningstar, M., </w:t>
      </w:r>
      <w:proofErr w:type="spellStart"/>
      <w:r>
        <w:t>Shogren</w:t>
      </w:r>
      <w:proofErr w:type="spellEnd"/>
      <w:r>
        <w:t>, K., Lee, H., &amp; Born, K. (2015). Preliminary lessons about supporting participation and learning in inclusive classrooms. Research &amp; Practice for Persons with Severe Disabilities, 40, 192-210. DOI: 10.1177/1540796915594158.</w:t>
      </w:r>
    </w:p>
    <w:p w14:paraId="5C33A3CA" w14:textId="77777777" w:rsidR="00901BF2" w:rsidRDefault="0044788C" w:rsidP="00D3539F">
      <w:pPr>
        <w:pStyle w:val="ListParagraph"/>
        <w:ind w:left="426" w:hanging="426"/>
        <w:contextualSpacing w:val="0"/>
      </w:pPr>
      <w:proofErr w:type="spellStart"/>
      <w:r>
        <w:t>Shogren</w:t>
      </w:r>
      <w:proofErr w:type="spellEnd"/>
      <w:r>
        <w:t xml:space="preserve">, K., Gross, J., Forber-Pratt, A., Francis, G., </w:t>
      </w:r>
      <w:proofErr w:type="spellStart"/>
      <w:r>
        <w:t>Satter</w:t>
      </w:r>
      <w:proofErr w:type="spellEnd"/>
      <w:r>
        <w:t>, A., Blue-Banning, M., &amp; Hill, C. (2015). The perspectives of students with and without disabilities on inclusive schools. Research &amp; Practice for Persons with Severe Disabilities, 40, 242-260. DOI: 10.1177/1540796915583493.</w:t>
      </w:r>
    </w:p>
    <w:p w14:paraId="558F61BD" w14:textId="77777777" w:rsidR="00901BF2" w:rsidRDefault="0044788C" w:rsidP="00D3539F">
      <w:pPr>
        <w:pStyle w:val="ListParagraph"/>
        <w:ind w:left="426" w:hanging="426"/>
        <w:contextualSpacing w:val="0"/>
      </w:pPr>
      <w:r>
        <w:t xml:space="preserve">McCart, A., Sailor, W., </w:t>
      </w:r>
      <w:proofErr w:type="spellStart"/>
      <w:r>
        <w:t>Bezdek</w:t>
      </w:r>
      <w:proofErr w:type="spellEnd"/>
      <w:r>
        <w:t xml:space="preserve">, J., &amp; </w:t>
      </w:r>
      <w:proofErr w:type="spellStart"/>
      <w:r>
        <w:t>Satter</w:t>
      </w:r>
      <w:proofErr w:type="spellEnd"/>
      <w:r>
        <w:t>, A. (2014). A framework for inclusive educational delivery systems. Inclusion, 2(4), 252-264.</w:t>
      </w:r>
    </w:p>
    <w:p w14:paraId="7527D486" w14:textId="77777777" w:rsidR="00901BF2" w:rsidRDefault="0044788C" w:rsidP="00D3539F">
      <w:pPr>
        <w:pStyle w:val="ListParagraph"/>
        <w:ind w:left="426" w:hanging="426"/>
        <w:contextualSpacing w:val="0"/>
      </w:pPr>
      <w:r>
        <w:t>Sailor, W. (2014). Advances in schoolwide inclusive school reform. Remedial and Special Education, Online First. DOI: 10.1177/0741932514555021.</w:t>
      </w:r>
    </w:p>
    <w:p w14:paraId="181035A2" w14:textId="77777777" w:rsidR="00901BF2" w:rsidRDefault="0044788C" w:rsidP="00D3539F">
      <w:pPr>
        <w:pStyle w:val="ListParagraph"/>
        <w:ind w:left="426" w:hanging="426"/>
        <w:contextualSpacing w:val="0"/>
      </w:pPr>
      <w:r>
        <w:t>Sailor, W., &amp; McCart, A. (2014). Stars in alignment. Research &amp; Practices for Persons with Severe Disabilities, 39(1), 55-64. DOI: 10.1177/1540796914534622.</w:t>
      </w:r>
    </w:p>
    <w:p w14:paraId="526A4EE3" w14:textId="1728ECC6" w:rsidR="0044788C" w:rsidRDefault="0044788C" w:rsidP="00D3539F">
      <w:pPr>
        <w:pStyle w:val="ListParagraph"/>
        <w:ind w:left="426" w:hanging="426"/>
        <w:contextualSpacing w:val="0"/>
      </w:pPr>
      <w:r>
        <w:t xml:space="preserve">SWIFT </w:t>
      </w:r>
      <w:proofErr w:type="spellStart"/>
      <w:r>
        <w:t>Center</w:t>
      </w:r>
      <w:proofErr w:type="spellEnd"/>
      <w:r>
        <w:t>. (2014). All Means All: Ending segregation in schools and achieving education and excellence for all. Special issue of TASH Connections, 40(2), 1-18.</w:t>
      </w:r>
    </w:p>
    <w:p w14:paraId="24A8ED42" w14:textId="77777777" w:rsidR="006F2854" w:rsidRPr="00752026" w:rsidRDefault="006F2854" w:rsidP="009D3092">
      <w:pPr>
        <w:pStyle w:val="NoSpacing"/>
      </w:pPr>
    </w:p>
    <w:sectPr w:rsidR="006F2854" w:rsidRPr="00752026" w:rsidSect="00B36A6F">
      <w:footerReference w:type="even" r:id="rId21"/>
      <w:footerReference w:type="default" r:id="rId22"/>
      <w:headerReference w:type="first" r:id="rId23"/>
      <w:footerReference w:type="first" r:id="rId24"/>
      <w:type w:val="continuous"/>
      <w:pgSz w:w="11900" w:h="16840"/>
      <w:pgMar w:top="1440" w:right="1268" w:bottom="1440" w:left="1276"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6B7A" w14:textId="77777777" w:rsidR="0065386E" w:rsidRDefault="0065386E" w:rsidP="00E42F39">
      <w:r>
        <w:separator/>
      </w:r>
    </w:p>
  </w:endnote>
  <w:endnote w:type="continuationSeparator" w:id="0">
    <w:p w14:paraId="108F58BE" w14:textId="77777777" w:rsidR="0065386E" w:rsidRDefault="0065386E" w:rsidP="00E42F39">
      <w:r>
        <w:continuationSeparator/>
      </w:r>
    </w:p>
  </w:endnote>
  <w:endnote w:type="continuationNotice" w:id="1">
    <w:p w14:paraId="13C4C14B" w14:textId="77777777" w:rsidR="0065386E" w:rsidRDefault="00653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DDB" w14:textId="50369EF9"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448C">
      <w:rPr>
        <w:rStyle w:val="PageNumber"/>
        <w:noProof/>
      </w:rPr>
      <w:t>1</w:t>
    </w:r>
    <w:r>
      <w:rPr>
        <w:rStyle w:val="PageNumber"/>
      </w:rPr>
      <w:fldChar w:fldCharType="end"/>
    </w:r>
  </w:p>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4"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C0E8" id="Rectangle 12" o:spid="_x0000_s1026" style="position:absolute;margin-left:0;margin-top:.1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8567A4">
        <w:pPr>
          <w:pStyle w:val="Footer"/>
          <w:framePr w:w="524" w:wrap="none" w:vAnchor="text" w:hAnchor="page" w:x="10362" w:y="10"/>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665DC82D" w:rsidR="00363CA3" w:rsidRPr="00BC44D8" w:rsidRDefault="00363CA3" w:rsidP="00ED36B5">
    <w:pPr>
      <w:pStyle w:val="Footer"/>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BD45A"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5"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BBA8" id="Rectangle 14" o:spid="_x0000_s1026" style="position:absolute;margin-left:24pt;margin-top:24.2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5700F"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1A4C50D3" w:rsidR="00363CA3" w:rsidRPr="0046018B" w:rsidRDefault="00EE23F9" w:rsidP="00FA55EE">
    <w:pPr>
      <w:pStyle w:val="Footer"/>
      <w:tabs>
        <w:tab w:val="clear" w:pos="288"/>
        <w:tab w:val="left" w:pos="0"/>
      </w:tabs>
      <w:spacing w:line="360" w:lineRule="auto"/>
      <w:ind w:right="-737" w:hanging="851"/>
      <w:jc w:val="center"/>
      <w:rPr>
        <w:i/>
        <w:sz w:val="18"/>
        <w:szCs w:val="18"/>
      </w:rP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Pr>
        <w:i/>
        <w:sz w:val="18"/>
        <w:szCs w:val="18"/>
      </w:rPr>
      <w:t>.</w:t>
    </w:r>
    <w:r w:rsidR="00363CA3" w:rsidRPr="0087463F">
      <w:rPr>
        <w:rFonts w:ascii="Calibri Light" w:hAnsi="Calibri Light"/>
        <w:i/>
        <w:noProof/>
        <w:szCs w:val="22"/>
        <w:lang w:eastAsia="en-AU"/>
      </w:rPr>
      <mc:AlternateContent>
        <mc:Choice Requires="wps">
          <w:drawing>
            <wp:anchor distT="0" distB="0" distL="114300" distR="114300" simplePos="0" relativeHeight="251658243"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2F692" id="Rectangle 18" o:spid="_x0000_s1026" style="position:absolute;margin-left:233.95pt;margin-top:-276.75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BEEF" w14:textId="77777777" w:rsidR="0065386E" w:rsidRDefault="0065386E" w:rsidP="00E42F39">
      <w:r>
        <w:separator/>
      </w:r>
    </w:p>
  </w:footnote>
  <w:footnote w:type="continuationSeparator" w:id="0">
    <w:p w14:paraId="0593E996" w14:textId="77777777" w:rsidR="0065386E" w:rsidRDefault="0065386E" w:rsidP="00E42F39">
      <w:r>
        <w:continuationSeparator/>
      </w:r>
    </w:p>
  </w:footnote>
  <w:footnote w:type="continuationNotice" w:id="1">
    <w:p w14:paraId="1BBFBAE8" w14:textId="77777777" w:rsidR="0065386E" w:rsidRDefault="0065386E"/>
  </w:footnote>
  <w:footnote w:id="2">
    <w:p w14:paraId="6680A92B" w14:textId="05C9FF9B" w:rsidR="000A42ED" w:rsidRDefault="000A42ED">
      <w:pPr>
        <w:pStyle w:val="FootnoteText"/>
      </w:pPr>
      <w:r>
        <w:rPr>
          <w:rStyle w:val="FootnoteReference"/>
        </w:rPr>
        <w:footnoteRef/>
      </w:r>
      <w:r>
        <w:t xml:space="preserve"> </w:t>
      </w:r>
      <w:r w:rsidRPr="000A42ED">
        <w:t>https://qai.org.au/qld-children-denied-equal-access-to-education/</w:t>
      </w:r>
    </w:p>
  </w:footnote>
  <w:footnote w:id="3">
    <w:p w14:paraId="44690D93" w14:textId="48C09F02" w:rsidR="00E23D2E" w:rsidRDefault="00E23D2E">
      <w:pPr>
        <w:pStyle w:val="FootnoteText"/>
      </w:pPr>
      <w:r>
        <w:rPr>
          <w:rStyle w:val="FootnoteReference"/>
        </w:rPr>
        <w:footnoteRef/>
      </w:r>
      <w:r>
        <w:t xml:space="preserve"> Graham et al., (2020). Inquiry into Suspension, Exclusion and Expulsion Processes in South Australian government schools: Final Report. The Centre for Inclusive Education, QUT: Brisbane, QLD, page 305</w:t>
      </w:r>
    </w:p>
  </w:footnote>
  <w:footnote w:id="4">
    <w:p w14:paraId="44274514" w14:textId="5FCFB1AE" w:rsidR="00E3046E" w:rsidRDefault="00E3046E">
      <w:pPr>
        <w:pStyle w:val="FootnoteText"/>
      </w:pPr>
      <w:r>
        <w:rPr>
          <w:rStyle w:val="FootnoteReference"/>
        </w:rPr>
        <w:footnoteRef/>
      </w:r>
      <w:r>
        <w:t xml:space="preserve"> </w:t>
      </w:r>
      <w:r w:rsidR="009C3CF6" w:rsidRPr="009C3CF6">
        <w:t>AIHW Child Protection Collection 2020–21</w:t>
      </w:r>
      <w:r w:rsidR="003D42B7">
        <w:t xml:space="preserve">, </w:t>
      </w:r>
    </w:p>
  </w:footnote>
  <w:footnote w:id="5">
    <w:p w14:paraId="35F6DCD0" w14:textId="77777777" w:rsidR="00C66B29" w:rsidRDefault="00C66B29" w:rsidP="00C66B29">
      <w:pPr>
        <w:pStyle w:val="FootnoteText"/>
      </w:pPr>
      <w:r>
        <w:rPr>
          <w:rStyle w:val="FootnoteReference"/>
        </w:rPr>
        <w:footnoteRef/>
      </w:r>
      <w:r>
        <w:t xml:space="preserve"> United Nations Educational, Scientific and Cultural Organisation; ‘Right to education’; https://en.unesco.org/themes/right-toeducation</w:t>
      </w:r>
    </w:p>
  </w:footnote>
  <w:footnote w:id="6">
    <w:p w14:paraId="6AA0CA37" w14:textId="77777777" w:rsidR="008A76D1" w:rsidRDefault="008A76D1" w:rsidP="008A76D1">
      <w:pPr>
        <w:pStyle w:val="FootnoteText"/>
      </w:pPr>
      <w:r>
        <w:rPr>
          <w:rStyle w:val="FootnoteReference"/>
        </w:rPr>
        <w:footnoteRef/>
      </w:r>
      <w:r>
        <w:t xml:space="preserve"> Graham, L. (2020) Questioning the impacts of legislative change on the use of exclusionary discipline in the context of broader system reforms; a Queensland case study; International Journal of Inclusive Education, 24:14, 1473-1493</w:t>
      </w:r>
    </w:p>
  </w:footnote>
  <w:footnote w:id="7">
    <w:p w14:paraId="5A81D65A" w14:textId="77777777" w:rsidR="00C66B29" w:rsidRDefault="00C66B29" w:rsidP="00C66B29">
      <w:pPr>
        <w:pStyle w:val="FootnoteText"/>
      </w:pPr>
      <w:r>
        <w:rPr>
          <w:rStyle w:val="FootnoteReference"/>
        </w:rPr>
        <w:footnoteRef/>
      </w:r>
      <w:r>
        <w:t xml:space="preserve"> Australian Institute of Criminology (2017) Trends and issues in crime and criminal justice</w:t>
      </w:r>
    </w:p>
  </w:footnote>
  <w:footnote w:id="8">
    <w:p w14:paraId="24A709F9" w14:textId="77777777" w:rsidR="00F82CEE" w:rsidRPr="00C562CB" w:rsidRDefault="00F82CEE" w:rsidP="00F82CEE">
      <w:pPr>
        <w:pStyle w:val="FootnoteText"/>
        <w:rPr>
          <w:lang w:val="en-US"/>
        </w:rPr>
      </w:pPr>
      <w:r>
        <w:rPr>
          <w:rStyle w:val="FootnoteReference"/>
        </w:rPr>
        <w:footnoteRef/>
      </w:r>
      <w:r>
        <w:t xml:space="preserve"> </w:t>
      </w:r>
      <w:r w:rsidRPr="00C562CB">
        <w:t xml:space="preserve">Hemphill S, Broderick D &amp; </w:t>
      </w:r>
      <w:proofErr w:type="spellStart"/>
      <w:r w:rsidRPr="00C562CB">
        <w:t>Heerde</w:t>
      </w:r>
      <w:proofErr w:type="spellEnd"/>
      <w:r w:rsidRPr="00C562CB">
        <w:t xml:space="preserve"> J 2017. Positive associations between school suspension and student problem behaviour: Recent Australian findings. Trends &amp; issues in crime and criminal justice no. 531. Canberra: Australian Institute of Criminology. https://www.aic.gov.au/publications/tandi/tandi531</w:t>
      </w:r>
    </w:p>
  </w:footnote>
  <w:footnote w:id="9">
    <w:p w14:paraId="62A1D540" w14:textId="1C2345B5" w:rsidR="00ED47D0" w:rsidRPr="00ED47D0" w:rsidRDefault="00ED47D0">
      <w:pPr>
        <w:pStyle w:val="FootnoteText"/>
        <w:rPr>
          <w:lang w:val="en-US"/>
        </w:rPr>
      </w:pPr>
      <w:r>
        <w:rPr>
          <w:rStyle w:val="FootnoteReference"/>
        </w:rPr>
        <w:footnoteRef/>
      </w:r>
      <w:r>
        <w:t xml:space="preserve"> </w:t>
      </w:r>
      <w:r w:rsidR="0049410F">
        <w:t>Colvin</w:t>
      </w:r>
      <w:r w:rsidR="00F7723A">
        <w:t xml:space="preserve"> et al</w:t>
      </w:r>
      <w:r w:rsidR="00046143">
        <w:t xml:space="preserve"> (2020)</w:t>
      </w:r>
      <w:r w:rsidR="00135CDA">
        <w:t xml:space="preserve"> </w:t>
      </w:r>
      <w:r>
        <w:t>Children in out-of-home care and the criminal justice system: A mixed-method study</w:t>
      </w:r>
      <w:r w:rsidR="00135CDA">
        <w:t xml:space="preserve"> – Report to the Criminology Research Advisor</w:t>
      </w:r>
      <w:r w:rsidR="00A66808">
        <w:t>y Council.</w:t>
      </w:r>
    </w:p>
  </w:footnote>
  <w:footnote w:id="10">
    <w:p w14:paraId="65E2A421" w14:textId="4DC9464E" w:rsidR="00C3076A" w:rsidRPr="00C3076A" w:rsidRDefault="00C3076A">
      <w:pPr>
        <w:pStyle w:val="FootnoteText"/>
        <w:rPr>
          <w:highlight w:val="yellow"/>
          <w:lang w:val="en-US"/>
        </w:rPr>
      </w:pPr>
      <w:r>
        <w:rPr>
          <w:rStyle w:val="FootnoteReference"/>
        </w:rPr>
        <w:footnoteRef/>
      </w:r>
      <w:r>
        <w:t xml:space="preserve"> </w:t>
      </w:r>
      <w:r w:rsidR="002E7AE1" w:rsidRPr="00FE746D">
        <w:t>https://allmeansall.org.au/for-parents/</w:t>
      </w:r>
    </w:p>
  </w:footnote>
  <w:footnote w:id="11">
    <w:p w14:paraId="5B5B8E4A" w14:textId="463F4364" w:rsidR="000F4982" w:rsidRDefault="000F4982" w:rsidP="000F4982">
      <w:pPr>
        <w:pStyle w:val="FootnoteText"/>
      </w:pPr>
      <w:r w:rsidRPr="002E7AE1">
        <w:rPr>
          <w:rStyle w:val="FootnoteReference"/>
        </w:rPr>
        <w:footnoteRef/>
      </w:r>
      <w:r w:rsidRPr="002E7AE1">
        <w:t xml:space="preserve"> </w:t>
      </w:r>
      <w:r w:rsidR="002E7AE1">
        <w:t>Australian Coalition for Inclusive Education, “</w:t>
      </w:r>
      <w:r w:rsidR="002E7AE1">
        <w:rPr>
          <w:i/>
          <w:iCs/>
        </w:rPr>
        <w:t>Driving change: A Roadmap for achieving inclusive education in Australia</w:t>
      </w:r>
      <w:r w:rsidR="002E7AE1">
        <w:t xml:space="preserve">”, February 2021, </w:t>
      </w:r>
      <w:proofErr w:type="gramStart"/>
      <w:r w:rsidR="002E7AE1">
        <w:t>p4</w:t>
      </w:r>
      <w:proofErr w:type="gramEnd"/>
    </w:p>
  </w:footnote>
  <w:footnote w:id="12">
    <w:p w14:paraId="47A230EB" w14:textId="5F64B495" w:rsidR="00B303DE" w:rsidRDefault="00B303DE">
      <w:pPr>
        <w:pStyle w:val="FootnoteText"/>
      </w:pPr>
      <w:r>
        <w:rPr>
          <w:rStyle w:val="FootnoteReference"/>
        </w:rPr>
        <w:footnoteRef/>
      </w:r>
      <w:r>
        <w:t xml:space="preserve"> </w:t>
      </w:r>
      <w:r w:rsidR="009263EC" w:rsidRPr="009263EC">
        <w:t xml:space="preserve">Hehir, T., </w:t>
      </w:r>
      <w:proofErr w:type="spellStart"/>
      <w:r w:rsidR="009263EC" w:rsidRPr="009263EC">
        <w:t>Grindal</w:t>
      </w:r>
      <w:proofErr w:type="spellEnd"/>
      <w:r w:rsidR="009263EC" w:rsidRPr="009263EC">
        <w:t xml:space="preserve">, T., Freeman, B., </w:t>
      </w:r>
      <w:proofErr w:type="spellStart"/>
      <w:r w:rsidR="009263EC" w:rsidRPr="009263EC">
        <w:t>Lamoreau</w:t>
      </w:r>
      <w:proofErr w:type="spellEnd"/>
      <w:r w:rsidR="009263EC" w:rsidRPr="009263EC">
        <w:t xml:space="preserve">, R., </w:t>
      </w:r>
      <w:proofErr w:type="spellStart"/>
      <w:r w:rsidR="009263EC" w:rsidRPr="009263EC">
        <w:t>Borquaye</w:t>
      </w:r>
      <w:proofErr w:type="spellEnd"/>
      <w:r w:rsidR="009263EC" w:rsidRPr="009263EC">
        <w:t xml:space="preserve">, Y., &amp; Burke, S. (2016). A summary of the evidence on inclusive education. ABT Associates. ERIC. </w:t>
      </w:r>
      <w:hyperlink r:id="rId1" w:history="1">
        <w:r w:rsidR="00C02725" w:rsidRPr="001715F0">
          <w:rPr>
            <w:rStyle w:val="Hyperlink"/>
          </w:rPr>
          <w:t>http://alana.org.br/wp-content/uploads/2016/12/A_Summary_of_the_evidence_on_inclusive_education.pdf</w:t>
        </w:r>
      </w:hyperlink>
      <w:r>
        <w:t xml:space="preserve"> </w:t>
      </w:r>
    </w:p>
  </w:footnote>
  <w:footnote w:id="13">
    <w:p w14:paraId="496EDC05" w14:textId="5BE2E351" w:rsidR="002C5A20" w:rsidRPr="002C5A20" w:rsidRDefault="002C5A20">
      <w:pPr>
        <w:pStyle w:val="FootnoteText"/>
        <w:rPr>
          <w:lang w:val="en-US"/>
        </w:rPr>
      </w:pPr>
      <w:r>
        <w:rPr>
          <w:rStyle w:val="FootnoteReference"/>
        </w:rPr>
        <w:footnoteRef/>
      </w:r>
      <w:r>
        <w:t xml:space="preserve"> </w:t>
      </w:r>
      <w:r w:rsidR="00FE746D" w:rsidRPr="00FE746D">
        <w:t>https://allmeansall.org.au/for-parents/</w:t>
      </w:r>
    </w:p>
  </w:footnote>
  <w:footnote w:id="14">
    <w:p w14:paraId="0103E242" w14:textId="58B600DC" w:rsidR="00721B1C" w:rsidRPr="00721B1C" w:rsidRDefault="00721B1C">
      <w:pPr>
        <w:pStyle w:val="FootnoteText"/>
        <w:rPr>
          <w:lang w:val="en-US"/>
        </w:rPr>
      </w:pPr>
      <w:r>
        <w:rPr>
          <w:rStyle w:val="FootnoteReference"/>
        </w:rPr>
        <w:footnoteRef/>
      </w:r>
      <w:r>
        <w:t xml:space="preserve"> </w:t>
      </w:r>
      <w:r w:rsidRPr="00FE746D">
        <w:t>https://allmeansall.org.au/for-parents/</w:t>
      </w:r>
    </w:p>
  </w:footnote>
  <w:footnote w:id="15">
    <w:p w14:paraId="7850C679" w14:textId="742658AD" w:rsidR="00A44A59" w:rsidRDefault="00A44A59">
      <w:pPr>
        <w:pStyle w:val="FootnoteText"/>
      </w:pPr>
      <w:r>
        <w:rPr>
          <w:rStyle w:val="FootnoteReference"/>
        </w:rPr>
        <w:footnoteRef/>
      </w:r>
      <w:r>
        <w:t xml:space="preserve"> </w:t>
      </w:r>
      <w:r w:rsidRPr="00692629">
        <w:t xml:space="preserve">Osburn, J (2006) An Overview of Social Role </w:t>
      </w:r>
      <w:proofErr w:type="spellStart"/>
      <w:r w:rsidRPr="00692629">
        <w:t>Valorization</w:t>
      </w:r>
      <w:proofErr w:type="spellEnd"/>
      <w:r w:rsidRPr="00692629">
        <w:t xml:space="preserve"> Theory. The SRV Journal, 1(1), 4-13</w:t>
      </w:r>
    </w:p>
  </w:footnote>
  <w:footnote w:id="16">
    <w:p w14:paraId="2C18652E" w14:textId="4E2A8F18" w:rsidR="004F743A" w:rsidRPr="004F743A" w:rsidRDefault="004F743A">
      <w:pPr>
        <w:pStyle w:val="FootnoteText"/>
        <w:rPr>
          <w:lang w:val="en-US"/>
        </w:rPr>
      </w:pPr>
      <w:r>
        <w:rPr>
          <w:rStyle w:val="FootnoteReference"/>
        </w:rPr>
        <w:footnoteRef/>
      </w:r>
      <w:r>
        <w:t xml:space="preserve"> </w:t>
      </w:r>
      <w:r w:rsidRPr="004F743A">
        <w:t>Kayess, R. &amp; Sands, T. (2020) Convention on the Rights of Persons with Disabilities: Shining a light on Social Transformation. Sydney: UNSW Social Policy Research Centre</w:t>
      </w:r>
    </w:p>
  </w:footnote>
  <w:footnote w:id="17">
    <w:p w14:paraId="5FDBDCB5" w14:textId="00D92BC2" w:rsidR="005978F1" w:rsidRPr="005978F1" w:rsidRDefault="005978F1">
      <w:pPr>
        <w:pStyle w:val="FootnoteText"/>
        <w:rPr>
          <w:lang w:val="en-US"/>
        </w:rPr>
      </w:pPr>
      <w:r>
        <w:rPr>
          <w:rStyle w:val="FootnoteReference"/>
        </w:rPr>
        <w:footnoteRef/>
      </w:r>
      <w:r>
        <w:t xml:space="preserve"> </w:t>
      </w:r>
      <w:proofErr w:type="spellStart"/>
      <w:r w:rsidRPr="005978F1">
        <w:t>Cologon</w:t>
      </w:r>
      <w:proofErr w:type="spellEnd"/>
      <w:r w:rsidRPr="005978F1">
        <w:t xml:space="preserve">, K. (2019). Towards inclusive education: A necessary process of transformation. Report written by Dr Kathy </w:t>
      </w:r>
      <w:proofErr w:type="spellStart"/>
      <w:r w:rsidRPr="005978F1">
        <w:t>Cologon</w:t>
      </w:r>
      <w:proofErr w:type="spellEnd"/>
      <w:r w:rsidRPr="005978F1">
        <w:t>, Macquarie University for Children and Young People with Disability Australia (CYDA) ISBN: ISBN-13: 978-0-646-80949-6.</w:t>
      </w:r>
      <w:r w:rsidR="00F6116C">
        <w:t xml:space="preserve"> Page 3</w:t>
      </w:r>
    </w:p>
  </w:footnote>
  <w:footnote w:id="18">
    <w:p w14:paraId="3E59D348" w14:textId="187DF58F" w:rsidR="00F6116C" w:rsidRPr="00F6116C" w:rsidRDefault="00F6116C">
      <w:pPr>
        <w:pStyle w:val="FootnoteText"/>
        <w:rPr>
          <w:lang w:val="en-US"/>
        </w:rPr>
      </w:pPr>
      <w:r>
        <w:rPr>
          <w:rStyle w:val="FootnoteReference"/>
        </w:rPr>
        <w:footnoteRef/>
      </w:r>
      <w:r>
        <w:t xml:space="preserve"> </w:t>
      </w:r>
      <w:r>
        <w:rPr>
          <w:lang w:val="en-US"/>
        </w:rPr>
        <w:t>Ibid, page 17</w:t>
      </w:r>
    </w:p>
  </w:footnote>
  <w:footnote w:id="19">
    <w:p w14:paraId="4B817B9E" w14:textId="591A29F1" w:rsidR="000F6E9E" w:rsidRPr="000F6E9E" w:rsidRDefault="000F6E9E">
      <w:pPr>
        <w:pStyle w:val="FootnoteText"/>
        <w:rPr>
          <w:lang w:val="en-US"/>
        </w:rPr>
      </w:pPr>
      <w:r>
        <w:rPr>
          <w:rStyle w:val="FootnoteReference"/>
        </w:rPr>
        <w:footnoteRef/>
      </w:r>
      <w:r>
        <w:t xml:space="preserve"> Australian Coalition for Inclusive Education, “</w:t>
      </w:r>
      <w:r>
        <w:rPr>
          <w:i/>
          <w:iCs/>
        </w:rPr>
        <w:t>Driving change: A Roadmap for achieving inclusive education in Australia</w:t>
      </w:r>
      <w:r>
        <w:t xml:space="preserve">”, February 2021  </w:t>
      </w:r>
    </w:p>
  </w:footnote>
  <w:footnote w:id="20">
    <w:p w14:paraId="25C8B56A" w14:textId="190A1E9F" w:rsidR="00FA3669" w:rsidRPr="004E602D" w:rsidRDefault="00FA3669" w:rsidP="00FC6ABD">
      <w:pPr>
        <w:shd w:val="clear" w:color="auto" w:fill="FFFFFF"/>
        <w:tabs>
          <w:tab w:val="clear" w:pos="288"/>
        </w:tabs>
        <w:spacing w:after="0"/>
        <w:textAlignment w:val="baseline"/>
        <w:rPr>
          <w:rFonts w:asciiTheme="majorHAnsi" w:eastAsia="Times New Roman" w:hAnsiTheme="majorHAnsi" w:cstheme="majorHAnsi"/>
          <w:color w:val="000000"/>
          <w:sz w:val="20"/>
          <w:szCs w:val="20"/>
          <w:lang w:eastAsia="en-AU"/>
        </w:rPr>
      </w:pPr>
      <w:r w:rsidRPr="004E602D">
        <w:rPr>
          <w:rStyle w:val="FootnoteReference"/>
          <w:sz w:val="20"/>
          <w:szCs w:val="20"/>
        </w:rPr>
        <w:footnoteRef/>
      </w:r>
      <w:r w:rsidRPr="004E602D">
        <w:rPr>
          <w:sz w:val="20"/>
          <w:szCs w:val="20"/>
        </w:rPr>
        <w:t xml:space="preserve"> </w:t>
      </w:r>
      <w:r w:rsidRPr="000B5199">
        <w:rPr>
          <w:rFonts w:eastAsia="Times New Roman" w:cstheme="minorHAnsi"/>
          <w:color w:val="000000"/>
          <w:sz w:val="20"/>
          <w:szCs w:val="20"/>
          <w:bdr w:val="none" w:sz="0" w:space="0" w:color="auto" w:frame="1"/>
          <w:lang w:eastAsia="en-AU"/>
        </w:rPr>
        <w:t xml:space="preserve">Linda J Graham et al., “Inquiry into Suspension, Exclusion and Expulsion Processes in South Australian Government Schools,” 2020, </w:t>
      </w:r>
      <w:r w:rsidR="00404292">
        <w:rPr>
          <w:rFonts w:eastAsia="Times New Roman" w:cstheme="minorHAnsi"/>
          <w:color w:val="000000"/>
          <w:sz w:val="20"/>
          <w:szCs w:val="20"/>
          <w:bdr w:val="none" w:sz="0" w:space="0" w:color="auto" w:frame="1"/>
          <w:lang w:eastAsia="en-AU"/>
        </w:rPr>
        <w:t>p</w:t>
      </w:r>
      <w:r w:rsidR="00DB5B0C">
        <w:rPr>
          <w:rFonts w:eastAsia="Times New Roman" w:cstheme="minorHAnsi"/>
          <w:color w:val="000000"/>
          <w:sz w:val="20"/>
          <w:szCs w:val="20"/>
          <w:bdr w:val="none" w:sz="0" w:space="0" w:color="auto" w:frame="1"/>
          <w:lang w:eastAsia="en-AU"/>
        </w:rPr>
        <w:t>p</w:t>
      </w:r>
      <w:r w:rsidR="00404292">
        <w:rPr>
          <w:rFonts w:eastAsia="Times New Roman" w:cstheme="minorHAnsi"/>
          <w:color w:val="000000"/>
          <w:sz w:val="20"/>
          <w:szCs w:val="20"/>
          <w:bdr w:val="none" w:sz="0" w:space="0" w:color="auto" w:frame="1"/>
          <w:lang w:eastAsia="en-AU"/>
        </w:rPr>
        <w:t>.</w:t>
      </w:r>
      <w:r w:rsidRPr="000B5199">
        <w:rPr>
          <w:rFonts w:eastAsia="Times New Roman" w:cstheme="minorHAnsi"/>
          <w:color w:val="000000"/>
          <w:sz w:val="20"/>
          <w:szCs w:val="20"/>
          <w:bdr w:val="none" w:sz="0" w:space="0" w:color="auto" w:frame="1"/>
          <w:lang w:eastAsia="en-AU"/>
        </w:rPr>
        <w:t>1</w:t>
      </w:r>
      <w:r w:rsidR="000B5199">
        <w:rPr>
          <w:rFonts w:eastAsia="Times New Roman" w:cstheme="minorHAnsi"/>
          <w:color w:val="000000"/>
          <w:sz w:val="20"/>
          <w:szCs w:val="20"/>
          <w:bdr w:val="none" w:sz="0" w:space="0" w:color="auto" w:frame="1"/>
          <w:lang w:eastAsia="en-AU"/>
        </w:rPr>
        <w:t>40</w:t>
      </w:r>
      <w:r w:rsidR="00CF1AFD">
        <w:rPr>
          <w:rFonts w:eastAsia="Times New Roman" w:cstheme="minorHAnsi"/>
          <w:color w:val="000000"/>
          <w:sz w:val="20"/>
          <w:szCs w:val="20"/>
          <w:bdr w:val="none" w:sz="0" w:space="0" w:color="auto" w:frame="1"/>
          <w:lang w:eastAsia="en-AU"/>
        </w:rPr>
        <w:t>-141</w:t>
      </w:r>
      <w:r w:rsidRPr="004E602D">
        <w:rPr>
          <w:rFonts w:eastAsia="Times New Roman" w:cstheme="minorHAnsi"/>
          <w:color w:val="000000"/>
          <w:sz w:val="20"/>
          <w:szCs w:val="20"/>
          <w:bdr w:val="none" w:sz="0" w:space="0" w:color="auto" w:frame="1"/>
          <w:lang w:eastAsia="en-AU"/>
        </w:rPr>
        <w:t>.</w:t>
      </w:r>
    </w:p>
  </w:footnote>
  <w:footnote w:id="21">
    <w:p w14:paraId="5A4AA4D2" w14:textId="34457541" w:rsidR="004E602D" w:rsidRDefault="004E602D" w:rsidP="00FC6ABD">
      <w:pPr>
        <w:pStyle w:val="FootnoteText"/>
        <w:tabs>
          <w:tab w:val="clear" w:pos="288"/>
          <w:tab w:val="left" w:pos="0"/>
        </w:tabs>
      </w:pPr>
      <w:r>
        <w:rPr>
          <w:rStyle w:val="FootnoteReference"/>
        </w:rPr>
        <w:footnoteRef/>
      </w:r>
      <w:r>
        <w:t xml:space="preserve"> Ibid </w:t>
      </w:r>
      <w:r w:rsidR="00DB5B0C">
        <w:t>p</w:t>
      </w:r>
      <w:r w:rsidR="00404292">
        <w:t>p.</w:t>
      </w:r>
      <w:r w:rsidR="00CF1AFD">
        <w:t>140-142</w:t>
      </w:r>
    </w:p>
  </w:footnote>
  <w:footnote w:id="22">
    <w:p w14:paraId="05E02DE1" w14:textId="67B020FE" w:rsidR="00F95A15" w:rsidRDefault="00F95A15" w:rsidP="00FC6ABD">
      <w:pPr>
        <w:pStyle w:val="FootnoteText"/>
        <w:tabs>
          <w:tab w:val="clear" w:pos="288"/>
          <w:tab w:val="left" w:pos="0"/>
        </w:tabs>
      </w:pPr>
      <w:r>
        <w:rPr>
          <w:rStyle w:val="FootnoteReference"/>
        </w:rPr>
        <w:footnoteRef/>
      </w:r>
      <w:r>
        <w:t xml:space="preserve"> </w:t>
      </w:r>
      <w:r w:rsidR="00662A17">
        <w:t>Ibid</w:t>
      </w:r>
      <w:r w:rsidR="000F271D">
        <w:t xml:space="preserve"> </w:t>
      </w:r>
      <w:r w:rsidR="00DB5B0C">
        <w:t>p</w:t>
      </w:r>
      <w:r w:rsidR="000F271D">
        <w:t>p.141-145</w:t>
      </w:r>
    </w:p>
  </w:footnote>
  <w:footnote w:id="23">
    <w:p w14:paraId="427BA5D4" w14:textId="6AEE9D11" w:rsidR="000F271D" w:rsidRDefault="000F271D" w:rsidP="00FC6ABD">
      <w:pPr>
        <w:pStyle w:val="FootnoteText"/>
        <w:tabs>
          <w:tab w:val="clear" w:pos="288"/>
          <w:tab w:val="left" w:pos="0"/>
        </w:tabs>
      </w:pPr>
      <w:r>
        <w:rPr>
          <w:rStyle w:val="FootnoteReference"/>
        </w:rPr>
        <w:footnoteRef/>
      </w:r>
      <w:r>
        <w:t xml:space="preserve"> </w:t>
      </w:r>
      <w:r w:rsidR="003574E6">
        <w:t xml:space="preserve">Ibid </w:t>
      </w:r>
      <w:r w:rsidR="00DB5B0C">
        <w:t>p</w:t>
      </w:r>
      <w:r w:rsidR="003574E6">
        <w:t>p.141-145</w:t>
      </w:r>
    </w:p>
  </w:footnote>
  <w:footnote w:id="24">
    <w:p w14:paraId="2018FBC3" w14:textId="5F0C8B7C" w:rsidR="003574E6" w:rsidRDefault="003574E6" w:rsidP="00FC6ABD">
      <w:pPr>
        <w:pStyle w:val="FootnoteText"/>
        <w:tabs>
          <w:tab w:val="clear" w:pos="288"/>
          <w:tab w:val="left" w:pos="0"/>
        </w:tabs>
      </w:pPr>
      <w:r>
        <w:rPr>
          <w:rStyle w:val="FootnoteReference"/>
        </w:rPr>
        <w:footnoteRef/>
      </w:r>
      <w:r>
        <w:t xml:space="preserve"> Ibid </w:t>
      </w:r>
      <w:r w:rsidR="00DB5B0C">
        <w:t>p</w:t>
      </w:r>
      <w:r>
        <w:t>p.140-141</w:t>
      </w:r>
    </w:p>
  </w:footnote>
  <w:footnote w:id="25">
    <w:p w14:paraId="50444250" w14:textId="34326D21" w:rsidR="002E31EE" w:rsidRDefault="002E31EE">
      <w:pPr>
        <w:pStyle w:val="FootnoteText"/>
      </w:pPr>
      <w:r>
        <w:rPr>
          <w:rStyle w:val="FootnoteReference"/>
        </w:rPr>
        <w:footnoteRef/>
      </w:r>
      <w:r>
        <w:t xml:space="preserve"> </w:t>
      </w:r>
      <w:r w:rsidRPr="000B5199">
        <w:rPr>
          <w:rFonts w:eastAsia="Times New Roman" w:cstheme="minorHAnsi"/>
          <w:color w:val="000000"/>
          <w:bdr w:val="none" w:sz="0" w:space="0" w:color="auto" w:frame="1"/>
          <w:lang w:eastAsia="en-AU"/>
        </w:rPr>
        <w:t>Linda J Graham et al., “Inquiry into Suspension, Exclusion and Expulsion Processes in South Australian Government Schools,” 2020</w:t>
      </w:r>
      <w:r>
        <w:rPr>
          <w:rFonts w:eastAsia="Times New Roman" w:cstheme="minorHAnsi"/>
          <w:color w:val="000000"/>
          <w:bdr w:val="none" w:sz="0" w:space="0" w:color="auto" w:frame="1"/>
          <w:lang w:eastAsia="en-AU"/>
        </w:rPr>
        <w:t>, p111</w:t>
      </w:r>
      <w:r w:rsidR="00211D11">
        <w:rPr>
          <w:rFonts w:eastAsia="Times New Roman" w:cstheme="minorHAnsi"/>
          <w:color w:val="000000"/>
          <w:bdr w:val="none" w:sz="0" w:space="0" w:color="auto" w:frame="1"/>
          <w:lang w:eastAsia="en-AU"/>
        </w:rPr>
        <w:t>-113</w:t>
      </w:r>
    </w:p>
  </w:footnote>
  <w:footnote w:id="26">
    <w:p w14:paraId="3C38EBB8" w14:textId="7F500D0D" w:rsidR="00884C41" w:rsidRDefault="00884C41">
      <w:pPr>
        <w:pStyle w:val="FootnoteText"/>
      </w:pPr>
      <w:r>
        <w:rPr>
          <w:rStyle w:val="FootnoteReference"/>
        </w:rPr>
        <w:footnoteRef/>
      </w:r>
      <w:r w:rsidRPr="00071441">
        <w:t xml:space="preserve"> </w:t>
      </w:r>
      <w:r w:rsidR="00071441" w:rsidRPr="00071441">
        <w:rPr>
          <w:rStyle w:val="xcontentpasted1"/>
          <w:rFonts w:ascii="Calibri" w:hAnsi="Calibri" w:cs="Calibri"/>
          <w:color w:val="000000"/>
          <w:bdr w:val="none" w:sz="0" w:space="0" w:color="auto" w:frame="1"/>
          <w:shd w:val="clear" w:color="auto" w:fill="FFFFFF"/>
        </w:rPr>
        <w:t>Ross W. Greene and Lives in the Balance, “To End the Use of Restraint and Seclusion, You’re Going to Need New Lenses, New Timing, and New Practices: True Crisis Prevention,” Lives in the Balance, 2020,</w:t>
      </w:r>
      <w:r w:rsidR="00071441" w:rsidRPr="00071441">
        <w:rPr>
          <w:rStyle w:val="xapple-converted-space"/>
          <w:rFonts w:ascii="Calibri" w:hAnsi="Calibri" w:cs="Calibri"/>
          <w:color w:val="000000"/>
          <w:bdr w:val="none" w:sz="0" w:space="0" w:color="auto" w:frame="1"/>
          <w:shd w:val="clear" w:color="auto" w:fill="FFFFFF"/>
        </w:rPr>
        <w:t> </w:t>
      </w:r>
      <w:hyperlink r:id="rId2" w:tgtFrame="_blank" w:tooltip="Original URL: https://truecrisisprevention.org/. Click or tap if you trust this link." w:history="1">
        <w:r w:rsidR="00071441" w:rsidRPr="00071441">
          <w:rPr>
            <w:rStyle w:val="Hyperlink"/>
            <w:rFonts w:ascii="Calibri" w:hAnsi="Calibri" w:cs="Calibri"/>
            <w:bdr w:val="none" w:sz="0" w:space="0" w:color="auto" w:frame="1"/>
            <w:shd w:val="clear" w:color="auto" w:fill="FFFFFF"/>
          </w:rPr>
          <w:t>https://truecrisisprevention.org</w:t>
        </w:r>
      </w:hyperlink>
      <w:r w:rsidR="00071441" w:rsidRPr="00071441">
        <w:rPr>
          <w:rStyle w:val="xcontentpasted1"/>
          <w:rFonts w:ascii="Calibri" w:hAnsi="Calibri" w:cs="Calibri"/>
          <w:color w:val="000000"/>
          <w:bdr w:val="none" w:sz="0" w:space="0" w:color="auto" w:frame="1"/>
          <w:shd w:val="clear" w:color="auto" w:fill="FFFFFF"/>
        </w:rPr>
        <w:t>.</w:t>
      </w:r>
      <w:r w:rsidR="003E518A">
        <w:rPr>
          <w:rStyle w:val="xcontentpasted1"/>
          <w:rFonts w:ascii="Calibri" w:hAnsi="Calibri" w:cs="Calibri"/>
          <w:color w:val="000000"/>
          <w:bdr w:val="none" w:sz="0" w:space="0" w:color="auto" w:frame="1"/>
          <w:shd w:val="clear" w:color="auto" w:fill="FFFFFF"/>
        </w:rPr>
        <w:t xml:space="preserve"> p</w:t>
      </w:r>
      <w:r w:rsidR="00DB5B0C">
        <w:rPr>
          <w:rStyle w:val="xcontentpasted1"/>
          <w:rFonts w:ascii="Calibri" w:hAnsi="Calibri" w:cs="Calibri"/>
          <w:color w:val="000000"/>
          <w:bdr w:val="none" w:sz="0" w:space="0" w:color="auto" w:frame="1"/>
          <w:shd w:val="clear" w:color="auto" w:fill="FFFFFF"/>
        </w:rPr>
        <w:t>p</w:t>
      </w:r>
      <w:r w:rsidR="003E518A">
        <w:rPr>
          <w:rStyle w:val="xcontentpasted1"/>
          <w:rFonts w:ascii="Calibri" w:hAnsi="Calibri" w:cs="Calibri"/>
          <w:color w:val="000000"/>
          <w:bdr w:val="none" w:sz="0" w:space="0" w:color="auto" w:frame="1"/>
          <w:shd w:val="clear" w:color="auto" w:fill="FFFFFF"/>
        </w:rPr>
        <w:t>.1-</w:t>
      </w:r>
      <w:r w:rsidR="00FE6519">
        <w:rPr>
          <w:rStyle w:val="xcontentpasted1"/>
          <w:rFonts w:ascii="Calibri" w:hAnsi="Calibri" w:cs="Calibri"/>
          <w:color w:val="000000"/>
          <w:bdr w:val="none" w:sz="0" w:space="0" w:color="auto" w:frame="1"/>
          <w:shd w:val="clear" w:color="auto" w:fill="FFFFFF"/>
        </w:rPr>
        <w:t>4</w:t>
      </w:r>
    </w:p>
  </w:footnote>
  <w:footnote w:id="27">
    <w:p w14:paraId="053B5428" w14:textId="725F762F" w:rsidR="00430E9C" w:rsidRDefault="00430E9C">
      <w:pPr>
        <w:pStyle w:val="FootnoteText"/>
      </w:pPr>
      <w:r>
        <w:rPr>
          <w:rStyle w:val="FootnoteReference"/>
        </w:rPr>
        <w:footnoteRef/>
      </w:r>
      <w:r>
        <w:t xml:space="preserve"> </w:t>
      </w:r>
      <w:r w:rsidR="003E518A">
        <w:t>Ibid p.2</w:t>
      </w:r>
    </w:p>
  </w:footnote>
  <w:footnote w:id="28">
    <w:p w14:paraId="760E4EF5" w14:textId="6D22FD61" w:rsidR="003E7C8F" w:rsidRDefault="003E7C8F">
      <w:pPr>
        <w:pStyle w:val="FootnoteText"/>
      </w:pPr>
      <w:r>
        <w:rPr>
          <w:rStyle w:val="FootnoteReference"/>
        </w:rPr>
        <w:footnoteRef/>
      </w:r>
      <w:r>
        <w:t xml:space="preserve"> Ibid p.2</w:t>
      </w:r>
    </w:p>
  </w:footnote>
  <w:footnote w:id="29">
    <w:p w14:paraId="37F32168" w14:textId="5116A774" w:rsidR="00CA21F8" w:rsidRDefault="00CA21F8">
      <w:pPr>
        <w:pStyle w:val="FootnoteText"/>
      </w:pPr>
      <w:r>
        <w:rPr>
          <w:rStyle w:val="FootnoteReference"/>
        </w:rPr>
        <w:footnoteRef/>
      </w:r>
      <w:r>
        <w:t xml:space="preserve"> I</w:t>
      </w:r>
      <w:r w:rsidR="00170463">
        <w:t>bid</w:t>
      </w:r>
      <w:r w:rsidR="0016743C">
        <w:t xml:space="preserve"> p.3</w:t>
      </w:r>
    </w:p>
  </w:footnote>
  <w:footnote w:id="30">
    <w:p w14:paraId="5E9D62C5" w14:textId="3CFFB695" w:rsidR="00170463" w:rsidRPr="00C030CE" w:rsidRDefault="00170463">
      <w:pPr>
        <w:pStyle w:val="FootnoteText"/>
        <w:rPr>
          <w:rFonts w:ascii="Calibri" w:hAnsi="Calibri" w:cs="Calibri"/>
          <w:color w:val="000000"/>
          <w:bdr w:val="none" w:sz="0" w:space="0" w:color="auto" w:frame="1"/>
          <w:shd w:val="clear" w:color="auto" w:fill="FFFFFF"/>
        </w:rPr>
      </w:pPr>
      <w:r>
        <w:rPr>
          <w:rStyle w:val="FootnoteReference"/>
        </w:rPr>
        <w:footnoteRef/>
      </w:r>
      <w:r>
        <w:t xml:space="preserve"> </w:t>
      </w:r>
      <w:r w:rsidR="00974FD6" w:rsidRPr="00974FD6">
        <w:rPr>
          <w:rStyle w:val="xcontentpasted2"/>
          <w:rFonts w:ascii="Calibri" w:hAnsi="Calibri" w:cs="Calibri"/>
          <w:color w:val="000000"/>
          <w:bdr w:val="none" w:sz="0" w:space="0" w:color="auto" w:frame="1"/>
          <w:shd w:val="clear" w:color="auto" w:fill="FFFFFF"/>
        </w:rPr>
        <w:t>Ross W. Greene and Jennifer Winkler, “Collaborative &amp; Proactive Solutions (CPS): A Review of Research Findings in Families, Schools, and Treatment Facilities | SpringerLink,”</w:t>
      </w:r>
      <w:r w:rsidR="00974FD6" w:rsidRPr="00974FD6">
        <w:rPr>
          <w:rStyle w:val="xapple-converted-space"/>
          <w:rFonts w:ascii="Calibri" w:hAnsi="Calibri" w:cs="Calibri"/>
          <w:color w:val="000000"/>
          <w:bdr w:val="none" w:sz="0" w:space="0" w:color="auto" w:frame="1"/>
          <w:shd w:val="clear" w:color="auto" w:fill="FFFFFF"/>
        </w:rPr>
        <w:t> </w:t>
      </w:r>
      <w:r w:rsidR="00974FD6" w:rsidRPr="00974FD6">
        <w:rPr>
          <w:rFonts w:ascii="Calibri" w:hAnsi="Calibri" w:cs="Calibri"/>
          <w:i/>
          <w:iCs/>
          <w:color w:val="000000"/>
          <w:shd w:val="clear" w:color="auto" w:fill="FFFFFF"/>
        </w:rPr>
        <w:t>Clinical Child and Family Psychology Review</w:t>
      </w:r>
      <w:r w:rsidR="00974FD6" w:rsidRPr="00974FD6">
        <w:rPr>
          <w:rStyle w:val="xcontentpasted2"/>
          <w:rFonts w:ascii="Calibri" w:hAnsi="Calibri" w:cs="Calibri"/>
          <w:color w:val="000000"/>
          <w:bdr w:val="none" w:sz="0" w:space="0" w:color="auto" w:frame="1"/>
          <w:shd w:val="clear" w:color="auto" w:fill="FFFFFF"/>
        </w:rPr>
        <w:t xml:space="preserve">, no. 22 (2019): </w:t>
      </w:r>
      <w:r w:rsidR="00DB6069">
        <w:rPr>
          <w:rStyle w:val="xcontentpasted2"/>
          <w:rFonts w:ascii="Calibri" w:hAnsi="Calibri" w:cs="Calibri"/>
          <w:color w:val="000000"/>
          <w:bdr w:val="none" w:sz="0" w:space="0" w:color="auto" w:frame="1"/>
          <w:shd w:val="clear" w:color="auto" w:fill="FFFFFF"/>
        </w:rPr>
        <w:t>pp.550-553</w:t>
      </w:r>
      <w:r w:rsidR="0064198F">
        <w:rPr>
          <w:rStyle w:val="xcontentpasted2"/>
          <w:rFonts w:ascii="Calibri" w:hAnsi="Calibri" w:cs="Calibri"/>
          <w:color w:val="000000"/>
          <w:bdr w:val="none" w:sz="0" w:space="0" w:color="auto" w:frame="1"/>
          <w:shd w:val="clear" w:color="auto" w:fill="FFFFFF"/>
        </w:rPr>
        <w:t xml:space="preserve">; </w:t>
      </w:r>
      <w:r w:rsidR="000530E7">
        <w:rPr>
          <w:rStyle w:val="contentpasted1"/>
          <w:rFonts w:ascii="Calibri" w:hAnsi="Calibri" w:cs="Calibri"/>
          <w:color w:val="000000"/>
          <w:bdr w:val="none" w:sz="0" w:space="0" w:color="auto" w:frame="1"/>
          <w:shd w:val="clear" w:color="auto" w:fill="FFFFFF"/>
        </w:rPr>
        <w:t>Glenys Mann et al., “Developing Productive Partnerships with Parents and Carers,” in </w:t>
      </w:r>
      <w:r w:rsidR="000530E7">
        <w:rPr>
          <w:rFonts w:ascii="Calibri" w:hAnsi="Calibri" w:cs="Calibri"/>
          <w:i/>
          <w:iCs/>
          <w:color w:val="000000"/>
          <w:bdr w:val="none" w:sz="0" w:space="0" w:color="auto" w:frame="1"/>
          <w:shd w:val="clear" w:color="auto" w:fill="FFFFFF"/>
        </w:rPr>
        <w:t>Inclusive Education for the 21st Century</w:t>
      </w:r>
      <w:r w:rsidR="000530E7">
        <w:rPr>
          <w:rStyle w:val="contentpasted1"/>
          <w:rFonts w:ascii="Calibri" w:hAnsi="Calibri" w:cs="Calibri"/>
          <w:color w:val="000000"/>
          <w:bdr w:val="none" w:sz="0" w:space="0" w:color="auto" w:frame="1"/>
          <w:shd w:val="clear" w:color="auto" w:fill="FFFFFF"/>
        </w:rPr>
        <w:t> (Taylor &amp; Francis Group), pp. 336–</w:t>
      </w:r>
      <w:proofErr w:type="gramStart"/>
      <w:r w:rsidR="000530E7">
        <w:rPr>
          <w:rStyle w:val="contentpasted1"/>
          <w:rFonts w:ascii="Calibri" w:hAnsi="Calibri" w:cs="Calibri"/>
          <w:color w:val="000000"/>
          <w:bdr w:val="none" w:sz="0" w:space="0" w:color="auto" w:frame="1"/>
          <w:shd w:val="clear" w:color="auto" w:fill="FFFFFF"/>
        </w:rPr>
        <w:t>353</w:t>
      </w:r>
      <w:proofErr w:type="gramEnd"/>
    </w:p>
  </w:footnote>
  <w:footnote w:id="31">
    <w:p w14:paraId="462B6373" w14:textId="1FFBCA70" w:rsidR="001E680F" w:rsidRDefault="001E680F">
      <w:pPr>
        <w:pStyle w:val="FootnoteText"/>
      </w:pPr>
      <w:r>
        <w:rPr>
          <w:rStyle w:val="FootnoteReference"/>
        </w:rPr>
        <w:footnoteRef/>
      </w:r>
      <w:r>
        <w:t xml:space="preserve"> </w:t>
      </w:r>
      <w:r w:rsidR="00DB6069">
        <w:t>Ibid p</w:t>
      </w:r>
      <w:r w:rsidR="00652125">
        <w:t>558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2"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DEF8" id="Rectangle 3" o:spid="_x0000_s1026" style="position:absolute;margin-left:-45.1pt;margin-top:-329.55pt;width:6.1pt;height:616.55pt;rotation:90;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4B4"/>
    <w:multiLevelType w:val="multilevel"/>
    <w:tmpl w:val="E8B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313C7"/>
    <w:multiLevelType w:val="multilevel"/>
    <w:tmpl w:val="BF5E3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A001D"/>
    <w:multiLevelType w:val="hybridMultilevel"/>
    <w:tmpl w:val="55E4882C"/>
    <w:lvl w:ilvl="0" w:tplc="86B8CD40">
      <w:numFmt w:val="bullet"/>
      <w:pStyle w:val="ListParagraph"/>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4845"/>
    <w:multiLevelType w:val="hybridMultilevel"/>
    <w:tmpl w:val="FFFFFFFF"/>
    <w:lvl w:ilvl="0" w:tplc="881E5ACC">
      <w:start w:val="1"/>
      <w:numFmt w:val="bullet"/>
      <w:lvlText w:val="-"/>
      <w:lvlJc w:val="left"/>
      <w:pPr>
        <w:ind w:left="720" w:hanging="360"/>
      </w:pPr>
      <w:rPr>
        <w:rFonts w:ascii="Calibri" w:hAnsi="Calibri" w:hint="default"/>
      </w:rPr>
    </w:lvl>
    <w:lvl w:ilvl="1" w:tplc="B7BC1F0E">
      <w:start w:val="1"/>
      <w:numFmt w:val="bullet"/>
      <w:lvlText w:val="o"/>
      <w:lvlJc w:val="left"/>
      <w:pPr>
        <w:ind w:left="1440" w:hanging="360"/>
      </w:pPr>
      <w:rPr>
        <w:rFonts w:ascii="Courier New" w:hAnsi="Courier New" w:hint="default"/>
      </w:rPr>
    </w:lvl>
    <w:lvl w:ilvl="2" w:tplc="CF62633C">
      <w:start w:val="1"/>
      <w:numFmt w:val="bullet"/>
      <w:lvlText w:val=""/>
      <w:lvlJc w:val="left"/>
      <w:pPr>
        <w:ind w:left="2160" w:hanging="360"/>
      </w:pPr>
      <w:rPr>
        <w:rFonts w:ascii="Wingdings" w:hAnsi="Wingdings" w:hint="default"/>
      </w:rPr>
    </w:lvl>
    <w:lvl w:ilvl="3" w:tplc="6B54F20C">
      <w:start w:val="1"/>
      <w:numFmt w:val="bullet"/>
      <w:lvlText w:val=""/>
      <w:lvlJc w:val="left"/>
      <w:pPr>
        <w:ind w:left="2880" w:hanging="360"/>
      </w:pPr>
      <w:rPr>
        <w:rFonts w:ascii="Symbol" w:hAnsi="Symbol" w:hint="default"/>
      </w:rPr>
    </w:lvl>
    <w:lvl w:ilvl="4" w:tplc="426445E6">
      <w:start w:val="1"/>
      <w:numFmt w:val="bullet"/>
      <w:lvlText w:val="o"/>
      <w:lvlJc w:val="left"/>
      <w:pPr>
        <w:ind w:left="3600" w:hanging="360"/>
      </w:pPr>
      <w:rPr>
        <w:rFonts w:ascii="Courier New" w:hAnsi="Courier New" w:hint="default"/>
      </w:rPr>
    </w:lvl>
    <w:lvl w:ilvl="5" w:tplc="0700D390">
      <w:start w:val="1"/>
      <w:numFmt w:val="bullet"/>
      <w:lvlText w:val=""/>
      <w:lvlJc w:val="left"/>
      <w:pPr>
        <w:ind w:left="4320" w:hanging="360"/>
      </w:pPr>
      <w:rPr>
        <w:rFonts w:ascii="Wingdings" w:hAnsi="Wingdings" w:hint="default"/>
      </w:rPr>
    </w:lvl>
    <w:lvl w:ilvl="6" w:tplc="C6400280">
      <w:start w:val="1"/>
      <w:numFmt w:val="bullet"/>
      <w:lvlText w:val=""/>
      <w:lvlJc w:val="left"/>
      <w:pPr>
        <w:ind w:left="5040" w:hanging="360"/>
      </w:pPr>
      <w:rPr>
        <w:rFonts w:ascii="Symbol" w:hAnsi="Symbol" w:hint="default"/>
      </w:rPr>
    </w:lvl>
    <w:lvl w:ilvl="7" w:tplc="5C4A0C48">
      <w:start w:val="1"/>
      <w:numFmt w:val="bullet"/>
      <w:lvlText w:val="o"/>
      <w:lvlJc w:val="left"/>
      <w:pPr>
        <w:ind w:left="5760" w:hanging="360"/>
      </w:pPr>
      <w:rPr>
        <w:rFonts w:ascii="Courier New" w:hAnsi="Courier New" w:hint="default"/>
      </w:rPr>
    </w:lvl>
    <w:lvl w:ilvl="8" w:tplc="7B54AD3A">
      <w:start w:val="1"/>
      <w:numFmt w:val="bullet"/>
      <w:lvlText w:val=""/>
      <w:lvlJc w:val="left"/>
      <w:pPr>
        <w:ind w:left="6480" w:hanging="360"/>
      </w:pPr>
      <w:rPr>
        <w:rFonts w:ascii="Wingdings" w:hAnsi="Wingdings" w:hint="default"/>
      </w:rPr>
    </w:lvl>
  </w:abstractNum>
  <w:abstractNum w:abstractNumId="4" w15:restartNumberingAfterBreak="0">
    <w:nsid w:val="18676F55"/>
    <w:multiLevelType w:val="hybridMultilevel"/>
    <w:tmpl w:val="B52038C2"/>
    <w:lvl w:ilvl="0" w:tplc="C0E0EB20">
      <w:start w:val="1"/>
      <w:numFmt w:val="bullet"/>
      <w:lvlText w:val="•"/>
      <w:lvlJc w:val="left"/>
      <w:pPr>
        <w:tabs>
          <w:tab w:val="num" w:pos="720"/>
        </w:tabs>
        <w:ind w:left="720" w:hanging="360"/>
      </w:pPr>
      <w:rPr>
        <w:rFonts w:ascii="Arial" w:hAnsi="Arial" w:hint="default"/>
      </w:rPr>
    </w:lvl>
    <w:lvl w:ilvl="1" w:tplc="D26054F8" w:tentative="1">
      <w:start w:val="1"/>
      <w:numFmt w:val="bullet"/>
      <w:lvlText w:val="•"/>
      <w:lvlJc w:val="left"/>
      <w:pPr>
        <w:tabs>
          <w:tab w:val="num" w:pos="1440"/>
        </w:tabs>
        <w:ind w:left="1440" w:hanging="360"/>
      </w:pPr>
      <w:rPr>
        <w:rFonts w:ascii="Arial" w:hAnsi="Arial" w:hint="default"/>
      </w:rPr>
    </w:lvl>
    <w:lvl w:ilvl="2" w:tplc="3A2294C4" w:tentative="1">
      <w:start w:val="1"/>
      <w:numFmt w:val="bullet"/>
      <w:lvlText w:val="•"/>
      <w:lvlJc w:val="left"/>
      <w:pPr>
        <w:tabs>
          <w:tab w:val="num" w:pos="2160"/>
        </w:tabs>
        <w:ind w:left="2160" w:hanging="360"/>
      </w:pPr>
      <w:rPr>
        <w:rFonts w:ascii="Arial" w:hAnsi="Arial" w:hint="default"/>
      </w:rPr>
    </w:lvl>
    <w:lvl w:ilvl="3" w:tplc="AEA6A6CC" w:tentative="1">
      <w:start w:val="1"/>
      <w:numFmt w:val="bullet"/>
      <w:lvlText w:val="•"/>
      <w:lvlJc w:val="left"/>
      <w:pPr>
        <w:tabs>
          <w:tab w:val="num" w:pos="2880"/>
        </w:tabs>
        <w:ind w:left="2880" w:hanging="360"/>
      </w:pPr>
      <w:rPr>
        <w:rFonts w:ascii="Arial" w:hAnsi="Arial" w:hint="default"/>
      </w:rPr>
    </w:lvl>
    <w:lvl w:ilvl="4" w:tplc="70DAF5A2" w:tentative="1">
      <w:start w:val="1"/>
      <w:numFmt w:val="bullet"/>
      <w:lvlText w:val="•"/>
      <w:lvlJc w:val="left"/>
      <w:pPr>
        <w:tabs>
          <w:tab w:val="num" w:pos="3600"/>
        </w:tabs>
        <w:ind w:left="3600" w:hanging="360"/>
      </w:pPr>
      <w:rPr>
        <w:rFonts w:ascii="Arial" w:hAnsi="Arial" w:hint="default"/>
      </w:rPr>
    </w:lvl>
    <w:lvl w:ilvl="5" w:tplc="EFB80330" w:tentative="1">
      <w:start w:val="1"/>
      <w:numFmt w:val="bullet"/>
      <w:lvlText w:val="•"/>
      <w:lvlJc w:val="left"/>
      <w:pPr>
        <w:tabs>
          <w:tab w:val="num" w:pos="4320"/>
        </w:tabs>
        <w:ind w:left="4320" w:hanging="360"/>
      </w:pPr>
      <w:rPr>
        <w:rFonts w:ascii="Arial" w:hAnsi="Arial" w:hint="default"/>
      </w:rPr>
    </w:lvl>
    <w:lvl w:ilvl="6" w:tplc="8F88E6C6" w:tentative="1">
      <w:start w:val="1"/>
      <w:numFmt w:val="bullet"/>
      <w:lvlText w:val="•"/>
      <w:lvlJc w:val="left"/>
      <w:pPr>
        <w:tabs>
          <w:tab w:val="num" w:pos="5040"/>
        </w:tabs>
        <w:ind w:left="5040" w:hanging="360"/>
      </w:pPr>
      <w:rPr>
        <w:rFonts w:ascii="Arial" w:hAnsi="Arial" w:hint="default"/>
      </w:rPr>
    </w:lvl>
    <w:lvl w:ilvl="7" w:tplc="BC8CCE04" w:tentative="1">
      <w:start w:val="1"/>
      <w:numFmt w:val="bullet"/>
      <w:lvlText w:val="•"/>
      <w:lvlJc w:val="left"/>
      <w:pPr>
        <w:tabs>
          <w:tab w:val="num" w:pos="5760"/>
        </w:tabs>
        <w:ind w:left="5760" w:hanging="360"/>
      </w:pPr>
      <w:rPr>
        <w:rFonts w:ascii="Arial" w:hAnsi="Arial" w:hint="default"/>
      </w:rPr>
    </w:lvl>
    <w:lvl w:ilvl="8" w:tplc="19ECE5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06B8E"/>
    <w:multiLevelType w:val="multilevel"/>
    <w:tmpl w:val="FF6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93C79"/>
    <w:multiLevelType w:val="multilevel"/>
    <w:tmpl w:val="49E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2292D"/>
    <w:multiLevelType w:val="hybridMultilevel"/>
    <w:tmpl w:val="9E6AC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DB4FAE"/>
    <w:multiLevelType w:val="multilevel"/>
    <w:tmpl w:val="0EC4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9D6729"/>
    <w:multiLevelType w:val="multilevel"/>
    <w:tmpl w:val="CDB29A86"/>
    <w:styleLink w:val="Numbering"/>
    <w:lvl w:ilvl="0">
      <w:start w:val="1"/>
      <w:numFmt w:val="decimal"/>
      <w:lvlText w:val="%1)"/>
      <w:lvlJc w:val="left"/>
      <w:pPr>
        <w:ind w:left="357" w:hanging="357"/>
      </w:pPr>
      <w:rPr>
        <w:rFonts w:asciiTheme="minorHAnsi" w:hAnsiTheme="min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B083712"/>
    <w:multiLevelType w:val="hybridMultilevel"/>
    <w:tmpl w:val="DACC3F04"/>
    <w:lvl w:ilvl="0" w:tplc="FA703C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F37D04"/>
    <w:multiLevelType w:val="hybridMultilevel"/>
    <w:tmpl w:val="E3C6D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37F63F8"/>
    <w:multiLevelType w:val="multilevel"/>
    <w:tmpl w:val="CDB29A86"/>
    <w:numStyleLink w:val="Numbering"/>
  </w:abstractNum>
  <w:abstractNum w:abstractNumId="15" w15:restartNumberingAfterBreak="0">
    <w:nsid w:val="56A70859"/>
    <w:multiLevelType w:val="multilevel"/>
    <w:tmpl w:val="F366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577FDA"/>
    <w:multiLevelType w:val="hybridMultilevel"/>
    <w:tmpl w:val="A06AA800"/>
    <w:lvl w:ilvl="0" w:tplc="AB08CEAC">
      <w:start w:val="1"/>
      <w:numFmt w:val="bullet"/>
      <w:lvlText w:val="-"/>
      <w:lvlJc w:val="left"/>
      <w:pPr>
        <w:ind w:left="720" w:hanging="360"/>
      </w:pPr>
      <w:rPr>
        <w:rFonts w:ascii="Calibri" w:hAnsi="Calibri" w:hint="default"/>
      </w:rPr>
    </w:lvl>
    <w:lvl w:ilvl="1" w:tplc="26A03F06">
      <w:start w:val="1"/>
      <w:numFmt w:val="bullet"/>
      <w:lvlText w:val="o"/>
      <w:lvlJc w:val="left"/>
      <w:pPr>
        <w:ind w:left="1440" w:hanging="360"/>
      </w:pPr>
      <w:rPr>
        <w:rFonts w:ascii="Courier New" w:hAnsi="Courier New" w:hint="default"/>
      </w:rPr>
    </w:lvl>
    <w:lvl w:ilvl="2" w:tplc="4BE29EBA">
      <w:start w:val="1"/>
      <w:numFmt w:val="bullet"/>
      <w:lvlText w:val=""/>
      <w:lvlJc w:val="left"/>
      <w:pPr>
        <w:ind w:left="2160" w:hanging="360"/>
      </w:pPr>
      <w:rPr>
        <w:rFonts w:ascii="Wingdings" w:hAnsi="Wingdings" w:hint="default"/>
      </w:rPr>
    </w:lvl>
    <w:lvl w:ilvl="3" w:tplc="ADE6FC80">
      <w:start w:val="1"/>
      <w:numFmt w:val="bullet"/>
      <w:lvlText w:val=""/>
      <w:lvlJc w:val="left"/>
      <w:pPr>
        <w:ind w:left="2880" w:hanging="360"/>
      </w:pPr>
      <w:rPr>
        <w:rFonts w:ascii="Symbol" w:hAnsi="Symbol" w:hint="default"/>
      </w:rPr>
    </w:lvl>
    <w:lvl w:ilvl="4" w:tplc="5CFE1320">
      <w:start w:val="1"/>
      <w:numFmt w:val="bullet"/>
      <w:lvlText w:val="o"/>
      <w:lvlJc w:val="left"/>
      <w:pPr>
        <w:ind w:left="3600" w:hanging="360"/>
      </w:pPr>
      <w:rPr>
        <w:rFonts w:ascii="Courier New" w:hAnsi="Courier New" w:hint="default"/>
      </w:rPr>
    </w:lvl>
    <w:lvl w:ilvl="5" w:tplc="16FC1236">
      <w:start w:val="1"/>
      <w:numFmt w:val="bullet"/>
      <w:lvlText w:val=""/>
      <w:lvlJc w:val="left"/>
      <w:pPr>
        <w:ind w:left="4320" w:hanging="360"/>
      </w:pPr>
      <w:rPr>
        <w:rFonts w:ascii="Wingdings" w:hAnsi="Wingdings" w:hint="default"/>
      </w:rPr>
    </w:lvl>
    <w:lvl w:ilvl="6" w:tplc="FFC264A2">
      <w:start w:val="1"/>
      <w:numFmt w:val="bullet"/>
      <w:lvlText w:val=""/>
      <w:lvlJc w:val="left"/>
      <w:pPr>
        <w:ind w:left="5040" w:hanging="360"/>
      </w:pPr>
      <w:rPr>
        <w:rFonts w:ascii="Symbol" w:hAnsi="Symbol" w:hint="default"/>
      </w:rPr>
    </w:lvl>
    <w:lvl w:ilvl="7" w:tplc="20A24518">
      <w:start w:val="1"/>
      <w:numFmt w:val="bullet"/>
      <w:lvlText w:val="o"/>
      <w:lvlJc w:val="left"/>
      <w:pPr>
        <w:ind w:left="5760" w:hanging="360"/>
      </w:pPr>
      <w:rPr>
        <w:rFonts w:ascii="Courier New" w:hAnsi="Courier New" w:hint="default"/>
      </w:rPr>
    </w:lvl>
    <w:lvl w:ilvl="8" w:tplc="1BF00D48">
      <w:start w:val="1"/>
      <w:numFmt w:val="bullet"/>
      <w:lvlText w:val=""/>
      <w:lvlJc w:val="left"/>
      <w:pPr>
        <w:ind w:left="6480" w:hanging="360"/>
      </w:pPr>
      <w:rPr>
        <w:rFonts w:ascii="Wingdings" w:hAnsi="Wingdings" w:hint="default"/>
      </w:rPr>
    </w:lvl>
  </w:abstractNum>
  <w:abstractNum w:abstractNumId="17" w15:restartNumberingAfterBreak="0">
    <w:nsid w:val="5795D43B"/>
    <w:multiLevelType w:val="hybridMultilevel"/>
    <w:tmpl w:val="60C62244"/>
    <w:lvl w:ilvl="0" w:tplc="DF5A01C6">
      <w:start w:val="1"/>
      <w:numFmt w:val="bullet"/>
      <w:lvlText w:val="-"/>
      <w:lvlJc w:val="left"/>
      <w:pPr>
        <w:ind w:left="720" w:hanging="360"/>
      </w:pPr>
      <w:rPr>
        <w:rFonts w:ascii="Calibri" w:hAnsi="Calibri" w:hint="default"/>
      </w:rPr>
    </w:lvl>
    <w:lvl w:ilvl="1" w:tplc="53229A68">
      <w:start w:val="1"/>
      <w:numFmt w:val="bullet"/>
      <w:lvlText w:val="o"/>
      <w:lvlJc w:val="left"/>
      <w:pPr>
        <w:ind w:left="1440" w:hanging="360"/>
      </w:pPr>
      <w:rPr>
        <w:rFonts w:ascii="Courier New" w:hAnsi="Courier New" w:hint="default"/>
      </w:rPr>
    </w:lvl>
    <w:lvl w:ilvl="2" w:tplc="2146DDB8">
      <w:start w:val="1"/>
      <w:numFmt w:val="bullet"/>
      <w:lvlText w:val=""/>
      <w:lvlJc w:val="left"/>
      <w:pPr>
        <w:ind w:left="2160" w:hanging="360"/>
      </w:pPr>
      <w:rPr>
        <w:rFonts w:ascii="Wingdings" w:hAnsi="Wingdings" w:hint="default"/>
      </w:rPr>
    </w:lvl>
    <w:lvl w:ilvl="3" w:tplc="623ACFCC">
      <w:start w:val="1"/>
      <w:numFmt w:val="bullet"/>
      <w:lvlText w:val=""/>
      <w:lvlJc w:val="left"/>
      <w:pPr>
        <w:ind w:left="2880" w:hanging="360"/>
      </w:pPr>
      <w:rPr>
        <w:rFonts w:ascii="Symbol" w:hAnsi="Symbol" w:hint="default"/>
      </w:rPr>
    </w:lvl>
    <w:lvl w:ilvl="4" w:tplc="49325B26">
      <w:start w:val="1"/>
      <w:numFmt w:val="bullet"/>
      <w:lvlText w:val="o"/>
      <w:lvlJc w:val="left"/>
      <w:pPr>
        <w:ind w:left="3600" w:hanging="360"/>
      </w:pPr>
      <w:rPr>
        <w:rFonts w:ascii="Courier New" w:hAnsi="Courier New" w:hint="default"/>
      </w:rPr>
    </w:lvl>
    <w:lvl w:ilvl="5" w:tplc="2432FE24">
      <w:start w:val="1"/>
      <w:numFmt w:val="bullet"/>
      <w:lvlText w:val=""/>
      <w:lvlJc w:val="left"/>
      <w:pPr>
        <w:ind w:left="4320" w:hanging="360"/>
      </w:pPr>
      <w:rPr>
        <w:rFonts w:ascii="Wingdings" w:hAnsi="Wingdings" w:hint="default"/>
      </w:rPr>
    </w:lvl>
    <w:lvl w:ilvl="6" w:tplc="3BC8CCA0">
      <w:start w:val="1"/>
      <w:numFmt w:val="bullet"/>
      <w:lvlText w:val=""/>
      <w:lvlJc w:val="left"/>
      <w:pPr>
        <w:ind w:left="5040" w:hanging="360"/>
      </w:pPr>
      <w:rPr>
        <w:rFonts w:ascii="Symbol" w:hAnsi="Symbol" w:hint="default"/>
      </w:rPr>
    </w:lvl>
    <w:lvl w:ilvl="7" w:tplc="B136EEBC">
      <w:start w:val="1"/>
      <w:numFmt w:val="bullet"/>
      <w:lvlText w:val="o"/>
      <w:lvlJc w:val="left"/>
      <w:pPr>
        <w:ind w:left="5760" w:hanging="360"/>
      </w:pPr>
      <w:rPr>
        <w:rFonts w:ascii="Courier New" w:hAnsi="Courier New" w:hint="default"/>
      </w:rPr>
    </w:lvl>
    <w:lvl w:ilvl="8" w:tplc="2F44CABE">
      <w:start w:val="1"/>
      <w:numFmt w:val="bullet"/>
      <w:lvlText w:val=""/>
      <w:lvlJc w:val="left"/>
      <w:pPr>
        <w:ind w:left="6480" w:hanging="360"/>
      </w:pPr>
      <w:rPr>
        <w:rFonts w:ascii="Wingdings" w:hAnsi="Wingdings" w:hint="default"/>
      </w:rPr>
    </w:lvl>
  </w:abstractNum>
  <w:abstractNum w:abstractNumId="18" w15:restartNumberingAfterBreak="0">
    <w:nsid w:val="59211EFA"/>
    <w:multiLevelType w:val="hybridMultilevel"/>
    <w:tmpl w:val="A19EBB7E"/>
    <w:lvl w:ilvl="0" w:tplc="4C5CDF34">
      <w:start w:val="1"/>
      <w:numFmt w:val="bullet"/>
      <w:lvlText w:val="-"/>
      <w:lvlJc w:val="left"/>
      <w:pPr>
        <w:ind w:left="720" w:hanging="360"/>
      </w:pPr>
      <w:rPr>
        <w:rFonts w:ascii="Calibri" w:hAnsi="Calibri" w:hint="default"/>
      </w:rPr>
    </w:lvl>
    <w:lvl w:ilvl="1" w:tplc="610C63AC">
      <w:start w:val="1"/>
      <w:numFmt w:val="bullet"/>
      <w:lvlText w:val="o"/>
      <w:lvlJc w:val="left"/>
      <w:pPr>
        <w:ind w:left="1440" w:hanging="360"/>
      </w:pPr>
      <w:rPr>
        <w:rFonts w:ascii="Courier New" w:hAnsi="Courier New" w:hint="default"/>
      </w:rPr>
    </w:lvl>
    <w:lvl w:ilvl="2" w:tplc="5A9CAD08">
      <w:start w:val="1"/>
      <w:numFmt w:val="bullet"/>
      <w:lvlText w:val=""/>
      <w:lvlJc w:val="left"/>
      <w:pPr>
        <w:ind w:left="2160" w:hanging="360"/>
      </w:pPr>
      <w:rPr>
        <w:rFonts w:ascii="Wingdings" w:hAnsi="Wingdings" w:hint="default"/>
      </w:rPr>
    </w:lvl>
    <w:lvl w:ilvl="3" w:tplc="A45E4FA8">
      <w:start w:val="1"/>
      <w:numFmt w:val="bullet"/>
      <w:lvlText w:val=""/>
      <w:lvlJc w:val="left"/>
      <w:pPr>
        <w:ind w:left="2880" w:hanging="360"/>
      </w:pPr>
      <w:rPr>
        <w:rFonts w:ascii="Symbol" w:hAnsi="Symbol" w:hint="default"/>
      </w:rPr>
    </w:lvl>
    <w:lvl w:ilvl="4" w:tplc="723C054A">
      <w:start w:val="1"/>
      <w:numFmt w:val="bullet"/>
      <w:lvlText w:val="o"/>
      <w:lvlJc w:val="left"/>
      <w:pPr>
        <w:ind w:left="3600" w:hanging="360"/>
      </w:pPr>
      <w:rPr>
        <w:rFonts w:ascii="Courier New" w:hAnsi="Courier New" w:hint="default"/>
      </w:rPr>
    </w:lvl>
    <w:lvl w:ilvl="5" w:tplc="501824E8">
      <w:start w:val="1"/>
      <w:numFmt w:val="bullet"/>
      <w:lvlText w:val=""/>
      <w:lvlJc w:val="left"/>
      <w:pPr>
        <w:ind w:left="4320" w:hanging="360"/>
      </w:pPr>
      <w:rPr>
        <w:rFonts w:ascii="Wingdings" w:hAnsi="Wingdings" w:hint="default"/>
      </w:rPr>
    </w:lvl>
    <w:lvl w:ilvl="6" w:tplc="2B5276F0">
      <w:start w:val="1"/>
      <w:numFmt w:val="bullet"/>
      <w:lvlText w:val=""/>
      <w:lvlJc w:val="left"/>
      <w:pPr>
        <w:ind w:left="5040" w:hanging="360"/>
      </w:pPr>
      <w:rPr>
        <w:rFonts w:ascii="Symbol" w:hAnsi="Symbol" w:hint="default"/>
      </w:rPr>
    </w:lvl>
    <w:lvl w:ilvl="7" w:tplc="4850B338">
      <w:start w:val="1"/>
      <w:numFmt w:val="bullet"/>
      <w:lvlText w:val="o"/>
      <w:lvlJc w:val="left"/>
      <w:pPr>
        <w:ind w:left="5760" w:hanging="360"/>
      </w:pPr>
      <w:rPr>
        <w:rFonts w:ascii="Courier New" w:hAnsi="Courier New" w:hint="default"/>
      </w:rPr>
    </w:lvl>
    <w:lvl w:ilvl="8" w:tplc="E5266746">
      <w:start w:val="1"/>
      <w:numFmt w:val="bullet"/>
      <w:lvlText w:val=""/>
      <w:lvlJc w:val="left"/>
      <w:pPr>
        <w:ind w:left="6480" w:hanging="360"/>
      </w:pPr>
      <w:rPr>
        <w:rFonts w:ascii="Wingdings" w:hAnsi="Wingdings" w:hint="default"/>
      </w:rPr>
    </w:lvl>
  </w:abstractNum>
  <w:abstractNum w:abstractNumId="19" w15:restartNumberingAfterBreak="0">
    <w:nsid w:val="5D1E02A2"/>
    <w:multiLevelType w:val="hybridMultilevel"/>
    <w:tmpl w:val="8DC2AC9E"/>
    <w:lvl w:ilvl="0" w:tplc="F6FA6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D7492B"/>
    <w:multiLevelType w:val="hybridMultilevel"/>
    <w:tmpl w:val="BEB248BE"/>
    <w:lvl w:ilvl="0" w:tplc="E7D2E65A">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15:restartNumberingAfterBreak="0">
    <w:nsid w:val="6FE03888"/>
    <w:multiLevelType w:val="hybridMultilevel"/>
    <w:tmpl w:val="E6562E48"/>
    <w:lvl w:ilvl="0" w:tplc="EBAE301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6945C66"/>
    <w:multiLevelType w:val="hybridMultilevel"/>
    <w:tmpl w:val="FD46FAA0"/>
    <w:lvl w:ilvl="0" w:tplc="696489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6321780">
    <w:abstractNumId w:val="10"/>
  </w:num>
  <w:num w:numId="2" w16cid:durableId="1891266643">
    <w:abstractNumId w:val="22"/>
  </w:num>
  <w:num w:numId="3" w16cid:durableId="1769347567">
    <w:abstractNumId w:val="21"/>
  </w:num>
  <w:num w:numId="4" w16cid:durableId="781268918">
    <w:abstractNumId w:val="7"/>
  </w:num>
  <w:num w:numId="5" w16cid:durableId="1894921267">
    <w:abstractNumId w:val="15"/>
  </w:num>
  <w:num w:numId="6" w16cid:durableId="1236210094">
    <w:abstractNumId w:val="9"/>
  </w:num>
  <w:num w:numId="7" w16cid:durableId="1696225363">
    <w:abstractNumId w:val="5"/>
  </w:num>
  <w:num w:numId="8" w16cid:durableId="751124988">
    <w:abstractNumId w:val="1"/>
  </w:num>
  <w:num w:numId="9" w16cid:durableId="804854699">
    <w:abstractNumId w:val="6"/>
  </w:num>
  <w:num w:numId="10" w16cid:durableId="592593962">
    <w:abstractNumId w:val="0"/>
  </w:num>
  <w:num w:numId="11" w16cid:durableId="1281103979">
    <w:abstractNumId w:val="23"/>
  </w:num>
  <w:num w:numId="12" w16cid:durableId="1666856317">
    <w:abstractNumId w:val="11"/>
  </w:num>
  <w:num w:numId="13" w16cid:durableId="513300671">
    <w:abstractNumId w:val="14"/>
  </w:num>
  <w:num w:numId="14" w16cid:durableId="405688660">
    <w:abstractNumId w:val="12"/>
  </w:num>
  <w:num w:numId="15" w16cid:durableId="1753047592">
    <w:abstractNumId w:val="16"/>
  </w:num>
  <w:num w:numId="16" w16cid:durableId="2031175122">
    <w:abstractNumId w:val="17"/>
  </w:num>
  <w:num w:numId="17" w16cid:durableId="1075393445">
    <w:abstractNumId w:val="18"/>
  </w:num>
  <w:num w:numId="18" w16cid:durableId="1137332558">
    <w:abstractNumId w:val="3"/>
  </w:num>
  <w:num w:numId="19" w16cid:durableId="1005089181">
    <w:abstractNumId w:val="4"/>
  </w:num>
  <w:num w:numId="20" w16cid:durableId="1367564510">
    <w:abstractNumId w:val="24"/>
  </w:num>
  <w:num w:numId="21" w16cid:durableId="261691545">
    <w:abstractNumId w:val="19"/>
  </w:num>
  <w:num w:numId="22" w16cid:durableId="1632589822">
    <w:abstractNumId w:val="20"/>
  </w:num>
  <w:num w:numId="23" w16cid:durableId="1876649073">
    <w:abstractNumId w:val="2"/>
  </w:num>
  <w:num w:numId="24" w16cid:durableId="1898936635">
    <w:abstractNumId w:val="8"/>
  </w:num>
  <w:num w:numId="25" w16cid:durableId="1672558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03571"/>
    <w:rsid w:val="0000357A"/>
    <w:rsid w:val="00005489"/>
    <w:rsid w:val="000113A2"/>
    <w:rsid w:val="0001246E"/>
    <w:rsid w:val="0001270E"/>
    <w:rsid w:val="00016227"/>
    <w:rsid w:val="000210C3"/>
    <w:rsid w:val="000222C2"/>
    <w:rsid w:val="000239CF"/>
    <w:rsid w:val="0002786E"/>
    <w:rsid w:val="00034B6A"/>
    <w:rsid w:val="00034D71"/>
    <w:rsid w:val="000373D3"/>
    <w:rsid w:val="000407DB"/>
    <w:rsid w:val="0004123C"/>
    <w:rsid w:val="0004168A"/>
    <w:rsid w:val="00041C82"/>
    <w:rsid w:val="00045C14"/>
    <w:rsid w:val="00046143"/>
    <w:rsid w:val="00047B5A"/>
    <w:rsid w:val="0005105E"/>
    <w:rsid w:val="0005109A"/>
    <w:rsid w:val="000530E7"/>
    <w:rsid w:val="00055FAA"/>
    <w:rsid w:val="00056678"/>
    <w:rsid w:val="00061165"/>
    <w:rsid w:val="00061AF8"/>
    <w:rsid w:val="00061BA9"/>
    <w:rsid w:val="00063CFE"/>
    <w:rsid w:val="00064279"/>
    <w:rsid w:val="0006564E"/>
    <w:rsid w:val="000661A8"/>
    <w:rsid w:val="00066670"/>
    <w:rsid w:val="00067DEE"/>
    <w:rsid w:val="00071441"/>
    <w:rsid w:val="00073BCA"/>
    <w:rsid w:val="00075384"/>
    <w:rsid w:val="00075A48"/>
    <w:rsid w:val="00077C74"/>
    <w:rsid w:val="00083A1D"/>
    <w:rsid w:val="00084184"/>
    <w:rsid w:val="00085024"/>
    <w:rsid w:val="00087B80"/>
    <w:rsid w:val="00091E0E"/>
    <w:rsid w:val="00092246"/>
    <w:rsid w:val="00093F24"/>
    <w:rsid w:val="000A0D86"/>
    <w:rsid w:val="000A2DD5"/>
    <w:rsid w:val="000A3396"/>
    <w:rsid w:val="000A407E"/>
    <w:rsid w:val="000A42ED"/>
    <w:rsid w:val="000A5675"/>
    <w:rsid w:val="000A66CE"/>
    <w:rsid w:val="000A7A38"/>
    <w:rsid w:val="000B0DCF"/>
    <w:rsid w:val="000B3977"/>
    <w:rsid w:val="000B5199"/>
    <w:rsid w:val="000B5FA2"/>
    <w:rsid w:val="000B6B53"/>
    <w:rsid w:val="000C1D3B"/>
    <w:rsid w:val="000C2655"/>
    <w:rsid w:val="000C35C4"/>
    <w:rsid w:val="000C4837"/>
    <w:rsid w:val="000C57CB"/>
    <w:rsid w:val="000C5D2D"/>
    <w:rsid w:val="000C7670"/>
    <w:rsid w:val="000C7BC9"/>
    <w:rsid w:val="000D1556"/>
    <w:rsid w:val="000D2D8E"/>
    <w:rsid w:val="000D4C73"/>
    <w:rsid w:val="000D7283"/>
    <w:rsid w:val="000E03C2"/>
    <w:rsid w:val="000E10AA"/>
    <w:rsid w:val="000E17ED"/>
    <w:rsid w:val="000E2541"/>
    <w:rsid w:val="000E5D8E"/>
    <w:rsid w:val="000F24E0"/>
    <w:rsid w:val="000F271D"/>
    <w:rsid w:val="000F448C"/>
    <w:rsid w:val="000F4982"/>
    <w:rsid w:val="000F5159"/>
    <w:rsid w:val="000F6E9E"/>
    <w:rsid w:val="00102ABD"/>
    <w:rsid w:val="00104D02"/>
    <w:rsid w:val="00112633"/>
    <w:rsid w:val="001143A5"/>
    <w:rsid w:val="00114DD3"/>
    <w:rsid w:val="00116D12"/>
    <w:rsid w:val="00116E7D"/>
    <w:rsid w:val="001172BD"/>
    <w:rsid w:val="00117F86"/>
    <w:rsid w:val="001202CC"/>
    <w:rsid w:val="00120BA7"/>
    <w:rsid w:val="00121759"/>
    <w:rsid w:val="00122F0E"/>
    <w:rsid w:val="00124D30"/>
    <w:rsid w:val="001250B9"/>
    <w:rsid w:val="001303D5"/>
    <w:rsid w:val="001317CF"/>
    <w:rsid w:val="00133105"/>
    <w:rsid w:val="00133D2C"/>
    <w:rsid w:val="00134EE3"/>
    <w:rsid w:val="00135CDA"/>
    <w:rsid w:val="00136822"/>
    <w:rsid w:val="00137141"/>
    <w:rsid w:val="00142CFB"/>
    <w:rsid w:val="00142EDF"/>
    <w:rsid w:val="00143E97"/>
    <w:rsid w:val="00146508"/>
    <w:rsid w:val="00147453"/>
    <w:rsid w:val="00147DE2"/>
    <w:rsid w:val="001518A2"/>
    <w:rsid w:val="00152DE3"/>
    <w:rsid w:val="001557D4"/>
    <w:rsid w:val="0015774E"/>
    <w:rsid w:val="00157A12"/>
    <w:rsid w:val="00160623"/>
    <w:rsid w:val="00161746"/>
    <w:rsid w:val="00164285"/>
    <w:rsid w:val="0016743C"/>
    <w:rsid w:val="00170463"/>
    <w:rsid w:val="00171031"/>
    <w:rsid w:val="00171CFA"/>
    <w:rsid w:val="00171DE6"/>
    <w:rsid w:val="001736D3"/>
    <w:rsid w:val="00177233"/>
    <w:rsid w:val="0018147E"/>
    <w:rsid w:val="00181D8F"/>
    <w:rsid w:val="0018538E"/>
    <w:rsid w:val="001862EE"/>
    <w:rsid w:val="00191B59"/>
    <w:rsid w:val="00195A2B"/>
    <w:rsid w:val="001A0ADF"/>
    <w:rsid w:val="001A0BD5"/>
    <w:rsid w:val="001A1587"/>
    <w:rsid w:val="001A6811"/>
    <w:rsid w:val="001A6A90"/>
    <w:rsid w:val="001A7DFC"/>
    <w:rsid w:val="001B1EE4"/>
    <w:rsid w:val="001B561A"/>
    <w:rsid w:val="001B56B1"/>
    <w:rsid w:val="001B69EB"/>
    <w:rsid w:val="001C2892"/>
    <w:rsid w:val="001D12E9"/>
    <w:rsid w:val="001D2BC5"/>
    <w:rsid w:val="001D39F6"/>
    <w:rsid w:val="001D3A9D"/>
    <w:rsid w:val="001D5D02"/>
    <w:rsid w:val="001E0213"/>
    <w:rsid w:val="001E0707"/>
    <w:rsid w:val="001E4EB2"/>
    <w:rsid w:val="001E54F5"/>
    <w:rsid w:val="001E5DFA"/>
    <w:rsid w:val="001E680F"/>
    <w:rsid w:val="001F1F53"/>
    <w:rsid w:val="001F23B2"/>
    <w:rsid w:val="001F2E41"/>
    <w:rsid w:val="001F32D5"/>
    <w:rsid w:val="001F6843"/>
    <w:rsid w:val="001F6C68"/>
    <w:rsid w:val="001F7CDE"/>
    <w:rsid w:val="00203819"/>
    <w:rsid w:val="00203D34"/>
    <w:rsid w:val="00206E4D"/>
    <w:rsid w:val="00207DBF"/>
    <w:rsid w:val="002108B3"/>
    <w:rsid w:val="00210CB4"/>
    <w:rsid w:val="00211D11"/>
    <w:rsid w:val="00212666"/>
    <w:rsid w:val="002135CD"/>
    <w:rsid w:val="00213F3A"/>
    <w:rsid w:val="00214DEA"/>
    <w:rsid w:val="002166B4"/>
    <w:rsid w:val="00217AD7"/>
    <w:rsid w:val="002230A1"/>
    <w:rsid w:val="00223B7B"/>
    <w:rsid w:val="00223E7C"/>
    <w:rsid w:val="00225AE9"/>
    <w:rsid w:val="0022791F"/>
    <w:rsid w:val="00227DA7"/>
    <w:rsid w:val="00227E1A"/>
    <w:rsid w:val="0023164B"/>
    <w:rsid w:val="002343B8"/>
    <w:rsid w:val="00234F25"/>
    <w:rsid w:val="00235126"/>
    <w:rsid w:val="00235E5C"/>
    <w:rsid w:val="00243754"/>
    <w:rsid w:val="00243BF9"/>
    <w:rsid w:val="00244206"/>
    <w:rsid w:val="00244919"/>
    <w:rsid w:val="0024562A"/>
    <w:rsid w:val="00254048"/>
    <w:rsid w:val="0025414F"/>
    <w:rsid w:val="002544DE"/>
    <w:rsid w:val="0026425E"/>
    <w:rsid w:val="00264B07"/>
    <w:rsid w:val="00265FC5"/>
    <w:rsid w:val="0026795E"/>
    <w:rsid w:val="0027018A"/>
    <w:rsid w:val="00271302"/>
    <w:rsid w:val="00271656"/>
    <w:rsid w:val="00271785"/>
    <w:rsid w:val="00272565"/>
    <w:rsid w:val="002727D2"/>
    <w:rsid w:val="00272E17"/>
    <w:rsid w:val="00273A4B"/>
    <w:rsid w:val="002741D5"/>
    <w:rsid w:val="00276418"/>
    <w:rsid w:val="00277171"/>
    <w:rsid w:val="002777A1"/>
    <w:rsid w:val="00280EF4"/>
    <w:rsid w:val="00281F9F"/>
    <w:rsid w:val="00283BD7"/>
    <w:rsid w:val="00285886"/>
    <w:rsid w:val="002907CA"/>
    <w:rsid w:val="002910E8"/>
    <w:rsid w:val="0029268B"/>
    <w:rsid w:val="002958C3"/>
    <w:rsid w:val="00296D34"/>
    <w:rsid w:val="002A0AE6"/>
    <w:rsid w:val="002A350A"/>
    <w:rsid w:val="002A5DBF"/>
    <w:rsid w:val="002A6843"/>
    <w:rsid w:val="002A76E0"/>
    <w:rsid w:val="002B2EE3"/>
    <w:rsid w:val="002B4987"/>
    <w:rsid w:val="002B7E45"/>
    <w:rsid w:val="002C1EBC"/>
    <w:rsid w:val="002C5A20"/>
    <w:rsid w:val="002C6832"/>
    <w:rsid w:val="002C796A"/>
    <w:rsid w:val="002C7FE1"/>
    <w:rsid w:val="002D1FA2"/>
    <w:rsid w:val="002D21A9"/>
    <w:rsid w:val="002D5BFA"/>
    <w:rsid w:val="002E17A2"/>
    <w:rsid w:val="002E247F"/>
    <w:rsid w:val="002E30FF"/>
    <w:rsid w:val="002E31EE"/>
    <w:rsid w:val="002E4068"/>
    <w:rsid w:val="002E46A2"/>
    <w:rsid w:val="002E6110"/>
    <w:rsid w:val="002E7011"/>
    <w:rsid w:val="002E7AE1"/>
    <w:rsid w:val="002F0C30"/>
    <w:rsid w:val="002F0EED"/>
    <w:rsid w:val="002F3C32"/>
    <w:rsid w:val="002F61AC"/>
    <w:rsid w:val="003019A8"/>
    <w:rsid w:val="0030205D"/>
    <w:rsid w:val="00303B88"/>
    <w:rsid w:val="00303E0A"/>
    <w:rsid w:val="003065D0"/>
    <w:rsid w:val="00306771"/>
    <w:rsid w:val="00307B8F"/>
    <w:rsid w:val="003101B7"/>
    <w:rsid w:val="00310D4D"/>
    <w:rsid w:val="0031115C"/>
    <w:rsid w:val="003112A8"/>
    <w:rsid w:val="003120AA"/>
    <w:rsid w:val="0031346D"/>
    <w:rsid w:val="00313EAF"/>
    <w:rsid w:val="00314024"/>
    <w:rsid w:val="0031651D"/>
    <w:rsid w:val="0031658F"/>
    <w:rsid w:val="00316F49"/>
    <w:rsid w:val="00323691"/>
    <w:rsid w:val="00323E01"/>
    <w:rsid w:val="00324CF0"/>
    <w:rsid w:val="003278A4"/>
    <w:rsid w:val="00332B89"/>
    <w:rsid w:val="003331AE"/>
    <w:rsid w:val="003332CC"/>
    <w:rsid w:val="00333AF1"/>
    <w:rsid w:val="00334B65"/>
    <w:rsid w:val="00337681"/>
    <w:rsid w:val="003377A3"/>
    <w:rsid w:val="00340828"/>
    <w:rsid w:val="00340ACB"/>
    <w:rsid w:val="003414FC"/>
    <w:rsid w:val="00341FA1"/>
    <w:rsid w:val="0034599D"/>
    <w:rsid w:val="00345A13"/>
    <w:rsid w:val="003461B1"/>
    <w:rsid w:val="00352F3D"/>
    <w:rsid w:val="0035353F"/>
    <w:rsid w:val="00353ED4"/>
    <w:rsid w:val="003574E6"/>
    <w:rsid w:val="00360A55"/>
    <w:rsid w:val="00363A78"/>
    <w:rsid w:val="00363CA3"/>
    <w:rsid w:val="00365D2E"/>
    <w:rsid w:val="003667FB"/>
    <w:rsid w:val="00367096"/>
    <w:rsid w:val="00367F74"/>
    <w:rsid w:val="00370A81"/>
    <w:rsid w:val="0037213A"/>
    <w:rsid w:val="00372B3C"/>
    <w:rsid w:val="003736D4"/>
    <w:rsid w:val="00381791"/>
    <w:rsid w:val="00382788"/>
    <w:rsid w:val="00382A94"/>
    <w:rsid w:val="00386CC1"/>
    <w:rsid w:val="00386D02"/>
    <w:rsid w:val="00386DB2"/>
    <w:rsid w:val="00392255"/>
    <w:rsid w:val="00393AFB"/>
    <w:rsid w:val="00396780"/>
    <w:rsid w:val="003969F3"/>
    <w:rsid w:val="00396BC2"/>
    <w:rsid w:val="00397013"/>
    <w:rsid w:val="00397E33"/>
    <w:rsid w:val="003A128B"/>
    <w:rsid w:val="003A129F"/>
    <w:rsid w:val="003A27B2"/>
    <w:rsid w:val="003A7EEE"/>
    <w:rsid w:val="003B1A40"/>
    <w:rsid w:val="003B2972"/>
    <w:rsid w:val="003B3D05"/>
    <w:rsid w:val="003B43C2"/>
    <w:rsid w:val="003C04FD"/>
    <w:rsid w:val="003C092D"/>
    <w:rsid w:val="003C23D9"/>
    <w:rsid w:val="003C368E"/>
    <w:rsid w:val="003C4C6F"/>
    <w:rsid w:val="003C5339"/>
    <w:rsid w:val="003D160F"/>
    <w:rsid w:val="003D2532"/>
    <w:rsid w:val="003D42B7"/>
    <w:rsid w:val="003D58D3"/>
    <w:rsid w:val="003E25AB"/>
    <w:rsid w:val="003E2662"/>
    <w:rsid w:val="003E2FC7"/>
    <w:rsid w:val="003E4510"/>
    <w:rsid w:val="003E46FA"/>
    <w:rsid w:val="003E518A"/>
    <w:rsid w:val="003E5565"/>
    <w:rsid w:val="003E7221"/>
    <w:rsid w:val="003E7C8F"/>
    <w:rsid w:val="003F0557"/>
    <w:rsid w:val="003F287D"/>
    <w:rsid w:val="003F3F8E"/>
    <w:rsid w:val="003F7204"/>
    <w:rsid w:val="003F769A"/>
    <w:rsid w:val="0040141E"/>
    <w:rsid w:val="00401553"/>
    <w:rsid w:val="00404292"/>
    <w:rsid w:val="00405FA1"/>
    <w:rsid w:val="004077CF"/>
    <w:rsid w:val="004078E5"/>
    <w:rsid w:val="00411C85"/>
    <w:rsid w:val="00414453"/>
    <w:rsid w:val="004152DE"/>
    <w:rsid w:val="0041546D"/>
    <w:rsid w:val="00416EC7"/>
    <w:rsid w:val="004216CD"/>
    <w:rsid w:val="00430E9C"/>
    <w:rsid w:val="00440489"/>
    <w:rsid w:val="0044120E"/>
    <w:rsid w:val="0044788C"/>
    <w:rsid w:val="004500CD"/>
    <w:rsid w:val="004501DD"/>
    <w:rsid w:val="00454DD4"/>
    <w:rsid w:val="00457F74"/>
    <w:rsid w:val="0046018B"/>
    <w:rsid w:val="00463501"/>
    <w:rsid w:val="00463A1E"/>
    <w:rsid w:val="0047072C"/>
    <w:rsid w:val="00470DE7"/>
    <w:rsid w:val="00472025"/>
    <w:rsid w:val="00475C02"/>
    <w:rsid w:val="0047724E"/>
    <w:rsid w:val="004772F6"/>
    <w:rsid w:val="00485DDA"/>
    <w:rsid w:val="00485FA9"/>
    <w:rsid w:val="00486D82"/>
    <w:rsid w:val="00490091"/>
    <w:rsid w:val="004906AF"/>
    <w:rsid w:val="00490F2B"/>
    <w:rsid w:val="0049241A"/>
    <w:rsid w:val="0049410F"/>
    <w:rsid w:val="00496B14"/>
    <w:rsid w:val="0049717C"/>
    <w:rsid w:val="00497B4F"/>
    <w:rsid w:val="00497ED6"/>
    <w:rsid w:val="004A26D1"/>
    <w:rsid w:val="004A6A47"/>
    <w:rsid w:val="004B0D78"/>
    <w:rsid w:val="004B309C"/>
    <w:rsid w:val="004B4890"/>
    <w:rsid w:val="004B66AA"/>
    <w:rsid w:val="004C2281"/>
    <w:rsid w:val="004C3134"/>
    <w:rsid w:val="004C3C02"/>
    <w:rsid w:val="004C3FC9"/>
    <w:rsid w:val="004C5B20"/>
    <w:rsid w:val="004C5C0F"/>
    <w:rsid w:val="004C6AAE"/>
    <w:rsid w:val="004C6E30"/>
    <w:rsid w:val="004C77BD"/>
    <w:rsid w:val="004C7F6E"/>
    <w:rsid w:val="004D11D0"/>
    <w:rsid w:val="004D2205"/>
    <w:rsid w:val="004D3010"/>
    <w:rsid w:val="004D4565"/>
    <w:rsid w:val="004D5C5F"/>
    <w:rsid w:val="004D64B1"/>
    <w:rsid w:val="004E1A2E"/>
    <w:rsid w:val="004E1B08"/>
    <w:rsid w:val="004E3A9C"/>
    <w:rsid w:val="004E602D"/>
    <w:rsid w:val="004E7C81"/>
    <w:rsid w:val="004F006F"/>
    <w:rsid w:val="004F0271"/>
    <w:rsid w:val="004F1FAC"/>
    <w:rsid w:val="004F3829"/>
    <w:rsid w:val="004F42C1"/>
    <w:rsid w:val="004F743A"/>
    <w:rsid w:val="005010DC"/>
    <w:rsid w:val="005025A1"/>
    <w:rsid w:val="005040FC"/>
    <w:rsid w:val="00504A60"/>
    <w:rsid w:val="00505317"/>
    <w:rsid w:val="005066A8"/>
    <w:rsid w:val="005079CE"/>
    <w:rsid w:val="00507E51"/>
    <w:rsid w:val="00507F53"/>
    <w:rsid w:val="00515DC8"/>
    <w:rsid w:val="00516CFD"/>
    <w:rsid w:val="005178C4"/>
    <w:rsid w:val="0051795A"/>
    <w:rsid w:val="005209F8"/>
    <w:rsid w:val="00520BC1"/>
    <w:rsid w:val="00520E40"/>
    <w:rsid w:val="00523666"/>
    <w:rsid w:val="00525B52"/>
    <w:rsid w:val="00525BA9"/>
    <w:rsid w:val="00526AC9"/>
    <w:rsid w:val="00531A70"/>
    <w:rsid w:val="00531F77"/>
    <w:rsid w:val="00532288"/>
    <w:rsid w:val="005322C8"/>
    <w:rsid w:val="00534190"/>
    <w:rsid w:val="005361DA"/>
    <w:rsid w:val="0053701C"/>
    <w:rsid w:val="005413F5"/>
    <w:rsid w:val="00541473"/>
    <w:rsid w:val="00541E66"/>
    <w:rsid w:val="00542235"/>
    <w:rsid w:val="005453A1"/>
    <w:rsid w:val="00550708"/>
    <w:rsid w:val="00555A66"/>
    <w:rsid w:val="00555BB3"/>
    <w:rsid w:val="00557654"/>
    <w:rsid w:val="00560089"/>
    <w:rsid w:val="0056274A"/>
    <w:rsid w:val="005628EB"/>
    <w:rsid w:val="00565BA4"/>
    <w:rsid w:val="00567744"/>
    <w:rsid w:val="00574009"/>
    <w:rsid w:val="0057779A"/>
    <w:rsid w:val="0058089E"/>
    <w:rsid w:val="005818AC"/>
    <w:rsid w:val="005829BB"/>
    <w:rsid w:val="00582A74"/>
    <w:rsid w:val="00584908"/>
    <w:rsid w:val="005850F6"/>
    <w:rsid w:val="00590012"/>
    <w:rsid w:val="00590BE9"/>
    <w:rsid w:val="0059555C"/>
    <w:rsid w:val="005978A1"/>
    <w:rsid w:val="005978F1"/>
    <w:rsid w:val="005A0809"/>
    <w:rsid w:val="005A47C9"/>
    <w:rsid w:val="005A692D"/>
    <w:rsid w:val="005B001B"/>
    <w:rsid w:val="005B0747"/>
    <w:rsid w:val="005B4500"/>
    <w:rsid w:val="005B45A6"/>
    <w:rsid w:val="005B5FAB"/>
    <w:rsid w:val="005C0B7E"/>
    <w:rsid w:val="005C0F28"/>
    <w:rsid w:val="005C3E17"/>
    <w:rsid w:val="005C6410"/>
    <w:rsid w:val="005C6EEB"/>
    <w:rsid w:val="005D1466"/>
    <w:rsid w:val="005D34C5"/>
    <w:rsid w:val="005D4A95"/>
    <w:rsid w:val="005D4C8A"/>
    <w:rsid w:val="005D5C6B"/>
    <w:rsid w:val="005D6296"/>
    <w:rsid w:val="005D6DBB"/>
    <w:rsid w:val="005E2079"/>
    <w:rsid w:val="005E353A"/>
    <w:rsid w:val="005E3F95"/>
    <w:rsid w:val="005E401D"/>
    <w:rsid w:val="005E638B"/>
    <w:rsid w:val="005E669D"/>
    <w:rsid w:val="005F0E46"/>
    <w:rsid w:val="005F1BF5"/>
    <w:rsid w:val="005F4B60"/>
    <w:rsid w:val="005F5D9C"/>
    <w:rsid w:val="006003EA"/>
    <w:rsid w:val="0060129D"/>
    <w:rsid w:val="006023B4"/>
    <w:rsid w:val="0060299D"/>
    <w:rsid w:val="006075B3"/>
    <w:rsid w:val="006108BE"/>
    <w:rsid w:val="006165AC"/>
    <w:rsid w:val="006236D8"/>
    <w:rsid w:val="006246D9"/>
    <w:rsid w:val="00625B0B"/>
    <w:rsid w:val="00626A28"/>
    <w:rsid w:val="0062729F"/>
    <w:rsid w:val="00628EAE"/>
    <w:rsid w:val="00630912"/>
    <w:rsid w:val="0063122A"/>
    <w:rsid w:val="006328AE"/>
    <w:rsid w:val="0063377E"/>
    <w:rsid w:val="00633ED2"/>
    <w:rsid w:val="00637608"/>
    <w:rsid w:val="00637FDF"/>
    <w:rsid w:val="00640140"/>
    <w:rsid w:val="0064158C"/>
    <w:rsid w:val="0064198F"/>
    <w:rsid w:val="00641B0A"/>
    <w:rsid w:val="00641D09"/>
    <w:rsid w:val="00643E77"/>
    <w:rsid w:val="00645319"/>
    <w:rsid w:val="00647CA2"/>
    <w:rsid w:val="00647EC5"/>
    <w:rsid w:val="00650AA6"/>
    <w:rsid w:val="00650FB6"/>
    <w:rsid w:val="00652125"/>
    <w:rsid w:val="00652413"/>
    <w:rsid w:val="0065386E"/>
    <w:rsid w:val="00654682"/>
    <w:rsid w:val="006548C6"/>
    <w:rsid w:val="00660C61"/>
    <w:rsid w:val="006625CA"/>
    <w:rsid w:val="00662A17"/>
    <w:rsid w:val="0066442C"/>
    <w:rsid w:val="006714A9"/>
    <w:rsid w:val="00672126"/>
    <w:rsid w:val="00672F16"/>
    <w:rsid w:val="00676885"/>
    <w:rsid w:val="00680298"/>
    <w:rsid w:val="00681D6F"/>
    <w:rsid w:val="006821E9"/>
    <w:rsid w:val="00683238"/>
    <w:rsid w:val="0068470B"/>
    <w:rsid w:val="00685759"/>
    <w:rsid w:val="00685CBE"/>
    <w:rsid w:val="0068775C"/>
    <w:rsid w:val="00690425"/>
    <w:rsid w:val="00690B0E"/>
    <w:rsid w:val="00691A30"/>
    <w:rsid w:val="006942F0"/>
    <w:rsid w:val="0069431E"/>
    <w:rsid w:val="00695F07"/>
    <w:rsid w:val="00696ED7"/>
    <w:rsid w:val="00696F2C"/>
    <w:rsid w:val="00697596"/>
    <w:rsid w:val="00697B49"/>
    <w:rsid w:val="006A0B2B"/>
    <w:rsid w:val="006A3365"/>
    <w:rsid w:val="006A562D"/>
    <w:rsid w:val="006B0A96"/>
    <w:rsid w:val="006B16C1"/>
    <w:rsid w:val="006B4CD3"/>
    <w:rsid w:val="006B7096"/>
    <w:rsid w:val="006B70B3"/>
    <w:rsid w:val="006C2760"/>
    <w:rsid w:val="006C4681"/>
    <w:rsid w:val="006C46DB"/>
    <w:rsid w:val="006D0E88"/>
    <w:rsid w:val="006D2652"/>
    <w:rsid w:val="006D278E"/>
    <w:rsid w:val="006D430A"/>
    <w:rsid w:val="006D450C"/>
    <w:rsid w:val="006D4727"/>
    <w:rsid w:val="006D4B80"/>
    <w:rsid w:val="006D6722"/>
    <w:rsid w:val="006E0BD0"/>
    <w:rsid w:val="006E0E94"/>
    <w:rsid w:val="006E0F19"/>
    <w:rsid w:val="006E2BD8"/>
    <w:rsid w:val="006E4EC3"/>
    <w:rsid w:val="006E68E8"/>
    <w:rsid w:val="006E7EE4"/>
    <w:rsid w:val="006F05F7"/>
    <w:rsid w:val="006F09A5"/>
    <w:rsid w:val="006F0AE0"/>
    <w:rsid w:val="006F262E"/>
    <w:rsid w:val="006F2854"/>
    <w:rsid w:val="006F2C52"/>
    <w:rsid w:val="006F379D"/>
    <w:rsid w:val="006F6F35"/>
    <w:rsid w:val="006F7CC0"/>
    <w:rsid w:val="00703638"/>
    <w:rsid w:val="00703CAB"/>
    <w:rsid w:val="00704C4B"/>
    <w:rsid w:val="00707276"/>
    <w:rsid w:val="007073DE"/>
    <w:rsid w:val="00711D34"/>
    <w:rsid w:val="0071363D"/>
    <w:rsid w:val="00713E59"/>
    <w:rsid w:val="00714429"/>
    <w:rsid w:val="00714DDB"/>
    <w:rsid w:val="007153A1"/>
    <w:rsid w:val="00716A55"/>
    <w:rsid w:val="00717947"/>
    <w:rsid w:val="00720765"/>
    <w:rsid w:val="00720B09"/>
    <w:rsid w:val="00721117"/>
    <w:rsid w:val="00721998"/>
    <w:rsid w:val="00721B1C"/>
    <w:rsid w:val="00722026"/>
    <w:rsid w:val="00722B83"/>
    <w:rsid w:val="00724048"/>
    <w:rsid w:val="00727CDB"/>
    <w:rsid w:val="00731860"/>
    <w:rsid w:val="007340CE"/>
    <w:rsid w:val="007368BD"/>
    <w:rsid w:val="00736E2A"/>
    <w:rsid w:val="00746F8C"/>
    <w:rsid w:val="00752026"/>
    <w:rsid w:val="00752E02"/>
    <w:rsid w:val="00761C64"/>
    <w:rsid w:val="00762D68"/>
    <w:rsid w:val="007638C3"/>
    <w:rsid w:val="00764371"/>
    <w:rsid w:val="00770E26"/>
    <w:rsid w:val="00771255"/>
    <w:rsid w:val="00772C8A"/>
    <w:rsid w:val="007735F2"/>
    <w:rsid w:val="00775C92"/>
    <w:rsid w:val="0078080B"/>
    <w:rsid w:val="0078345C"/>
    <w:rsid w:val="00783581"/>
    <w:rsid w:val="0078437E"/>
    <w:rsid w:val="00785197"/>
    <w:rsid w:val="0078654A"/>
    <w:rsid w:val="0078734F"/>
    <w:rsid w:val="00787D5E"/>
    <w:rsid w:val="007900E0"/>
    <w:rsid w:val="007910D7"/>
    <w:rsid w:val="00791F5B"/>
    <w:rsid w:val="00793035"/>
    <w:rsid w:val="00795F36"/>
    <w:rsid w:val="00796017"/>
    <w:rsid w:val="00797194"/>
    <w:rsid w:val="007975D9"/>
    <w:rsid w:val="007A22A1"/>
    <w:rsid w:val="007A3949"/>
    <w:rsid w:val="007A6B6F"/>
    <w:rsid w:val="007A7E09"/>
    <w:rsid w:val="007B1E69"/>
    <w:rsid w:val="007B363F"/>
    <w:rsid w:val="007B4178"/>
    <w:rsid w:val="007B4C09"/>
    <w:rsid w:val="007C631A"/>
    <w:rsid w:val="007C66E7"/>
    <w:rsid w:val="007C74C9"/>
    <w:rsid w:val="007C770F"/>
    <w:rsid w:val="007D170B"/>
    <w:rsid w:val="007D2B4A"/>
    <w:rsid w:val="007D2CF4"/>
    <w:rsid w:val="007D415C"/>
    <w:rsid w:val="007D4FCE"/>
    <w:rsid w:val="007D52F2"/>
    <w:rsid w:val="007D5A43"/>
    <w:rsid w:val="007D5BDA"/>
    <w:rsid w:val="007E0F43"/>
    <w:rsid w:val="007E2B3D"/>
    <w:rsid w:val="007E33D1"/>
    <w:rsid w:val="007E44B5"/>
    <w:rsid w:val="007E4859"/>
    <w:rsid w:val="007F0150"/>
    <w:rsid w:val="007F24D7"/>
    <w:rsid w:val="007F5FA6"/>
    <w:rsid w:val="007F6430"/>
    <w:rsid w:val="007F6966"/>
    <w:rsid w:val="0080003D"/>
    <w:rsid w:val="00801CE3"/>
    <w:rsid w:val="0080209D"/>
    <w:rsid w:val="00804015"/>
    <w:rsid w:val="0080449F"/>
    <w:rsid w:val="00804674"/>
    <w:rsid w:val="0080565F"/>
    <w:rsid w:val="00806BA0"/>
    <w:rsid w:val="00810A0D"/>
    <w:rsid w:val="00810F52"/>
    <w:rsid w:val="0081380B"/>
    <w:rsid w:val="00813874"/>
    <w:rsid w:val="008211FB"/>
    <w:rsid w:val="00822E07"/>
    <w:rsid w:val="008231A1"/>
    <w:rsid w:val="0082402C"/>
    <w:rsid w:val="00827063"/>
    <w:rsid w:val="00831A22"/>
    <w:rsid w:val="00833065"/>
    <w:rsid w:val="0083387F"/>
    <w:rsid w:val="008342D8"/>
    <w:rsid w:val="0083433B"/>
    <w:rsid w:val="00834E9E"/>
    <w:rsid w:val="008360E9"/>
    <w:rsid w:val="008378A9"/>
    <w:rsid w:val="0084094A"/>
    <w:rsid w:val="00840A60"/>
    <w:rsid w:val="0084250D"/>
    <w:rsid w:val="008465C1"/>
    <w:rsid w:val="00851A7B"/>
    <w:rsid w:val="00852BA1"/>
    <w:rsid w:val="00854280"/>
    <w:rsid w:val="00854299"/>
    <w:rsid w:val="00855C8C"/>
    <w:rsid w:val="008567A4"/>
    <w:rsid w:val="00857E22"/>
    <w:rsid w:val="008604FD"/>
    <w:rsid w:val="00860A2C"/>
    <w:rsid w:val="008639E5"/>
    <w:rsid w:val="008743FD"/>
    <w:rsid w:val="0087463F"/>
    <w:rsid w:val="00875690"/>
    <w:rsid w:val="00881108"/>
    <w:rsid w:val="00881617"/>
    <w:rsid w:val="00882A8B"/>
    <w:rsid w:val="00883B6B"/>
    <w:rsid w:val="00884038"/>
    <w:rsid w:val="00884C41"/>
    <w:rsid w:val="00884CB5"/>
    <w:rsid w:val="0088607E"/>
    <w:rsid w:val="00886798"/>
    <w:rsid w:val="00891486"/>
    <w:rsid w:val="00892203"/>
    <w:rsid w:val="0089287D"/>
    <w:rsid w:val="008937F6"/>
    <w:rsid w:val="00893C9B"/>
    <w:rsid w:val="00896BE3"/>
    <w:rsid w:val="008A0441"/>
    <w:rsid w:val="008A0DBD"/>
    <w:rsid w:val="008A18A0"/>
    <w:rsid w:val="008A4575"/>
    <w:rsid w:val="008A469A"/>
    <w:rsid w:val="008A579E"/>
    <w:rsid w:val="008A614F"/>
    <w:rsid w:val="008A76D1"/>
    <w:rsid w:val="008B1768"/>
    <w:rsid w:val="008B3E0F"/>
    <w:rsid w:val="008C097D"/>
    <w:rsid w:val="008C10EC"/>
    <w:rsid w:val="008C29FA"/>
    <w:rsid w:val="008C2FA9"/>
    <w:rsid w:val="008C483D"/>
    <w:rsid w:val="008C51F1"/>
    <w:rsid w:val="008C5B76"/>
    <w:rsid w:val="008D1917"/>
    <w:rsid w:val="008D2156"/>
    <w:rsid w:val="008D5509"/>
    <w:rsid w:val="008D550D"/>
    <w:rsid w:val="008D6CBF"/>
    <w:rsid w:val="008D780B"/>
    <w:rsid w:val="008E016A"/>
    <w:rsid w:val="008E14BC"/>
    <w:rsid w:val="008E1527"/>
    <w:rsid w:val="008E16FA"/>
    <w:rsid w:val="008E2C35"/>
    <w:rsid w:val="008E5582"/>
    <w:rsid w:val="008E684A"/>
    <w:rsid w:val="008E6B21"/>
    <w:rsid w:val="008F1AA0"/>
    <w:rsid w:val="008F605A"/>
    <w:rsid w:val="0090057A"/>
    <w:rsid w:val="00900C01"/>
    <w:rsid w:val="00901BF2"/>
    <w:rsid w:val="0090311B"/>
    <w:rsid w:val="00914BD8"/>
    <w:rsid w:val="009217C6"/>
    <w:rsid w:val="00921C55"/>
    <w:rsid w:val="0092345F"/>
    <w:rsid w:val="00925B88"/>
    <w:rsid w:val="009263EC"/>
    <w:rsid w:val="00930C79"/>
    <w:rsid w:val="00930FDE"/>
    <w:rsid w:val="00931423"/>
    <w:rsid w:val="00932049"/>
    <w:rsid w:val="009321F2"/>
    <w:rsid w:val="00934552"/>
    <w:rsid w:val="0093502B"/>
    <w:rsid w:val="00935FE4"/>
    <w:rsid w:val="00936B40"/>
    <w:rsid w:val="0093753B"/>
    <w:rsid w:val="0094174E"/>
    <w:rsid w:val="00942046"/>
    <w:rsid w:val="00943B4C"/>
    <w:rsid w:val="009448F7"/>
    <w:rsid w:val="009476A7"/>
    <w:rsid w:val="00947FE5"/>
    <w:rsid w:val="00947FEA"/>
    <w:rsid w:val="00950735"/>
    <w:rsid w:val="00956194"/>
    <w:rsid w:val="009574FA"/>
    <w:rsid w:val="009608B9"/>
    <w:rsid w:val="00965876"/>
    <w:rsid w:val="00966CA7"/>
    <w:rsid w:val="00971467"/>
    <w:rsid w:val="009723D5"/>
    <w:rsid w:val="009727DC"/>
    <w:rsid w:val="00973B6A"/>
    <w:rsid w:val="00973BE0"/>
    <w:rsid w:val="00974FD6"/>
    <w:rsid w:val="00976D0B"/>
    <w:rsid w:val="00981762"/>
    <w:rsid w:val="009818C4"/>
    <w:rsid w:val="00981B72"/>
    <w:rsid w:val="00982522"/>
    <w:rsid w:val="00983E3F"/>
    <w:rsid w:val="0098537C"/>
    <w:rsid w:val="009902C9"/>
    <w:rsid w:val="009912D0"/>
    <w:rsid w:val="00991662"/>
    <w:rsid w:val="00992B23"/>
    <w:rsid w:val="009933B7"/>
    <w:rsid w:val="00995BBC"/>
    <w:rsid w:val="00997934"/>
    <w:rsid w:val="0099799D"/>
    <w:rsid w:val="009A0A96"/>
    <w:rsid w:val="009A0E09"/>
    <w:rsid w:val="009A1640"/>
    <w:rsid w:val="009A16ED"/>
    <w:rsid w:val="009A26F6"/>
    <w:rsid w:val="009A4B38"/>
    <w:rsid w:val="009B2DF0"/>
    <w:rsid w:val="009B3B2C"/>
    <w:rsid w:val="009B6E4B"/>
    <w:rsid w:val="009C12E6"/>
    <w:rsid w:val="009C32FB"/>
    <w:rsid w:val="009C3CF6"/>
    <w:rsid w:val="009C6493"/>
    <w:rsid w:val="009D1584"/>
    <w:rsid w:val="009D2694"/>
    <w:rsid w:val="009D2BB0"/>
    <w:rsid w:val="009D3005"/>
    <w:rsid w:val="009D3092"/>
    <w:rsid w:val="009D60A5"/>
    <w:rsid w:val="009D6767"/>
    <w:rsid w:val="009E31BC"/>
    <w:rsid w:val="009E6F63"/>
    <w:rsid w:val="009E7110"/>
    <w:rsid w:val="009F0D1F"/>
    <w:rsid w:val="009F3BBB"/>
    <w:rsid w:val="009F3DCE"/>
    <w:rsid w:val="009F4A20"/>
    <w:rsid w:val="009F4CC3"/>
    <w:rsid w:val="009F5612"/>
    <w:rsid w:val="00A01BD2"/>
    <w:rsid w:val="00A02508"/>
    <w:rsid w:val="00A033D4"/>
    <w:rsid w:val="00A03FA4"/>
    <w:rsid w:val="00A05FC0"/>
    <w:rsid w:val="00A126E2"/>
    <w:rsid w:val="00A132E7"/>
    <w:rsid w:val="00A13398"/>
    <w:rsid w:val="00A14F02"/>
    <w:rsid w:val="00A17885"/>
    <w:rsid w:val="00A21C39"/>
    <w:rsid w:val="00A21CBD"/>
    <w:rsid w:val="00A22245"/>
    <w:rsid w:val="00A256E3"/>
    <w:rsid w:val="00A27214"/>
    <w:rsid w:val="00A30E2B"/>
    <w:rsid w:val="00A33FAB"/>
    <w:rsid w:val="00A3458E"/>
    <w:rsid w:val="00A36D7F"/>
    <w:rsid w:val="00A409CB"/>
    <w:rsid w:val="00A42D49"/>
    <w:rsid w:val="00A44A59"/>
    <w:rsid w:val="00A45166"/>
    <w:rsid w:val="00A453AA"/>
    <w:rsid w:val="00A456A5"/>
    <w:rsid w:val="00A50D46"/>
    <w:rsid w:val="00A51F61"/>
    <w:rsid w:val="00A524A7"/>
    <w:rsid w:val="00A5352B"/>
    <w:rsid w:val="00A54CB5"/>
    <w:rsid w:val="00A570F1"/>
    <w:rsid w:val="00A62296"/>
    <w:rsid w:val="00A628E5"/>
    <w:rsid w:val="00A63ABA"/>
    <w:rsid w:val="00A66808"/>
    <w:rsid w:val="00A67EA8"/>
    <w:rsid w:val="00A7097E"/>
    <w:rsid w:val="00A70CE1"/>
    <w:rsid w:val="00A71539"/>
    <w:rsid w:val="00A71783"/>
    <w:rsid w:val="00A72646"/>
    <w:rsid w:val="00A72F66"/>
    <w:rsid w:val="00A7318B"/>
    <w:rsid w:val="00A741A9"/>
    <w:rsid w:val="00A75002"/>
    <w:rsid w:val="00A7560C"/>
    <w:rsid w:val="00A75B37"/>
    <w:rsid w:val="00A80A38"/>
    <w:rsid w:val="00A852BE"/>
    <w:rsid w:val="00A867EE"/>
    <w:rsid w:val="00A91642"/>
    <w:rsid w:val="00A973DC"/>
    <w:rsid w:val="00AA26B2"/>
    <w:rsid w:val="00AA3115"/>
    <w:rsid w:val="00AA7DE2"/>
    <w:rsid w:val="00AB03D3"/>
    <w:rsid w:val="00AB1F3A"/>
    <w:rsid w:val="00AB1F83"/>
    <w:rsid w:val="00AB501D"/>
    <w:rsid w:val="00AC2153"/>
    <w:rsid w:val="00AC3B87"/>
    <w:rsid w:val="00AD1401"/>
    <w:rsid w:val="00AD2386"/>
    <w:rsid w:val="00AD4AB3"/>
    <w:rsid w:val="00AD7350"/>
    <w:rsid w:val="00AD7970"/>
    <w:rsid w:val="00AE050C"/>
    <w:rsid w:val="00AE0B0A"/>
    <w:rsid w:val="00AE0DC6"/>
    <w:rsid w:val="00AE14E0"/>
    <w:rsid w:val="00AE3B95"/>
    <w:rsid w:val="00AE50C9"/>
    <w:rsid w:val="00AE5617"/>
    <w:rsid w:val="00AE6984"/>
    <w:rsid w:val="00AE7C85"/>
    <w:rsid w:val="00AF1426"/>
    <w:rsid w:val="00AF1742"/>
    <w:rsid w:val="00AF2E08"/>
    <w:rsid w:val="00AF4226"/>
    <w:rsid w:val="00AF6426"/>
    <w:rsid w:val="00AF7639"/>
    <w:rsid w:val="00B00160"/>
    <w:rsid w:val="00B0272B"/>
    <w:rsid w:val="00B02C3C"/>
    <w:rsid w:val="00B03F8A"/>
    <w:rsid w:val="00B05125"/>
    <w:rsid w:val="00B0627B"/>
    <w:rsid w:val="00B134A6"/>
    <w:rsid w:val="00B171DB"/>
    <w:rsid w:val="00B1734C"/>
    <w:rsid w:val="00B20886"/>
    <w:rsid w:val="00B220D7"/>
    <w:rsid w:val="00B234EA"/>
    <w:rsid w:val="00B24056"/>
    <w:rsid w:val="00B24780"/>
    <w:rsid w:val="00B26B8F"/>
    <w:rsid w:val="00B30089"/>
    <w:rsid w:val="00B303DE"/>
    <w:rsid w:val="00B31F74"/>
    <w:rsid w:val="00B33898"/>
    <w:rsid w:val="00B34EFC"/>
    <w:rsid w:val="00B35702"/>
    <w:rsid w:val="00B36A6F"/>
    <w:rsid w:val="00B37989"/>
    <w:rsid w:val="00B40624"/>
    <w:rsid w:val="00B40688"/>
    <w:rsid w:val="00B414FA"/>
    <w:rsid w:val="00B41C4F"/>
    <w:rsid w:val="00B47779"/>
    <w:rsid w:val="00B4799C"/>
    <w:rsid w:val="00B47BD2"/>
    <w:rsid w:val="00B53089"/>
    <w:rsid w:val="00B537F0"/>
    <w:rsid w:val="00B53951"/>
    <w:rsid w:val="00B54CA0"/>
    <w:rsid w:val="00B55332"/>
    <w:rsid w:val="00B56190"/>
    <w:rsid w:val="00B56BD3"/>
    <w:rsid w:val="00B5773A"/>
    <w:rsid w:val="00B6079D"/>
    <w:rsid w:val="00B62093"/>
    <w:rsid w:val="00B6256F"/>
    <w:rsid w:val="00B63D79"/>
    <w:rsid w:val="00B676DD"/>
    <w:rsid w:val="00B679B8"/>
    <w:rsid w:val="00B67AA3"/>
    <w:rsid w:val="00B67C75"/>
    <w:rsid w:val="00B72FFE"/>
    <w:rsid w:val="00B73BDA"/>
    <w:rsid w:val="00B73E01"/>
    <w:rsid w:val="00B73EE9"/>
    <w:rsid w:val="00B742A1"/>
    <w:rsid w:val="00B74468"/>
    <w:rsid w:val="00B75152"/>
    <w:rsid w:val="00B75584"/>
    <w:rsid w:val="00B759D3"/>
    <w:rsid w:val="00B764A1"/>
    <w:rsid w:val="00B7661B"/>
    <w:rsid w:val="00B77E68"/>
    <w:rsid w:val="00B80153"/>
    <w:rsid w:val="00B80DFF"/>
    <w:rsid w:val="00B82DF9"/>
    <w:rsid w:val="00B82EEA"/>
    <w:rsid w:val="00B82F69"/>
    <w:rsid w:val="00B83182"/>
    <w:rsid w:val="00B8401C"/>
    <w:rsid w:val="00B868B4"/>
    <w:rsid w:val="00B900A5"/>
    <w:rsid w:val="00B945F0"/>
    <w:rsid w:val="00B94791"/>
    <w:rsid w:val="00B959F3"/>
    <w:rsid w:val="00B9795D"/>
    <w:rsid w:val="00BA11D3"/>
    <w:rsid w:val="00BA3B34"/>
    <w:rsid w:val="00BA4388"/>
    <w:rsid w:val="00BA541B"/>
    <w:rsid w:val="00BA5508"/>
    <w:rsid w:val="00BA67E4"/>
    <w:rsid w:val="00BB0E16"/>
    <w:rsid w:val="00BB1D56"/>
    <w:rsid w:val="00BB3A61"/>
    <w:rsid w:val="00BB4B48"/>
    <w:rsid w:val="00BB5DC4"/>
    <w:rsid w:val="00BB5EDA"/>
    <w:rsid w:val="00BC094C"/>
    <w:rsid w:val="00BC36B9"/>
    <w:rsid w:val="00BC44D8"/>
    <w:rsid w:val="00BC5A22"/>
    <w:rsid w:val="00BC5FF6"/>
    <w:rsid w:val="00BC7B08"/>
    <w:rsid w:val="00BD58E4"/>
    <w:rsid w:val="00BD706A"/>
    <w:rsid w:val="00BD79DE"/>
    <w:rsid w:val="00BD7B4A"/>
    <w:rsid w:val="00BE0E17"/>
    <w:rsid w:val="00BE427A"/>
    <w:rsid w:val="00BE6492"/>
    <w:rsid w:val="00BE6AD0"/>
    <w:rsid w:val="00BF01E8"/>
    <w:rsid w:val="00BF12F3"/>
    <w:rsid w:val="00BF32FD"/>
    <w:rsid w:val="00BF580F"/>
    <w:rsid w:val="00BF647E"/>
    <w:rsid w:val="00BF6FA0"/>
    <w:rsid w:val="00C000DD"/>
    <w:rsid w:val="00C0067E"/>
    <w:rsid w:val="00C0126F"/>
    <w:rsid w:val="00C02725"/>
    <w:rsid w:val="00C029DD"/>
    <w:rsid w:val="00C030CE"/>
    <w:rsid w:val="00C0652F"/>
    <w:rsid w:val="00C100EC"/>
    <w:rsid w:val="00C14872"/>
    <w:rsid w:val="00C163CF"/>
    <w:rsid w:val="00C16D94"/>
    <w:rsid w:val="00C17696"/>
    <w:rsid w:val="00C176D7"/>
    <w:rsid w:val="00C2086A"/>
    <w:rsid w:val="00C24D6A"/>
    <w:rsid w:val="00C3076A"/>
    <w:rsid w:val="00C32837"/>
    <w:rsid w:val="00C32BDA"/>
    <w:rsid w:val="00C36B34"/>
    <w:rsid w:val="00C4239F"/>
    <w:rsid w:val="00C43E09"/>
    <w:rsid w:val="00C44801"/>
    <w:rsid w:val="00C4786C"/>
    <w:rsid w:val="00C47B4D"/>
    <w:rsid w:val="00C50DBC"/>
    <w:rsid w:val="00C523A7"/>
    <w:rsid w:val="00C63CCA"/>
    <w:rsid w:val="00C65088"/>
    <w:rsid w:val="00C65493"/>
    <w:rsid w:val="00C66B29"/>
    <w:rsid w:val="00C7284E"/>
    <w:rsid w:val="00C72F57"/>
    <w:rsid w:val="00C76F72"/>
    <w:rsid w:val="00C818C4"/>
    <w:rsid w:val="00C81E65"/>
    <w:rsid w:val="00C82482"/>
    <w:rsid w:val="00C82CED"/>
    <w:rsid w:val="00C82D80"/>
    <w:rsid w:val="00C84A16"/>
    <w:rsid w:val="00C853B5"/>
    <w:rsid w:val="00C86D26"/>
    <w:rsid w:val="00C871D0"/>
    <w:rsid w:val="00C872EA"/>
    <w:rsid w:val="00C87DB5"/>
    <w:rsid w:val="00C90E03"/>
    <w:rsid w:val="00C91ABB"/>
    <w:rsid w:val="00C91D3D"/>
    <w:rsid w:val="00C93B6E"/>
    <w:rsid w:val="00C93D6F"/>
    <w:rsid w:val="00C949C8"/>
    <w:rsid w:val="00C94A7C"/>
    <w:rsid w:val="00C9554B"/>
    <w:rsid w:val="00C959E0"/>
    <w:rsid w:val="00C9721B"/>
    <w:rsid w:val="00CA17E4"/>
    <w:rsid w:val="00CA21F8"/>
    <w:rsid w:val="00CA3203"/>
    <w:rsid w:val="00CA3DAA"/>
    <w:rsid w:val="00CA5F06"/>
    <w:rsid w:val="00CA61A5"/>
    <w:rsid w:val="00CA6510"/>
    <w:rsid w:val="00CB104C"/>
    <w:rsid w:val="00CB1834"/>
    <w:rsid w:val="00CB4215"/>
    <w:rsid w:val="00CB5CDB"/>
    <w:rsid w:val="00CB640F"/>
    <w:rsid w:val="00CB776C"/>
    <w:rsid w:val="00CB7816"/>
    <w:rsid w:val="00CC080D"/>
    <w:rsid w:val="00CC5ED0"/>
    <w:rsid w:val="00CC79F5"/>
    <w:rsid w:val="00CD15A8"/>
    <w:rsid w:val="00CD34BF"/>
    <w:rsid w:val="00CD3689"/>
    <w:rsid w:val="00CD5206"/>
    <w:rsid w:val="00CD5795"/>
    <w:rsid w:val="00CD79A7"/>
    <w:rsid w:val="00CE0221"/>
    <w:rsid w:val="00CE21F5"/>
    <w:rsid w:val="00CE23E9"/>
    <w:rsid w:val="00CE24AA"/>
    <w:rsid w:val="00CE2DEE"/>
    <w:rsid w:val="00CE58BB"/>
    <w:rsid w:val="00CE5AD8"/>
    <w:rsid w:val="00CE6336"/>
    <w:rsid w:val="00CF0150"/>
    <w:rsid w:val="00CF1AFD"/>
    <w:rsid w:val="00CF2BEC"/>
    <w:rsid w:val="00CF2BF5"/>
    <w:rsid w:val="00CF6692"/>
    <w:rsid w:val="00CF78D3"/>
    <w:rsid w:val="00CF7C36"/>
    <w:rsid w:val="00D04264"/>
    <w:rsid w:val="00D04E68"/>
    <w:rsid w:val="00D10268"/>
    <w:rsid w:val="00D10382"/>
    <w:rsid w:val="00D11812"/>
    <w:rsid w:val="00D141DA"/>
    <w:rsid w:val="00D14EE5"/>
    <w:rsid w:val="00D15248"/>
    <w:rsid w:val="00D15DEE"/>
    <w:rsid w:val="00D2319A"/>
    <w:rsid w:val="00D23782"/>
    <w:rsid w:val="00D27F95"/>
    <w:rsid w:val="00D30D15"/>
    <w:rsid w:val="00D3123A"/>
    <w:rsid w:val="00D33514"/>
    <w:rsid w:val="00D33D36"/>
    <w:rsid w:val="00D33D84"/>
    <w:rsid w:val="00D3539F"/>
    <w:rsid w:val="00D35F53"/>
    <w:rsid w:val="00D45BA0"/>
    <w:rsid w:val="00D52117"/>
    <w:rsid w:val="00D5297F"/>
    <w:rsid w:val="00D55E7D"/>
    <w:rsid w:val="00D56464"/>
    <w:rsid w:val="00D6169D"/>
    <w:rsid w:val="00D61E6B"/>
    <w:rsid w:val="00D634E4"/>
    <w:rsid w:val="00D63FFB"/>
    <w:rsid w:val="00D65ABA"/>
    <w:rsid w:val="00D70A91"/>
    <w:rsid w:val="00D70DE2"/>
    <w:rsid w:val="00D74114"/>
    <w:rsid w:val="00D758B6"/>
    <w:rsid w:val="00D75E42"/>
    <w:rsid w:val="00D75E65"/>
    <w:rsid w:val="00D82A45"/>
    <w:rsid w:val="00D82FD6"/>
    <w:rsid w:val="00D834FD"/>
    <w:rsid w:val="00D86484"/>
    <w:rsid w:val="00D868E4"/>
    <w:rsid w:val="00D87DA5"/>
    <w:rsid w:val="00D9002D"/>
    <w:rsid w:val="00D9172E"/>
    <w:rsid w:val="00D91D7A"/>
    <w:rsid w:val="00D9260B"/>
    <w:rsid w:val="00D93F02"/>
    <w:rsid w:val="00D9738B"/>
    <w:rsid w:val="00D97A46"/>
    <w:rsid w:val="00DA0053"/>
    <w:rsid w:val="00DA0581"/>
    <w:rsid w:val="00DA0D84"/>
    <w:rsid w:val="00DA4D6E"/>
    <w:rsid w:val="00DA6CB2"/>
    <w:rsid w:val="00DA78FC"/>
    <w:rsid w:val="00DB1748"/>
    <w:rsid w:val="00DB1E61"/>
    <w:rsid w:val="00DB2AD0"/>
    <w:rsid w:val="00DB31DF"/>
    <w:rsid w:val="00DB3B46"/>
    <w:rsid w:val="00DB402A"/>
    <w:rsid w:val="00DB5B0C"/>
    <w:rsid w:val="00DB5DD1"/>
    <w:rsid w:val="00DB6069"/>
    <w:rsid w:val="00DB6EE1"/>
    <w:rsid w:val="00DB703F"/>
    <w:rsid w:val="00DB753A"/>
    <w:rsid w:val="00DB7F6C"/>
    <w:rsid w:val="00DC0356"/>
    <w:rsid w:val="00DC0D6B"/>
    <w:rsid w:val="00DC1897"/>
    <w:rsid w:val="00DC4562"/>
    <w:rsid w:val="00DD1E03"/>
    <w:rsid w:val="00DD248C"/>
    <w:rsid w:val="00DD61FA"/>
    <w:rsid w:val="00DE36AF"/>
    <w:rsid w:val="00DE39FB"/>
    <w:rsid w:val="00DE4BFF"/>
    <w:rsid w:val="00DF15A5"/>
    <w:rsid w:val="00DF2D1B"/>
    <w:rsid w:val="00DF4CBB"/>
    <w:rsid w:val="00DF5C47"/>
    <w:rsid w:val="00DF6430"/>
    <w:rsid w:val="00DF7DFF"/>
    <w:rsid w:val="00E04065"/>
    <w:rsid w:val="00E04A8B"/>
    <w:rsid w:val="00E14D72"/>
    <w:rsid w:val="00E15A80"/>
    <w:rsid w:val="00E168EE"/>
    <w:rsid w:val="00E16DA6"/>
    <w:rsid w:val="00E22096"/>
    <w:rsid w:val="00E22B9C"/>
    <w:rsid w:val="00E23C0E"/>
    <w:rsid w:val="00E23D2E"/>
    <w:rsid w:val="00E23E4A"/>
    <w:rsid w:val="00E25D26"/>
    <w:rsid w:val="00E26528"/>
    <w:rsid w:val="00E265EC"/>
    <w:rsid w:val="00E3046E"/>
    <w:rsid w:val="00E31110"/>
    <w:rsid w:val="00E3158E"/>
    <w:rsid w:val="00E316BA"/>
    <w:rsid w:val="00E3212D"/>
    <w:rsid w:val="00E3244D"/>
    <w:rsid w:val="00E32A87"/>
    <w:rsid w:val="00E33106"/>
    <w:rsid w:val="00E33282"/>
    <w:rsid w:val="00E33B85"/>
    <w:rsid w:val="00E33BD0"/>
    <w:rsid w:val="00E366A6"/>
    <w:rsid w:val="00E36C9D"/>
    <w:rsid w:val="00E40D5A"/>
    <w:rsid w:val="00E41A33"/>
    <w:rsid w:val="00E42F39"/>
    <w:rsid w:val="00E445E8"/>
    <w:rsid w:val="00E4547C"/>
    <w:rsid w:val="00E46F6D"/>
    <w:rsid w:val="00E47B68"/>
    <w:rsid w:val="00E47E34"/>
    <w:rsid w:val="00E501A8"/>
    <w:rsid w:val="00E523DA"/>
    <w:rsid w:val="00E57620"/>
    <w:rsid w:val="00E60868"/>
    <w:rsid w:val="00E611D6"/>
    <w:rsid w:val="00E6205F"/>
    <w:rsid w:val="00E62F93"/>
    <w:rsid w:val="00E635FA"/>
    <w:rsid w:val="00E64DC6"/>
    <w:rsid w:val="00E64E43"/>
    <w:rsid w:val="00E65025"/>
    <w:rsid w:val="00E666E2"/>
    <w:rsid w:val="00E677A8"/>
    <w:rsid w:val="00E70FFE"/>
    <w:rsid w:val="00E71684"/>
    <w:rsid w:val="00E718E7"/>
    <w:rsid w:val="00E76C86"/>
    <w:rsid w:val="00E80F84"/>
    <w:rsid w:val="00E8226E"/>
    <w:rsid w:val="00E834D0"/>
    <w:rsid w:val="00E83E2D"/>
    <w:rsid w:val="00E8413E"/>
    <w:rsid w:val="00E84AAF"/>
    <w:rsid w:val="00E8713F"/>
    <w:rsid w:val="00E927A4"/>
    <w:rsid w:val="00E93270"/>
    <w:rsid w:val="00E937A1"/>
    <w:rsid w:val="00E9391E"/>
    <w:rsid w:val="00E95F57"/>
    <w:rsid w:val="00EA3DC8"/>
    <w:rsid w:val="00EA4862"/>
    <w:rsid w:val="00EA50AF"/>
    <w:rsid w:val="00EA6A87"/>
    <w:rsid w:val="00EB1CFD"/>
    <w:rsid w:val="00EB5E75"/>
    <w:rsid w:val="00EB6EFC"/>
    <w:rsid w:val="00EB74D1"/>
    <w:rsid w:val="00EC484F"/>
    <w:rsid w:val="00EC7051"/>
    <w:rsid w:val="00EC7497"/>
    <w:rsid w:val="00ED01B1"/>
    <w:rsid w:val="00ED36B5"/>
    <w:rsid w:val="00ED47D0"/>
    <w:rsid w:val="00ED5C20"/>
    <w:rsid w:val="00EE11FA"/>
    <w:rsid w:val="00EE1A28"/>
    <w:rsid w:val="00EE214F"/>
    <w:rsid w:val="00EE23F9"/>
    <w:rsid w:val="00EE276B"/>
    <w:rsid w:val="00EE3AE3"/>
    <w:rsid w:val="00EE61F2"/>
    <w:rsid w:val="00EE64F4"/>
    <w:rsid w:val="00EE7FA7"/>
    <w:rsid w:val="00EF079E"/>
    <w:rsid w:val="00EF0B26"/>
    <w:rsid w:val="00EF0DBC"/>
    <w:rsid w:val="00EF4A29"/>
    <w:rsid w:val="00EF5A20"/>
    <w:rsid w:val="00EF6DE5"/>
    <w:rsid w:val="00EF7A93"/>
    <w:rsid w:val="00EF7C0F"/>
    <w:rsid w:val="00F01517"/>
    <w:rsid w:val="00F02ECA"/>
    <w:rsid w:val="00F03646"/>
    <w:rsid w:val="00F04AB8"/>
    <w:rsid w:val="00F04B25"/>
    <w:rsid w:val="00F061C3"/>
    <w:rsid w:val="00F111C5"/>
    <w:rsid w:val="00F11735"/>
    <w:rsid w:val="00F11F29"/>
    <w:rsid w:val="00F121EB"/>
    <w:rsid w:val="00F1580A"/>
    <w:rsid w:val="00F15EC5"/>
    <w:rsid w:val="00F16A3F"/>
    <w:rsid w:val="00F17375"/>
    <w:rsid w:val="00F1752F"/>
    <w:rsid w:val="00F22A92"/>
    <w:rsid w:val="00F24611"/>
    <w:rsid w:val="00F25169"/>
    <w:rsid w:val="00F25B1F"/>
    <w:rsid w:val="00F27293"/>
    <w:rsid w:val="00F279F2"/>
    <w:rsid w:val="00F3378C"/>
    <w:rsid w:val="00F341AB"/>
    <w:rsid w:val="00F34937"/>
    <w:rsid w:val="00F3727F"/>
    <w:rsid w:val="00F37AFE"/>
    <w:rsid w:val="00F41841"/>
    <w:rsid w:val="00F44206"/>
    <w:rsid w:val="00F44B42"/>
    <w:rsid w:val="00F51484"/>
    <w:rsid w:val="00F51ED8"/>
    <w:rsid w:val="00F52D1C"/>
    <w:rsid w:val="00F53E13"/>
    <w:rsid w:val="00F555D9"/>
    <w:rsid w:val="00F56724"/>
    <w:rsid w:val="00F6116C"/>
    <w:rsid w:val="00F61E80"/>
    <w:rsid w:val="00F64692"/>
    <w:rsid w:val="00F64DDC"/>
    <w:rsid w:val="00F65FC5"/>
    <w:rsid w:val="00F66DA3"/>
    <w:rsid w:val="00F676E9"/>
    <w:rsid w:val="00F6798B"/>
    <w:rsid w:val="00F67CC9"/>
    <w:rsid w:val="00F741C5"/>
    <w:rsid w:val="00F74A02"/>
    <w:rsid w:val="00F7723A"/>
    <w:rsid w:val="00F80251"/>
    <w:rsid w:val="00F811E3"/>
    <w:rsid w:val="00F82055"/>
    <w:rsid w:val="00F82CEE"/>
    <w:rsid w:val="00F844D1"/>
    <w:rsid w:val="00F86860"/>
    <w:rsid w:val="00F9006B"/>
    <w:rsid w:val="00F92C1A"/>
    <w:rsid w:val="00F92E03"/>
    <w:rsid w:val="00F93958"/>
    <w:rsid w:val="00F94C18"/>
    <w:rsid w:val="00F95635"/>
    <w:rsid w:val="00F95A15"/>
    <w:rsid w:val="00F95F54"/>
    <w:rsid w:val="00F9635D"/>
    <w:rsid w:val="00F972C0"/>
    <w:rsid w:val="00F97985"/>
    <w:rsid w:val="00FA3669"/>
    <w:rsid w:val="00FA486E"/>
    <w:rsid w:val="00FA4E64"/>
    <w:rsid w:val="00FA55EE"/>
    <w:rsid w:val="00FB437F"/>
    <w:rsid w:val="00FB494B"/>
    <w:rsid w:val="00FB5BA9"/>
    <w:rsid w:val="00FB6CC9"/>
    <w:rsid w:val="00FC48C3"/>
    <w:rsid w:val="00FC6ABD"/>
    <w:rsid w:val="00FD035D"/>
    <w:rsid w:val="00FD104B"/>
    <w:rsid w:val="00FD2257"/>
    <w:rsid w:val="00FD2356"/>
    <w:rsid w:val="00FD2B82"/>
    <w:rsid w:val="00FD2C33"/>
    <w:rsid w:val="00FD2F40"/>
    <w:rsid w:val="00FD4E7F"/>
    <w:rsid w:val="00FD5C5C"/>
    <w:rsid w:val="00FD75C8"/>
    <w:rsid w:val="00FE098B"/>
    <w:rsid w:val="00FE0C6A"/>
    <w:rsid w:val="00FE1210"/>
    <w:rsid w:val="00FE38E5"/>
    <w:rsid w:val="00FE3A4F"/>
    <w:rsid w:val="00FE4698"/>
    <w:rsid w:val="00FE5402"/>
    <w:rsid w:val="00FE6519"/>
    <w:rsid w:val="00FE746D"/>
    <w:rsid w:val="00FE74B0"/>
    <w:rsid w:val="00FF15B1"/>
    <w:rsid w:val="00FF2578"/>
    <w:rsid w:val="00FF2FD7"/>
    <w:rsid w:val="00FF706B"/>
    <w:rsid w:val="00FF7355"/>
    <w:rsid w:val="00FF7568"/>
    <w:rsid w:val="017FEB9F"/>
    <w:rsid w:val="0327D670"/>
    <w:rsid w:val="067B5F60"/>
    <w:rsid w:val="06A886F8"/>
    <w:rsid w:val="08F0B242"/>
    <w:rsid w:val="08F0D0EE"/>
    <w:rsid w:val="0BFC9A45"/>
    <w:rsid w:val="0CB759A8"/>
    <w:rsid w:val="0D1B6A5A"/>
    <w:rsid w:val="0E36CDFA"/>
    <w:rsid w:val="11E7EB11"/>
    <w:rsid w:val="14F9AB98"/>
    <w:rsid w:val="15667AF1"/>
    <w:rsid w:val="186B4347"/>
    <w:rsid w:val="18C79258"/>
    <w:rsid w:val="18E069F1"/>
    <w:rsid w:val="1971C36E"/>
    <w:rsid w:val="1AEDB166"/>
    <w:rsid w:val="1B822B18"/>
    <w:rsid w:val="1B9D7878"/>
    <w:rsid w:val="1D20B7F4"/>
    <w:rsid w:val="1DFD7D99"/>
    <w:rsid w:val="1FD059DD"/>
    <w:rsid w:val="2064EA1D"/>
    <w:rsid w:val="220C0B2F"/>
    <w:rsid w:val="22906223"/>
    <w:rsid w:val="23437AA5"/>
    <w:rsid w:val="235CC6E2"/>
    <w:rsid w:val="270B6239"/>
    <w:rsid w:val="27215BAF"/>
    <w:rsid w:val="287215BC"/>
    <w:rsid w:val="2A89E2BC"/>
    <w:rsid w:val="2CA6C7BD"/>
    <w:rsid w:val="2CAAF904"/>
    <w:rsid w:val="2DDEB756"/>
    <w:rsid w:val="2EBAE583"/>
    <w:rsid w:val="2ECBEE84"/>
    <w:rsid w:val="3113A1AF"/>
    <w:rsid w:val="312438F0"/>
    <w:rsid w:val="31B47FC2"/>
    <w:rsid w:val="3210C879"/>
    <w:rsid w:val="3227A8F2"/>
    <w:rsid w:val="330D526D"/>
    <w:rsid w:val="33A52123"/>
    <w:rsid w:val="33BB8524"/>
    <w:rsid w:val="36EBA4C0"/>
    <w:rsid w:val="3758F569"/>
    <w:rsid w:val="39D0744A"/>
    <w:rsid w:val="3B36E984"/>
    <w:rsid w:val="3B901A3F"/>
    <w:rsid w:val="3BBF75A1"/>
    <w:rsid w:val="3D77D1FB"/>
    <w:rsid w:val="3F511167"/>
    <w:rsid w:val="40BE5598"/>
    <w:rsid w:val="410A9CB1"/>
    <w:rsid w:val="41433616"/>
    <w:rsid w:val="42E9FB55"/>
    <w:rsid w:val="44423D73"/>
    <w:rsid w:val="454EE453"/>
    <w:rsid w:val="46717CCF"/>
    <w:rsid w:val="470A65C7"/>
    <w:rsid w:val="47CE17BD"/>
    <w:rsid w:val="4A87E594"/>
    <w:rsid w:val="4D11B9D0"/>
    <w:rsid w:val="4E35D15D"/>
    <w:rsid w:val="4F8C1357"/>
    <w:rsid w:val="519A8770"/>
    <w:rsid w:val="529A6EC7"/>
    <w:rsid w:val="53FBA3B2"/>
    <w:rsid w:val="579937A7"/>
    <w:rsid w:val="57AEBA02"/>
    <w:rsid w:val="57DCE674"/>
    <w:rsid w:val="5841AC67"/>
    <w:rsid w:val="58BD1361"/>
    <w:rsid w:val="59C3829A"/>
    <w:rsid w:val="5AA33E7F"/>
    <w:rsid w:val="5AC60F2A"/>
    <w:rsid w:val="5BFD2AEC"/>
    <w:rsid w:val="5C822B25"/>
    <w:rsid w:val="5CC136A0"/>
    <w:rsid w:val="5CC63DF2"/>
    <w:rsid w:val="5CE76944"/>
    <w:rsid w:val="5EECEDD2"/>
    <w:rsid w:val="607F83F8"/>
    <w:rsid w:val="608ACB9D"/>
    <w:rsid w:val="609E78EF"/>
    <w:rsid w:val="611FE7F2"/>
    <w:rsid w:val="630A834F"/>
    <w:rsid w:val="638A05A8"/>
    <w:rsid w:val="6483CD83"/>
    <w:rsid w:val="67486C1F"/>
    <w:rsid w:val="68102EE2"/>
    <w:rsid w:val="68C552A7"/>
    <w:rsid w:val="699B58DC"/>
    <w:rsid w:val="69C392D6"/>
    <w:rsid w:val="69D044BE"/>
    <w:rsid w:val="6AA32DCE"/>
    <w:rsid w:val="6C34A0F8"/>
    <w:rsid w:val="6D8F0998"/>
    <w:rsid w:val="6EEA0E91"/>
    <w:rsid w:val="6FC67478"/>
    <w:rsid w:val="6FCEF392"/>
    <w:rsid w:val="70134E81"/>
    <w:rsid w:val="70883C9B"/>
    <w:rsid w:val="7280BC69"/>
    <w:rsid w:val="72EE9AE7"/>
    <w:rsid w:val="738F5342"/>
    <w:rsid w:val="74B533FB"/>
    <w:rsid w:val="74D6A519"/>
    <w:rsid w:val="76604D92"/>
    <w:rsid w:val="7839AB2E"/>
    <w:rsid w:val="79DF1375"/>
    <w:rsid w:val="7B4FA76E"/>
    <w:rsid w:val="7BB9E3CC"/>
    <w:rsid w:val="7EA80C45"/>
    <w:rsid w:val="7EE0B10A"/>
    <w:rsid w:val="7F8E1B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68C67F23-EC8B-4E5C-B6FF-BE17CA5D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26"/>
    <w:pPr>
      <w:tabs>
        <w:tab w:val="left" w:pos="288"/>
      </w:tabs>
      <w:spacing w:after="120"/>
    </w:pPr>
    <w:rPr>
      <w:rFonts w:cs="Times New Roman"/>
      <w:lang w:val="en-AU"/>
    </w:rPr>
  </w:style>
  <w:style w:type="paragraph" w:styleId="Heading1">
    <w:name w:val="heading 1"/>
    <w:basedOn w:val="Normal"/>
    <w:next w:val="Normal"/>
    <w:link w:val="Heading1Char"/>
    <w:autoRedefine/>
    <w:uiPriority w:val="9"/>
    <w:qFormat/>
    <w:rsid w:val="005B5FAB"/>
    <w:pPr>
      <w:tabs>
        <w:tab w:val="clear" w:pos="288"/>
      </w:tabs>
      <w:outlineLvl w:val="0"/>
    </w:pPr>
    <w:rPr>
      <w:rFonts w:eastAsia="Arial" w:cstheme="minorHAnsi"/>
      <w:b/>
      <w:bCs/>
    </w:rPr>
  </w:style>
  <w:style w:type="paragraph" w:styleId="Heading2">
    <w:name w:val="heading 2"/>
    <w:next w:val="Normal"/>
    <w:link w:val="Heading2Char"/>
    <w:autoRedefine/>
    <w:uiPriority w:val="9"/>
    <w:unhideWhenUsed/>
    <w:qFormat/>
    <w:rsid w:val="00697596"/>
    <w:pPr>
      <w:keepNext/>
      <w:keepLines/>
      <w:spacing w:before="40"/>
      <w:outlineLvl w:val="1"/>
    </w:pPr>
    <w:rPr>
      <w:rFonts w:eastAsiaTheme="majorEastAsia" w:cstheme="majorBidi"/>
      <w:b/>
      <w:sz w:val="28"/>
      <w:szCs w:val="26"/>
      <w:lang w:val="en-AU"/>
    </w:rPr>
  </w:style>
  <w:style w:type="paragraph" w:styleId="Heading3">
    <w:name w:val="heading 3"/>
    <w:basedOn w:val="Normal"/>
    <w:link w:val="Heading3Char"/>
    <w:autoRedefine/>
    <w:uiPriority w:val="9"/>
    <w:qFormat/>
    <w:rsid w:val="000C1D3B"/>
    <w:pPr>
      <w:tabs>
        <w:tab w:val="clear" w:pos="288"/>
      </w:tabs>
      <w:jc w:val="right"/>
      <w:outlineLvl w:val="2"/>
    </w:pPr>
    <w:rPr>
      <w:rFonts w:cstheme="minorHAnsi"/>
      <w:bCs/>
      <w:lang w:eastAsia="en-US"/>
    </w:rPr>
  </w:style>
  <w:style w:type="paragraph" w:styleId="Heading4">
    <w:name w:val="heading 4"/>
    <w:basedOn w:val="Normal"/>
    <w:link w:val="Heading4Char"/>
    <w:uiPriority w:val="9"/>
    <w:qFormat/>
    <w:rsid w:val="00BE6AD0"/>
    <w:pPr>
      <w:tabs>
        <w:tab w:val="clear" w:pos="288"/>
      </w:tabs>
      <w:spacing w:before="100" w:beforeAutospacing="1" w:after="100" w:afterAutospacing="1"/>
      <w:outlineLvl w:val="3"/>
    </w:pPr>
    <w:rPr>
      <w:rFonts w:ascii="Times New Roman" w:eastAsia="Times New Roman" w:hAnsi="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pPr>
    <w:rPr>
      <w:rFonts w:ascii="Times New Roman" w:eastAsia="Times New Roman" w:hAnsi="Times New Roman"/>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0C1D3B"/>
    <w:rPr>
      <w:rFonts w:cstheme="minorHAnsi"/>
      <w:bCs/>
      <w:lang w:val="en-AU" w:eastAsia="en-US"/>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character" w:customStyle="1" w:styleId="Heading1Char">
    <w:name w:val="Heading 1 Char"/>
    <w:basedOn w:val="DefaultParagraphFont"/>
    <w:link w:val="Heading1"/>
    <w:uiPriority w:val="9"/>
    <w:rsid w:val="005B5FAB"/>
    <w:rPr>
      <w:rFonts w:eastAsia="Arial" w:cstheme="minorHAnsi"/>
      <w:b/>
      <w:bCs/>
      <w:lang w:val="en-AU"/>
    </w:rPr>
  </w:style>
  <w:style w:type="character" w:customStyle="1" w:styleId="Heading2Char">
    <w:name w:val="Heading 2 Char"/>
    <w:basedOn w:val="DefaultParagraphFont"/>
    <w:link w:val="Heading2"/>
    <w:uiPriority w:val="9"/>
    <w:rsid w:val="00697596"/>
    <w:rPr>
      <w:rFonts w:eastAsiaTheme="majorEastAsia" w:cstheme="majorBidi"/>
      <w:b/>
      <w:sz w:val="28"/>
      <w:szCs w:val="26"/>
      <w:lang w:val="en-AU"/>
    </w:rPr>
  </w:style>
  <w:style w:type="paragraph" w:styleId="ListParagraph">
    <w:name w:val="List Paragraph"/>
    <w:basedOn w:val="Normal"/>
    <w:autoRedefine/>
    <w:uiPriority w:val="34"/>
    <w:qFormat/>
    <w:rsid w:val="005453A1"/>
    <w:pPr>
      <w:numPr>
        <w:numId w:val="23"/>
      </w:numPr>
      <w:tabs>
        <w:tab w:val="clear" w:pos="288"/>
      </w:tabs>
      <w:contextualSpacing/>
      <w:jc w:val="both"/>
    </w:pPr>
  </w:style>
  <w:style w:type="paragraph" w:styleId="NoSpacing">
    <w:name w:val="No Spacing"/>
    <w:autoRedefine/>
    <w:uiPriority w:val="1"/>
    <w:qFormat/>
    <w:rsid w:val="009D3092"/>
    <w:pPr>
      <w:spacing w:after="240"/>
    </w:pPr>
    <w:rPr>
      <w:rFonts w:eastAsia="Arial" w:cstheme="minorHAnsi"/>
      <w:lang w:val="en-AU"/>
    </w:rPr>
  </w:style>
  <w:style w:type="numbering" w:customStyle="1" w:styleId="Numbering">
    <w:name w:val="Numbering"/>
    <w:basedOn w:val="NoList"/>
    <w:uiPriority w:val="99"/>
    <w:rsid w:val="00171031"/>
    <w:pPr>
      <w:numPr>
        <w:numId w:val="12"/>
      </w:numPr>
    </w:pPr>
  </w:style>
  <w:style w:type="character" w:styleId="UnresolvedMention">
    <w:name w:val="Unresolved Mention"/>
    <w:basedOn w:val="DefaultParagraphFont"/>
    <w:uiPriority w:val="99"/>
    <w:semiHidden/>
    <w:unhideWhenUsed/>
    <w:rsid w:val="00950735"/>
    <w:rPr>
      <w:color w:val="605E5C"/>
      <w:shd w:val="clear" w:color="auto" w:fill="E1DFDD"/>
    </w:rPr>
  </w:style>
  <w:style w:type="character" w:styleId="CommentReference">
    <w:name w:val="annotation reference"/>
    <w:basedOn w:val="DefaultParagraphFont"/>
    <w:uiPriority w:val="99"/>
    <w:semiHidden/>
    <w:unhideWhenUsed/>
    <w:rsid w:val="004B309C"/>
    <w:rPr>
      <w:sz w:val="16"/>
      <w:szCs w:val="16"/>
    </w:rPr>
  </w:style>
  <w:style w:type="paragraph" w:styleId="CommentText">
    <w:name w:val="annotation text"/>
    <w:basedOn w:val="Normal"/>
    <w:link w:val="CommentTextChar"/>
    <w:uiPriority w:val="99"/>
    <w:unhideWhenUsed/>
    <w:rsid w:val="004B309C"/>
    <w:pPr>
      <w:tabs>
        <w:tab w:val="clear" w:pos="288"/>
      </w:tabs>
      <w:spacing w:after="160"/>
    </w:pPr>
    <w:rPr>
      <w:rFonts w:eastAsiaTheme="minorHAnsi" w:cstheme="minorBidi"/>
      <w:sz w:val="20"/>
      <w:szCs w:val="20"/>
      <w:lang w:val="en-US" w:eastAsia="en-US"/>
    </w:rPr>
  </w:style>
  <w:style w:type="character" w:customStyle="1" w:styleId="CommentTextChar">
    <w:name w:val="Comment Text Char"/>
    <w:basedOn w:val="DefaultParagraphFont"/>
    <w:link w:val="CommentText"/>
    <w:uiPriority w:val="99"/>
    <w:rsid w:val="004B309C"/>
    <w:rPr>
      <w:rFonts w:eastAsiaTheme="minorHAnsi"/>
      <w:sz w:val="20"/>
      <w:szCs w:val="20"/>
      <w:lang w:val="en-US" w:eastAsia="en-US"/>
    </w:rPr>
  </w:style>
  <w:style w:type="paragraph" w:styleId="FootnoteText">
    <w:name w:val="footnote text"/>
    <w:basedOn w:val="Normal"/>
    <w:link w:val="FootnoteTextChar"/>
    <w:uiPriority w:val="99"/>
    <w:unhideWhenUsed/>
    <w:rsid w:val="00A75B37"/>
    <w:pPr>
      <w:spacing w:after="0"/>
    </w:pPr>
    <w:rPr>
      <w:sz w:val="20"/>
      <w:szCs w:val="20"/>
    </w:rPr>
  </w:style>
  <w:style w:type="character" w:customStyle="1" w:styleId="FootnoteTextChar">
    <w:name w:val="Footnote Text Char"/>
    <w:basedOn w:val="DefaultParagraphFont"/>
    <w:link w:val="FootnoteText"/>
    <w:uiPriority w:val="99"/>
    <w:rsid w:val="00A75B37"/>
    <w:rPr>
      <w:rFonts w:cs="Times New Roman"/>
      <w:sz w:val="20"/>
      <w:szCs w:val="20"/>
      <w:lang w:val="en-AU"/>
    </w:rPr>
  </w:style>
  <w:style w:type="character" w:styleId="FootnoteReference">
    <w:name w:val="footnote reference"/>
    <w:basedOn w:val="DefaultParagraphFont"/>
    <w:uiPriority w:val="99"/>
    <w:semiHidden/>
    <w:unhideWhenUsed/>
    <w:rsid w:val="00A75B37"/>
    <w:rPr>
      <w:vertAlign w:val="superscript"/>
    </w:rPr>
  </w:style>
  <w:style w:type="character" w:customStyle="1" w:styleId="xcontentpasted6">
    <w:name w:val="x_contentpasted6"/>
    <w:basedOn w:val="DefaultParagraphFont"/>
    <w:rsid w:val="00A75B37"/>
  </w:style>
  <w:style w:type="character" w:customStyle="1" w:styleId="xcontentpasted1">
    <w:name w:val="x_contentpasted1"/>
    <w:basedOn w:val="DefaultParagraphFont"/>
    <w:rsid w:val="004C3C02"/>
  </w:style>
  <w:style w:type="character" w:customStyle="1" w:styleId="xapple-converted-space">
    <w:name w:val="x_apple-converted-space"/>
    <w:basedOn w:val="DefaultParagraphFont"/>
    <w:rsid w:val="004C3C02"/>
  </w:style>
  <w:style w:type="character" w:customStyle="1" w:styleId="xcontentpasted2">
    <w:name w:val="x_contentpasted2"/>
    <w:basedOn w:val="DefaultParagraphFont"/>
    <w:rsid w:val="00FD2C33"/>
  </w:style>
  <w:style w:type="character" w:customStyle="1" w:styleId="contentpasted1">
    <w:name w:val="contentpasted1"/>
    <w:basedOn w:val="DefaultParagraphFont"/>
    <w:rsid w:val="000A2DD5"/>
  </w:style>
  <w:style w:type="character" w:styleId="FollowedHyperlink">
    <w:name w:val="FollowedHyperlink"/>
    <w:basedOn w:val="DefaultParagraphFont"/>
    <w:uiPriority w:val="99"/>
    <w:semiHidden/>
    <w:unhideWhenUsed/>
    <w:rsid w:val="00F65FC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937F6"/>
    <w:pPr>
      <w:tabs>
        <w:tab w:val="left" w:pos="288"/>
      </w:tabs>
      <w:spacing w:after="120"/>
    </w:pPr>
    <w:rPr>
      <w:rFonts w:eastAsiaTheme="minorEastAsia" w:cs="Times New Roman"/>
      <w:b/>
      <w:bCs/>
      <w:lang w:val="en-AU" w:eastAsia="ja-JP"/>
    </w:rPr>
  </w:style>
  <w:style w:type="character" w:customStyle="1" w:styleId="CommentSubjectChar">
    <w:name w:val="Comment Subject Char"/>
    <w:basedOn w:val="CommentTextChar"/>
    <w:link w:val="CommentSubject"/>
    <w:uiPriority w:val="99"/>
    <w:semiHidden/>
    <w:rsid w:val="008937F6"/>
    <w:rPr>
      <w:rFonts w:eastAsiaTheme="minorHAnsi" w:cs="Times New Roman"/>
      <w:b/>
      <w:bCs/>
      <w:sz w:val="20"/>
      <w:szCs w:val="20"/>
      <w:lang w:val="en-AU" w:eastAsia="en-US"/>
    </w:rPr>
  </w:style>
  <w:style w:type="character" w:styleId="Mention">
    <w:name w:val="Mention"/>
    <w:basedOn w:val="DefaultParagraphFont"/>
    <w:uiPriority w:val="99"/>
    <w:unhideWhenUsed/>
    <w:rsid w:val="008937F6"/>
    <w:rPr>
      <w:color w:val="2B579A"/>
      <w:shd w:val="clear" w:color="auto" w:fill="E1DFDD"/>
    </w:rPr>
  </w:style>
  <w:style w:type="paragraph" w:customStyle="1" w:styleId="dcr-94xsh">
    <w:name w:val="dcr-94xsh"/>
    <w:basedOn w:val="Normal"/>
    <w:rsid w:val="00EB74D1"/>
    <w:pPr>
      <w:tabs>
        <w:tab w:val="clear" w:pos="288"/>
      </w:tabs>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725">
      <w:bodyDiv w:val="1"/>
      <w:marLeft w:val="0"/>
      <w:marRight w:val="0"/>
      <w:marTop w:val="0"/>
      <w:marBottom w:val="0"/>
      <w:divBdr>
        <w:top w:val="none" w:sz="0" w:space="0" w:color="auto"/>
        <w:left w:val="none" w:sz="0" w:space="0" w:color="auto"/>
        <w:bottom w:val="none" w:sz="0" w:space="0" w:color="auto"/>
        <w:right w:val="none" w:sz="0" w:space="0" w:color="auto"/>
      </w:divBdr>
    </w:div>
    <w:div w:id="336924688">
      <w:bodyDiv w:val="1"/>
      <w:marLeft w:val="0"/>
      <w:marRight w:val="0"/>
      <w:marTop w:val="0"/>
      <w:marBottom w:val="0"/>
      <w:divBdr>
        <w:top w:val="none" w:sz="0" w:space="0" w:color="auto"/>
        <w:left w:val="none" w:sz="0" w:space="0" w:color="auto"/>
        <w:bottom w:val="none" w:sz="0" w:space="0" w:color="auto"/>
        <w:right w:val="none" w:sz="0" w:space="0" w:color="auto"/>
      </w:divBdr>
    </w:div>
    <w:div w:id="391588619">
      <w:bodyDiv w:val="1"/>
      <w:marLeft w:val="0"/>
      <w:marRight w:val="0"/>
      <w:marTop w:val="0"/>
      <w:marBottom w:val="0"/>
      <w:divBdr>
        <w:top w:val="none" w:sz="0" w:space="0" w:color="auto"/>
        <w:left w:val="none" w:sz="0" w:space="0" w:color="auto"/>
        <w:bottom w:val="none" w:sz="0" w:space="0" w:color="auto"/>
        <w:right w:val="none" w:sz="0" w:space="0" w:color="auto"/>
      </w:divBdr>
      <w:divsChild>
        <w:div w:id="476340562">
          <w:marLeft w:val="274"/>
          <w:marRight w:val="0"/>
          <w:marTop w:val="0"/>
          <w:marBottom w:val="0"/>
          <w:divBdr>
            <w:top w:val="none" w:sz="0" w:space="0" w:color="auto"/>
            <w:left w:val="none" w:sz="0" w:space="0" w:color="auto"/>
            <w:bottom w:val="none" w:sz="0" w:space="0" w:color="auto"/>
            <w:right w:val="none" w:sz="0" w:space="0" w:color="auto"/>
          </w:divBdr>
        </w:div>
        <w:div w:id="1020937383">
          <w:marLeft w:val="274"/>
          <w:marRight w:val="0"/>
          <w:marTop w:val="0"/>
          <w:marBottom w:val="0"/>
          <w:divBdr>
            <w:top w:val="none" w:sz="0" w:space="0" w:color="auto"/>
            <w:left w:val="none" w:sz="0" w:space="0" w:color="auto"/>
            <w:bottom w:val="none" w:sz="0" w:space="0" w:color="auto"/>
            <w:right w:val="none" w:sz="0" w:space="0" w:color="auto"/>
          </w:divBdr>
        </w:div>
        <w:div w:id="1572035638">
          <w:marLeft w:val="274"/>
          <w:marRight w:val="0"/>
          <w:marTop w:val="0"/>
          <w:marBottom w:val="0"/>
          <w:divBdr>
            <w:top w:val="none" w:sz="0" w:space="0" w:color="auto"/>
            <w:left w:val="none" w:sz="0" w:space="0" w:color="auto"/>
            <w:bottom w:val="none" w:sz="0" w:space="0" w:color="auto"/>
            <w:right w:val="none" w:sz="0" w:space="0" w:color="auto"/>
          </w:divBdr>
        </w:div>
      </w:divsChild>
    </w:div>
    <w:div w:id="431359646">
      <w:bodyDiv w:val="1"/>
      <w:marLeft w:val="0"/>
      <w:marRight w:val="0"/>
      <w:marTop w:val="0"/>
      <w:marBottom w:val="0"/>
      <w:divBdr>
        <w:top w:val="none" w:sz="0" w:space="0" w:color="auto"/>
        <w:left w:val="none" w:sz="0" w:space="0" w:color="auto"/>
        <w:bottom w:val="none" w:sz="0" w:space="0" w:color="auto"/>
        <w:right w:val="none" w:sz="0" w:space="0" w:color="auto"/>
      </w:divBdr>
    </w:div>
    <w:div w:id="557522332">
      <w:bodyDiv w:val="1"/>
      <w:marLeft w:val="0"/>
      <w:marRight w:val="0"/>
      <w:marTop w:val="0"/>
      <w:marBottom w:val="0"/>
      <w:divBdr>
        <w:top w:val="none" w:sz="0" w:space="0" w:color="auto"/>
        <w:left w:val="none" w:sz="0" w:space="0" w:color="auto"/>
        <w:bottom w:val="none" w:sz="0" w:space="0" w:color="auto"/>
        <w:right w:val="none" w:sz="0" w:space="0" w:color="auto"/>
      </w:divBdr>
    </w:div>
    <w:div w:id="782840602">
      <w:bodyDiv w:val="1"/>
      <w:marLeft w:val="0"/>
      <w:marRight w:val="0"/>
      <w:marTop w:val="0"/>
      <w:marBottom w:val="0"/>
      <w:divBdr>
        <w:top w:val="none" w:sz="0" w:space="0" w:color="auto"/>
        <w:left w:val="none" w:sz="0" w:space="0" w:color="auto"/>
        <w:bottom w:val="none" w:sz="0" w:space="0" w:color="auto"/>
        <w:right w:val="none" w:sz="0" w:space="0" w:color="auto"/>
      </w:divBdr>
      <w:divsChild>
        <w:div w:id="1214778764">
          <w:marLeft w:val="0"/>
          <w:marRight w:val="0"/>
          <w:marTop w:val="0"/>
          <w:marBottom w:val="0"/>
          <w:divBdr>
            <w:top w:val="none" w:sz="0" w:space="0" w:color="auto"/>
            <w:left w:val="none" w:sz="0" w:space="0" w:color="auto"/>
            <w:bottom w:val="none" w:sz="0" w:space="0" w:color="auto"/>
            <w:right w:val="none" w:sz="0" w:space="0" w:color="auto"/>
          </w:divBdr>
          <w:divsChild>
            <w:div w:id="1860199780">
              <w:marLeft w:val="0"/>
              <w:marRight w:val="0"/>
              <w:marTop w:val="0"/>
              <w:marBottom w:val="0"/>
              <w:divBdr>
                <w:top w:val="none" w:sz="0" w:space="0" w:color="auto"/>
                <w:left w:val="none" w:sz="0" w:space="0" w:color="auto"/>
                <w:bottom w:val="none" w:sz="0" w:space="0" w:color="auto"/>
                <w:right w:val="none" w:sz="0" w:space="0" w:color="auto"/>
              </w:divBdr>
              <w:divsChild>
                <w:div w:id="791482926">
                  <w:marLeft w:val="0"/>
                  <w:marRight w:val="0"/>
                  <w:marTop w:val="0"/>
                  <w:marBottom w:val="0"/>
                  <w:divBdr>
                    <w:top w:val="none" w:sz="0" w:space="0" w:color="auto"/>
                    <w:left w:val="none" w:sz="0" w:space="0" w:color="auto"/>
                    <w:bottom w:val="none" w:sz="0" w:space="0" w:color="auto"/>
                    <w:right w:val="none" w:sz="0" w:space="0" w:color="auto"/>
                  </w:divBdr>
                  <w:divsChild>
                    <w:div w:id="184100347">
                      <w:marLeft w:val="0"/>
                      <w:marRight w:val="0"/>
                      <w:marTop w:val="0"/>
                      <w:marBottom w:val="0"/>
                      <w:divBdr>
                        <w:top w:val="none" w:sz="0" w:space="0" w:color="auto"/>
                        <w:left w:val="none" w:sz="0" w:space="0" w:color="auto"/>
                        <w:bottom w:val="none" w:sz="0" w:space="0" w:color="auto"/>
                        <w:right w:val="none" w:sz="0" w:space="0" w:color="auto"/>
                      </w:divBdr>
                      <w:divsChild>
                        <w:div w:id="406809584">
                          <w:marLeft w:val="120"/>
                          <w:marRight w:val="300"/>
                          <w:marTop w:val="120"/>
                          <w:marBottom w:val="120"/>
                          <w:divBdr>
                            <w:top w:val="none" w:sz="0" w:space="0" w:color="auto"/>
                            <w:left w:val="none" w:sz="0" w:space="0" w:color="auto"/>
                            <w:bottom w:val="none" w:sz="0" w:space="0" w:color="auto"/>
                            <w:right w:val="none" w:sz="0" w:space="0" w:color="auto"/>
                          </w:divBdr>
                          <w:divsChild>
                            <w:div w:id="2049063227">
                              <w:marLeft w:val="0"/>
                              <w:marRight w:val="0"/>
                              <w:marTop w:val="0"/>
                              <w:marBottom w:val="0"/>
                              <w:divBdr>
                                <w:top w:val="none" w:sz="0" w:space="0" w:color="auto"/>
                                <w:left w:val="none" w:sz="0" w:space="0" w:color="auto"/>
                                <w:bottom w:val="none" w:sz="0" w:space="0" w:color="auto"/>
                                <w:right w:val="none" w:sz="0" w:space="0" w:color="auto"/>
                              </w:divBdr>
                              <w:divsChild>
                                <w:div w:id="643194314">
                                  <w:marLeft w:val="0"/>
                                  <w:marRight w:val="120"/>
                                  <w:marTop w:val="0"/>
                                  <w:marBottom w:val="0"/>
                                  <w:divBdr>
                                    <w:top w:val="none" w:sz="0" w:space="0" w:color="auto"/>
                                    <w:left w:val="none" w:sz="0" w:space="0" w:color="auto"/>
                                    <w:bottom w:val="none" w:sz="0" w:space="0" w:color="auto"/>
                                    <w:right w:val="none" w:sz="0" w:space="0" w:color="auto"/>
                                  </w:divBdr>
                                  <w:divsChild>
                                    <w:div w:id="1034500014">
                                      <w:marLeft w:val="0"/>
                                      <w:marRight w:val="0"/>
                                      <w:marTop w:val="0"/>
                                      <w:marBottom w:val="0"/>
                                      <w:divBdr>
                                        <w:top w:val="none" w:sz="0" w:space="0" w:color="auto"/>
                                        <w:left w:val="none" w:sz="0" w:space="0" w:color="auto"/>
                                        <w:bottom w:val="none" w:sz="0" w:space="0" w:color="auto"/>
                                        <w:right w:val="none" w:sz="0" w:space="0" w:color="auto"/>
                                      </w:divBdr>
                                      <w:divsChild>
                                        <w:div w:id="10552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789952">
          <w:marLeft w:val="0"/>
          <w:marRight w:val="0"/>
          <w:marTop w:val="0"/>
          <w:marBottom w:val="0"/>
          <w:divBdr>
            <w:top w:val="none" w:sz="0" w:space="0" w:color="auto"/>
            <w:left w:val="none" w:sz="0" w:space="0" w:color="auto"/>
            <w:bottom w:val="none" w:sz="0" w:space="0" w:color="auto"/>
            <w:right w:val="none" w:sz="0" w:space="0" w:color="auto"/>
          </w:divBdr>
          <w:divsChild>
            <w:div w:id="1763990527">
              <w:marLeft w:val="0"/>
              <w:marRight w:val="0"/>
              <w:marTop w:val="0"/>
              <w:marBottom w:val="0"/>
              <w:divBdr>
                <w:top w:val="none" w:sz="0" w:space="0" w:color="auto"/>
                <w:left w:val="none" w:sz="0" w:space="0" w:color="auto"/>
                <w:bottom w:val="none" w:sz="0" w:space="0" w:color="auto"/>
                <w:right w:val="none" w:sz="0" w:space="0" w:color="auto"/>
              </w:divBdr>
              <w:divsChild>
                <w:div w:id="1660185990">
                  <w:marLeft w:val="0"/>
                  <w:marRight w:val="0"/>
                  <w:marTop w:val="0"/>
                  <w:marBottom w:val="0"/>
                  <w:divBdr>
                    <w:top w:val="none" w:sz="0" w:space="0" w:color="auto"/>
                    <w:left w:val="none" w:sz="0" w:space="0" w:color="auto"/>
                    <w:bottom w:val="none" w:sz="0" w:space="0" w:color="auto"/>
                    <w:right w:val="none" w:sz="0" w:space="0" w:color="auto"/>
                  </w:divBdr>
                  <w:divsChild>
                    <w:div w:id="481773729">
                      <w:marLeft w:val="0"/>
                      <w:marRight w:val="0"/>
                      <w:marTop w:val="0"/>
                      <w:marBottom w:val="0"/>
                      <w:divBdr>
                        <w:top w:val="none" w:sz="0" w:space="0" w:color="auto"/>
                        <w:left w:val="none" w:sz="0" w:space="0" w:color="auto"/>
                        <w:bottom w:val="none" w:sz="0" w:space="0" w:color="auto"/>
                        <w:right w:val="none" w:sz="0" w:space="0" w:color="auto"/>
                      </w:divBdr>
                      <w:divsChild>
                        <w:div w:id="300622911">
                          <w:marLeft w:val="120"/>
                          <w:marRight w:val="300"/>
                          <w:marTop w:val="0"/>
                          <w:marBottom w:val="120"/>
                          <w:divBdr>
                            <w:top w:val="none" w:sz="0" w:space="0" w:color="auto"/>
                            <w:left w:val="none" w:sz="0" w:space="0" w:color="auto"/>
                            <w:bottom w:val="none" w:sz="0" w:space="0" w:color="auto"/>
                            <w:right w:val="none" w:sz="0" w:space="0" w:color="auto"/>
                          </w:divBdr>
                          <w:divsChild>
                            <w:div w:id="97264166">
                              <w:marLeft w:val="660"/>
                              <w:marRight w:val="240"/>
                              <w:marTop w:val="180"/>
                              <w:marBottom w:val="0"/>
                              <w:divBdr>
                                <w:top w:val="none" w:sz="0" w:space="0" w:color="auto"/>
                                <w:left w:val="none" w:sz="0" w:space="0" w:color="auto"/>
                                <w:bottom w:val="none" w:sz="0" w:space="0" w:color="auto"/>
                                <w:right w:val="none" w:sz="0" w:space="0" w:color="auto"/>
                              </w:divBdr>
                              <w:divsChild>
                                <w:div w:id="957835882">
                                  <w:marLeft w:val="0"/>
                                  <w:marRight w:val="0"/>
                                  <w:marTop w:val="0"/>
                                  <w:marBottom w:val="0"/>
                                  <w:divBdr>
                                    <w:top w:val="none" w:sz="0" w:space="0" w:color="auto"/>
                                    <w:left w:val="none" w:sz="0" w:space="0" w:color="auto"/>
                                    <w:bottom w:val="none" w:sz="0" w:space="0" w:color="auto"/>
                                    <w:right w:val="none" w:sz="0" w:space="0" w:color="auto"/>
                                  </w:divBdr>
                                </w:div>
                                <w:div w:id="1501576705">
                                  <w:marLeft w:val="0"/>
                                  <w:marRight w:val="0"/>
                                  <w:marTop w:val="0"/>
                                  <w:marBottom w:val="0"/>
                                  <w:divBdr>
                                    <w:top w:val="none" w:sz="0" w:space="0" w:color="auto"/>
                                    <w:left w:val="none" w:sz="0" w:space="0" w:color="auto"/>
                                    <w:bottom w:val="none" w:sz="0" w:space="0" w:color="auto"/>
                                    <w:right w:val="none" w:sz="0" w:space="0" w:color="auto"/>
                                  </w:divBdr>
                                </w:div>
                              </w:divsChild>
                            </w:div>
                            <w:div w:id="690958288">
                              <w:marLeft w:val="780"/>
                              <w:marRight w:val="240"/>
                              <w:marTop w:val="180"/>
                              <w:marBottom w:val="0"/>
                              <w:divBdr>
                                <w:top w:val="none" w:sz="0" w:space="0" w:color="auto"/>
                                <w:left w:val="none" w:sz="0" w:space="0" w:color="auto"/>
                                <w:bottom w:val="none" w:sz="0" w:space="0" w:color="auto"/>
                                <w:right w:val="none" w:sz="0" w:space="0" w:color="auto"/>
                              </w:divBdr>
                              <w:divsChild>
                                <w:div w:id="978462807">
                                  <w:marLeft w:val="0"/>
                                  <w:marRight w:val="0"/>
                                  <w:marTop w:val="0"/>
                                  <w:marBottom w:val="0"/>
                                  <w:divBdr>
                                    <w:top w:val="none" w:sz="0" w:space="0" w:color="auto"/>
                                    <w:left w:val="none" w:sz="0" w:space="0" w:color="auto"/>
                                    <w:bottom w:val="none" w:sz="0" w:space="0" w:color="auto"/>
                                    <w:right w:val="none" w:sz="0" w:space="0" w:color="auto"/>
                                  </w:divBdr>
                                  <w:divsChild>
                                    <w:div w:id="810249789">
                                      <w:marLeft w:val="0"/>
                                      <w:marRight w:val="0"/>
                                      <w:marTop w:val="0"/>
                                      <w:marBottom w:val="0"/>
                                      <w:divBdr>
                                        <w:top w:val="none" w:sz="0" w:space="0" w:color="auto"/>
                                        <w:left w:val="none" w:sz="0" w:space="0" w:color="auto"/>
                                        <w:bottom w:val="none" w:sz="0" w:space="0" w:color="auto"/>
                                        <w:right w:val="none" w:sz="0" w:space="0" w:color="auto"/>
                                      </w:divBdr>
                                      <w:divsChild>
                                        <w:div w:id="140659785">
                                          <w:marLeft w:val="0"/>
                                          <w:marRight w:val="0"/>
                                          <w:marTop w:val="0"/>
                                          <w:marBottom w:val="0"/>
                                          <w:divBdr>
                                            <w:top w:val="none" w:sz="0" w:space="0" w:color="auto"/>
                                            <w:left w:val="none" w:sz="0" w:space="0" w:color="auto"/>
                                            <w:bottom w:val="none" w:sz="0" w:space="0" w:color="auto"/>
                                            <w:right w:val="none" w:sz="0" w:space="0" w:color="auto"/>
                                          </w:divBdr>
                                          <w:divsChild>
                                            <w:div w:id="10931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049028">
      <w:bodyDiv w:val="1"/>
      <w:marLeft w:val="0"/>
      <w:marRight w:val="0"/>
      <w:marTop w:val="0"/>
      <w:marBottom w:val="0"/>
      <w:divBdr>
        <w:top w:val="none" w:sz="0" w:space="0" w:color="auto"/>
        <w:left w:val="none" w:sz="0" w:space="0" w:color="auto"/>
        <w:bottom w:val="none" w:sz="0" w:space="0" w:color="auto"/>
        <w:right w:val="none" w:sz="0" w:space="0" w:color="auto"/>
      </w:divBdr>
    </w:div>
    <w:div w:id="890507303">
      <w:bodyDiv w:val="1"/>
      <w:marLeft w:val="0"/>
      <w:marRight w:val="0"/>
      <w:marTop w:val="0"/>
      <w:marBottom w:val="0"/>
      <w:divBdr>
        <w:top w:val="none" w:sz="0" w:space="0" w:color="auto"/>
        <w:left w:val="none" w:sz="0" w:space="0" w:color="auto"/>
        <w:bottom w:val="none" w:sz="0" w:space="0" w:color="auto"/>
        <w:right w:val="none" w:sz="0" w:space="0" w:color="auto"/>
      </w:divBdr>
    </w:div>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2819">
      <w:bodyDiv w:val="1"/>
      <w:marLeft w:val="0"/>
      <w:marRight w:val="0"/>
      <w:marTop w:val="0"/>
      <w:marBottom w:val="0"/>
      <w:divBdr>
        <w:top w:val="none" w:sz="0" w:space="0" w:color="auto"/>
        <w:left w:val="none" w:sz="0" w:space="0" w:color="auto"/>
        <w:bottom w:val="none" w:sz="0" w:space="0" w:color="auto"/>
        <w:right w:val="none" w:sz="0" w:space="0" w:color="auto"/>
      </w:divBdr>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0235">
      <w:bodyDiv w:val="1"/>
      <w:marLeft w:val="0"/>
      <w:marRight w:val="0"/>
      <w:marTop w:val="0"/>
      <w:marBottom w:val="0"/>
      <w:divBdr>
        <w:top w:val="none" w:sz="0" w:space="0" w:color="auto"/>
        <w:left w:val="none" w:sz="0" w:space="0" w:color="auto"/>
        <w:bottom w:val="none" w:sz="0" w:space="0" w:color="auto"/>
        <w:right w:val="none" w:sz="0" w:space="0" w:color="auto"/>
      </w:divBdr>
    </w:div>
    <w:div w:id="1449622877">
      <w:bodyDiv w:val="1"/>
      <w:marLeft w:val="0"/>
      <w:marRight w:val="0"/>
      <w:marTop w:val="0"/>
      <w:marBottom w:val="0"/>
      <w:divBdr>
        <w:top w:val="none" w:sz="0" w:space="0" w:color="auto"/>
        <w:left w:val="none" w:sz="0" w:space="0" w:color="auto"/>
        <w:bottom w:val="none" w:sz="0" w:space="0" w:color="auto"/>
        <w:right w:val="none" w:sz="0" w:space="0" w:color="auto"/>
      </w:divBdr>
    </w:div>
    <w:div w:id="1525290131">
      <w:bodyDiv w:val="1"/>
      <w:marLeft w:val="0"/>
      <w:marRight w:val="0"/>
      <w:marTop w:val="0"/>
      <w:marBottom w:val="0"/>
      <w:divBdr>
        <w:top w:val="none" w:sz="0" w:space="0" w:color="auto"/>
        <w:left w:val="none" w:sz="0" w:space="0" w:color="auto"/>
        <w:bottom w:val="none" w:sz="0" w:space="0" w:color="auto"/>
        <w:right w:val="none" w:sz="0" w:space="0" w:color="auto"/>
      </w:divBdr>
    </w:div>
    <w:div w:id="1613591576">
      <w:bodyDiv w:val="1"/>
      <w:marLeft w:val="0"/>
      <w:marRight w:val="0"/>
      <w:marTop w:val="0"/>
      <w:marBottom w:val="0"/>
      <w:divBdr>
        <w:top w:val="none" w:sz="0" w:space="0" w:color="auto"/>
        <w:left w:val="none" w:sz="0" w:space="0" w:color="auto"/>
        <w:bottom w:val="none" w:sz="0" w:space="0" w:color="auto"/>
        <w:right w:val="none" w:sz="0" w:space="0" w:color="auto"/>
      </w:divBdr>
    </w:div>
    <w:div w:id="1909488519">
      <w:bodyDiv w:val="1"/>
      <w:marLeft w:val="0"/>
      <w:marRight w:val="0"/>
      <w:marTop w:val="0"/>
      <w:marBottom w:val="0"/>
      <w:divBdr>
        <w:top w:val="none" w:sz="0" w:space="0" w:color="auto"/>
        <w:left w:val="none" w:sz="0" w:space="0" w:color="auto"/>
        <w:bottom w:val="none" w:sz="0" w:space="0" w:color="auto"/>
        <w:right w:val="none" w:sz="0" w:space="0" w:color="auto"/>
      </w:divBdr>
      <w:divsChild>
        <w:div w:id="236785587">
          <w:marLeft w:val="0"/>
          <w:marRight w:val="0"/>
          <w:marTop w:val="0"/>
          <w:marBottom w:val="0"/>
          <w:divBdr>
            <w:top w:val="none" w:sz="0" w:space="0" w:color="auto"/>
            <w:left w:val="none" w:sz="0" w:space="0" w:color="auto"/>
            <w:bottom w:val="none" w:sz="0" w:space="0" w:color="auto"/>
            <w:right w:val="none" w:sz="0" w:space="0" w:color="auto"/>
          </w:divBdr>
          <w:divsChild>
            <w:div w:id="1568683369">
              <w:marLeft w:val="0"/>
              <w:marRight w:val="0"/>
              <w:marTop w:val="0"/>
              <w:marBottom w:val="0"/>
              <w:divBdr>
                <w:top w:val="none" w:sz="0" w:space="0" w:color="auto"/>
                <w:left w:val="none" w:sz="0" w:space="0" w:color="auto"/>
                <w:bottom w:val="none" w:sz="0" w:space="0" w:color="auto"/>
                <w:right w:val="none" w:sz="0" w:space="0" w:color="auto"/>
              </w:divBdr>
              <w:divsChild>
                <w:div w:id="1150244639">
                  <w:marLeft w:val="0"/>
                  <w:marRight w:val="0"/>
                  <w:marTop w:val="0"/>
                  <w:marBottom w:val="0"/>
                  <w:divBdr>
                    <w:top w:val="none" w:sz="0" w:space="0" w:color="auto"/>
                    <w:left w:val="none" w:sz="0" w:space="0" w:color="auto"/>
                    <w:bottom w:val="none" w:sz="0" w:space="0" w:color="auto"/>
                    <w:right w:val="none" w:sz="0" w:space="0" w:color="auto"/>
                  </w:divBdr>
                  <w:divsChild>
                    <w:div w:id="1138575003">
                      <w:marLeft w:val="0"/>
                      <w:marRight w:val="0"/>
                      <w:marTop w:val="0"/>
                      <w:marBottom w:val="0"/>
                      <w:divBdr>
                        <w:top w:val="none" w:sz="0" w:space="0" w:color="auto"/>
                        <w:left w:val="none" w:sz="0" w:space="0" w:color="auto"/>
                        <w:bottom w:val="none" w:sz="0" w:space="0" w:color="auto"/>
                        <w:right w:val="none" w:sz="0" w:space="0" w:color="auto"/>
                      </w:divBdr>
                      <w:divsChild>
                        <w:div w:id="2041780261">
                          <w:marLeft w:val="120"/>
                          <w:marRight w:val="300"/>
                          <w:marTop w:val="0"/>
                          <w:marBottom w:val="120"/>
                          <w:divBdr>
                            <w:top w:val="none" w:sz="0" w:space="0" w:color="auto"/>
                            <w:left w:val="none" w:sz="0" w:space="0" w:color="auto"/>
                            <w:bottom w:val="none" w:sz="0" w:space="0" w:color="auto"/>
                            <w:right w:val="none" w:sz="0" w:space="0" w:color="auto"/>
                          </w:divBdr>
                          <w:divsChild>
                            <w:div w:id="1314749088">
                              <w:marLeft w:val="660"/>
                              <w:marRight w:val="240"/>
                              <w:marTop w:val="180"/>
                              <w:marBottom w:val="0"/>
                              <w:divBdr>
                                <w:top w:val="none" w:sz="0" w:space="0" w:color="auto"/>
                                <w:left w:val="none" w:sz="0" w:space="0" w:color="auto"/>
                                <w:bottom w:val="none" w:sz="0" w:space="0" w:color="auto"/>
                                <w:right w:val="none" w:sz="0" w:space="0" w:color="auto"/>
                              </w:divBdr>
                              <w:divsChild>
                                <w:div w:id="2004508247">
                                  <w:marLeft w:val="0"/>
                                  <w:marRight w:val="0"/>
                                  <w:marTop w:val="0"/>
                                  <w:marBottom w:val="0"/>
                                  <w:divBdr>
                                    <w:top w:val="none" w:sz="0" w:space="0" w:color="auto"/>
                                    <w:left w:val="none" w:sz="0" w:space="0" w:color="auto"/>
                                    <w:bottom w:val="none" w:sz="0" w:space="0" w:color="auto"/>
                                    <w:right w:val="none" w:sz="0" w:space="0" w:color="auto"/>
                                  </w:divBdr>
                                </w:div>
                                <w:div w:id="2137865613">
                                  <w:marLeft w:val="0"/>
                                  <w:marRight w:val="0"/>
                                  <w:marTop w:val="0"/>
                                  <w:marBottom w:val="0"/>
                                  <w:divBdr>
                                    <w:top w:val="none" w:sz="0" w:space="0" w:color="auto"/>
                                    <w:left w:val="none" w:sz="0" w:space="0" w:color="auto"/>
                                    <w:bottom w:val="none" w:sz="0" w:space="0" w:color="auto"/>
                                    <w:right w:val="none" w:sz="0" w:space="0" w:color="auto"/>
                                  </w:divBdr>
                                </w:div>
                              </w:divsChild>
                            </w:div>
                            <w:div w:id="2030444783">
                              <w:marLeft w:val="780"/>
                              <w:marRight w:val="240"/>
                              <w:marTop w:val="180"/>
                              <w:marBottom w:val="0"/>
                              <w:divBdr>
                                <w:top w:val="none" w:sz="0" w:space="0" w:color="auto"/>
                                <w:left w:val="none" w:sz="0" w:space="0" w:color="auto"/>
                                <w:bottom w:val="none" w:sz="0" w:space="0" w:color="auto"/>
                                <w:right w:val="none" w:sz="0" w:space="0" w:color="auto"/>
                              </w:divBdr>
                              <w:divsChild>
                                <w:div w:id="776825543">
                                  <w:marLeft w:val="0"/>
                                  <w:marRight w:val="0"/>
                                  <w:marTop w:val="0"/>
                                  <w:marBottom w:val="0"/>
                                  <w:divBdr>
                                    <w:top w:val="none" w:sz="0" w:space="0" w:color="auto"/>
                                    <w:left w:val="none" w:sz="0" w:space="0" w:color="auto"/>
                                    <w:bottom w:val="none" w:sz="0" w:space="0" w:color="auto"/>
                                    <w:right w:val="none" w:sz="0" w:space="0" w:color="auto"/>
                                  </w:divBdr>
                                  <w:divsChild>
                                    <w:div w:id="1546868957">
                                      <w:marLeft w:val="0"/>
                                      <w:marRight w:val="0"/>
                                      <w:marTop w:val="0"/>
                                      <w:marBottom w:val="0"/>
                                      <w:divBdr>
                                        <w:top w:val="none" w:sz="0" w:space="0" w:color="auto"/>
                                        <w:left w:val="none" w:sz="0" w:space="0" w:color="auto"/>
                                        <w:bottom w:val="none" w:sz="0" w:space="0" w:color="auto"/>
                                        <w:right w:val="none" w:sz="0" w:space="0" w:color="auto"/>
                                      </w:divBdr>
                                      <w:divsChild>
                                        <w:div w:id="114108014">
                                          <w:marLeft w:val="0"/>
                                          <w:marRight w:val="0"/>
                                          <w:marTop w:val="0"/>
                                          <w:marBottom w:val="0"/>
                                          <w:divBdr>
                                            <w:top w:val="none" w:sz="0" w:space="0" w:color="auto"/>
                                            <w:left w:val="none" w:sz="0" w:space="0" w:color="auto"/>
                                            <w:bottom w:val="none" w:sz="0" w:space="0" w:color="auto"/>
                                            <w:right w:val="none" w:sz="0" w:space="0" w:color="auto"/>
                                          </w:divBdr>
                                          <w:divsChild>
                                            <w:div w:id="2102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016551">
          <w:marLeft w:val="0"/>
          <w:marRight w:val="0"/>
          <w:marTop w:val="0"/>
          <w:marBottom w:val="0"/>
          <w:divBdr>
            <w:top w:val="none" w:sz="0" w:space="0" w:color="auto"/>
            <w:left w:val="none" w:sz="0" w:space="0" w:color="auto"/>
            <w:bottom w:val="none" w:sz="0" w:space="0" w:color="auto"/>
            <w:right w:val="none" w:sz="0" w:space="0" w:color="auto"/>
          </w:divBdr>
          <w:divsChild>
            <w:div w:id="1488862861">
              <w:marLeft w:val="0"/>
              <w:marRight w:val="0"/>
              <w:marTop w:val="0"/>
              <w:marBottom w:val="0"/>
              <w:divBdr>
                <w:top w:val="none" w:sz="0" w:space="0" w:color="auto"/>
                <w:left w:val="none" w:sz="0" w:space="0" w:color="auto"/>
                <w:bottom w:val="none" w:sz="0" w:space="0" w:color="auto"/>
                <w:right w:val="none" w:sz="0" w:space="0" w:color="auto"/>
              </w:divBdr>
              <w:divsChild>
                <w:div w:id="1425686922">
                  <w:marLeft w:val="0"/>
                  <w:marRight w:val="0"/>
                  <w:marTop w:val="0"/>
                  <w:marBottom w:val="0"/>
                  <w:divBdr>
                    <w:top w:val="none" w:sz="0" w:space="0" w:color="auto"/>
                    <w:left w:val="none" w:sz="0" w:space="0" w:color="auto"/>
                    <w:bottom w:val="none" w:sz="0" w:space="0" w:color="auto"/>
                    <w:right w:val="none" w:sz="0" w:space="0" w:color="auto"/>
                  </w:divBdr>
                  <w:divsChild>
                    <w:div w:id="2040430389">
                      <w:marLeft w:val="0"/>
                      <w:marRight w:val="0"/>
                      <w:marTop w:val="0"/>
                      <w:marBottom w:val="0"/>
                      <w:divBdr>
                        <w:top w:val="none" w:sz="0" w:space="0" w:color="auto"/>
                        <w:left w:val="none" w:sz="0" w:space="0" w:color="auto"/>
                        <w:bottom w:val="none" w:sz="0" w:space="0" w:color="auto"/>
                        <w:right w:val="none" w:sz="0" w:space="0" w:color="auto"/>
                      </w:divBdr>
                      <w:divsChild>
                        <w:div w:id="1970747225">
                          <w:marLeft w:val="120"/>
                          <w:marRight w:val="300"/>
                          <w:marTop w:val="120"/>
                          <w:marBottom w:val="120"/>
                          <w:divBdr>
                            <w:top w:val="none" w:sz="0" w:space="0" w:color="auto"/>
                            <w:left w:val="none" w:sz="0" w:space="0" w:color="auto"/>
                            <w:bottom w:val="none" w:sz="0" w:space="0" w:color="auto"/>
                            <w:right w:val="none" w:sz="0" w:space="0" w:color="auto"/>
                          </w:divBdr>
                          <w:divsChild>
                            <w:div w:id="2040423764">
                              <w:marLeft w:val="0"/>
                              <w:marRight w:val="0"/>
                              <w:marTop w:val="0"/>
                              <w:marBottom w:val="0"/>
                              <w:divBdr>
                                <w:top w:val="none" w:sz="0" w:space="0" w:color="auto"/>
                                <w:left w:val="none" w:sz="0" w:space="0" w:color="auto"/>
                                <w:bottom w:val="none" w:sz="0" w:space="0" w:color="auto"/>
                                <w:right w:val="none" w:sz="0" w:space="0" w:color="auto"/>
                              </w:divBdr>
                              <w:divsChild>
                                <w:div w:id="182280548">
                                  <w:marLeft w:val="0"/>
                                  <w:marRight w:val="120"/>
                                  <w:marTop w:val="0"/>
                                  <w:marBottom w:val="0"/>
                                  <w:divBdr>
                                    <w:top w:val="none" w:sz="0" w:space="0" w:color="auto"/>
                                    <w:left w:val="none" w:sz="0" w:space="0" w:color="auto"/>
                                    <w:bottom w:val="none" w:sz="0" w:space="0" w:color="auto"/>
                                    <w:right w:val="none" w:sz="0" w:space="0" w:color="auto"/>
                                  </w:divBdr>
                                  <w:divsChild>
                                    <w:div w:id="1163858205">
                                      <w:marLeft w:val="0"/>
                                      <w:marRight w:val="0"/>
                                      <w:marTop w:val="0"/>
                                      <w:marBottom w:val="0"/>
                                      <w:divBdr>
                                        <w:top w:val="none" w:sz="0" w:space="0" w:color="auto"/>
                                        <w:left w:val="none" w:sz="0" w:space="0" w:color="auto"/>
                                        <w:bottom w:val="none" w:sz="0" w:space="0" w:color="auto"/>
                                        <w:right w:val="none" w:sz="0" w:space="0" w:color="auto"/>
                                      </w:divBdr>
                                      <w:divsChild>
                                        <w:div w:id="10699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14294">
      <w:bodyDiv w:val="1"/>
      <w:marLeft w:val="0"/>
      <w:marRight w:val="0"/>
      <w:marTop w:val="0"/>
      <w:marBottom w:val="0"/>
      <w:divBdr>
        <w:top w:val="none" w:sz="0" w:space="0" w:color="auto"/>
        <w:left w:val="none" w:sz="0" w:space="0" w:color="auto"/>
        <w:bottom w:val="none" w:sz="0" w:space="0" w:color="auto"/>
        <w:right w:val="none" w:sz="0" w:space="0" w:color="auto"/>
      </w:divBdr>
      <w:divsChild>
        <w:div w:id="103870390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hyperlink" Target="https://cyda.org.au/images/pdf/towards_inclusive_education_a_necessary_transformatio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0.safelinks.protection.outlook.com/?url=http%3A%2F%2Ftinyurl.com%2Fsdts33e&amp;data=02%7C01%7Cwsailor%40ku.edu%7C6817fc7e220549583db108d8193380fb%7C3c176536afe643f5b96636feabbe3c1a%7C0%7C0%7C637287056288424354&amp;sdata=GujOv9dx2MIEXQt2bWpiyLFhi7JW%2B2A1%2FfcIEPFx5QE%3D&amp;reserved=0" TargetMode="External"/><Relationship Id="rId20" Type="http://schemas.openxmlformats.org/officeDocument/2006/relationships/hyperlink" Target="https://swiftschools.org/docs/research-support-for-inclusive-education-and-swi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llmeansall.org.au/sine-school-inclusion-network-educato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alana.org.br/wp-content/uploads/2016/12/A_Summary_of_the_evidence_on_inclusive_edu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ec.sen@aph.gov.a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us01.safelinks.protection.outlook.com/?url=https%3A%2F%2Ftruecrisisprevention.org%2F&amp;data=05%7C01%7Cvolunteer1%40qai.org.au%7C9a2fcb701e994b14018608db4abe5ae3%7C68ebec3466c44e06a9b5494c097161af%7C0%7C0%7C638185953669777932%7CUnknown%7CTWFpbGZsb3d8eyJWIjoiMC4wLjAwMDAiLCJQIjoiV2luMzIiLCJBTiI6Ik1haWwiLCJXVCI6Mn0%3D%7C3000%7C%7C%7C&amp;sdata=WOWlqDQ%2FZRfTQdeaF07TVP4KoIW8TDqi%2B5vBD02k1Q4%3D&amp;reserved=0" TargetMode="External"/><Relationship Id="rId1" Type="http://schemas.openxmlformats.org/officeDocument/2006/relationships/hyperlink" Target="http://alana.org.br/wp-content/uploads/2016/12/A_Summary_of_the_evidence_on_inclusive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SharedWithUsers xmlns="422eb771-ca73-43f7-ae9a-92fcdf6b2d87">
      <UserInfo>
        <DisplayName>Matilda Alexander</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FA641-4B63-462F-BF9B-9CF91CFE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36CF8-E819-4879-B182-0006F2915586}">
  <ds:schemaRefs>
    <ds:schemaRef ds:uri="http://schemas.openxmlformats.org/officeDocument/2006/bibliography"/>
  </ds:schemaRefs>
</ds:datastoreItem>
</file>

<file path=customXml/itemProps3.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 ds:uri="http://schemas.microsoft.com/sharepoint/v3"/>
    <ds:schemaRef ds:uri="662b4d72-0963-4903-8d1e-908999ea922a"/>
  </ds:schemaRefs>
</ds:datastoreItem>
</file>

<file path=customXml/itemProps4.xml><?xml version="1.0" encoding="utf-8"?>
<ds:datastoreItem xmlns:ds="http://schemas.openxmlformats.org/officeDocument/2006/customXml" ds:itemID="{9A30FD95-90E9-4E75-A968-8EA1690CC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6156</Words>
  <Characters>35092</Characters>
  <Application>Microsoft Office Word</Application>
  <DocSecurity>0</DocSecurity>
  <Lines>292</Lines>
  <Paragraphs>82</Paragraphs>
  <ScaleCrop>false</ScaleCrop>
  <Company>Brendon Pearce</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Sophie Wiggans</cp:lastModifiedBy>
  <cp:revision>2</cp:revision>
  <cp:lastPrinted>2018-12-05T20:03:00Z</cp:lastPrinted>
  <dcterms:created xsi:type="dcterms:W3CDTF">2023-06-05T00:52:00Z</dcterms:created>
  <dcterms:modified xsi:type="dcterms:W3CDTF">2023-06-05T00:52:00Z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58200</vt:r8>
  </property>
  <property fmtid="{D5CDD505-2E9C-101B-9397-08002B2CF9AE}" pid="3" name="MediaServiceImageTags">
    <vt:lpwstr/>
  </property>
  <property fmtid="{D5CDD505-2E9C-101B-9397-08002B2CF9AE}" pid="4" name="ContentTypeId">
    <vt:lpwstr>0x0101000724B067D30BF2499845ACEC545648F0</vt:lpwstr>
  </property>
</Properties>
</file>