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691A" w14:textId="77777777" w:rsidR="00FC39D5" w:rsidRDefault="00FC39D5" w:rsidP="00DD7EB9">
      <w:pPr>
        <w:tabs>
          <w:tab w:val="clear" w:pos="288"/>
        </w:tabs>
        <w:rPr>
          <w:rFonts w:ascii="Arial" w:hAnsi="Arial" w:cs="Arial"/>
          <w:sz w:val="18"/>
          <w:szCs w:val="18"/>
        </w:rPr>
      </w:pPr>
    </w:p>
    <w:p w14:paraId="69E3FCD7" w14:textId="77777777" w:rsidR="00FC39D5" w:rsidRDefault="00FC39D5" w:rsidP="00DD7EB9">
      <w:pPr>
        <w:tabs>
          <w:tab w:val="clear" w:pos="288"/>
        </w:tabs>
        <w:rPr>
          <w:rFonts w:ascii="Arial" w:hAnsi="Arial" w:cs="Arial"/>
          <w:sz w:val="18"/>
          <w:szCs w:val="18"/>
        </w:rPr>
      </w:pPr>
    </w:p>
    <w:p w14:paraId="298120C5" w14:textId="77777777" w:rsidR="00FC39D5" w:rsidRDefault="00FC39D5" w:rsidP="00DD7EB9">
      <w:pPr>
        <w:tabs>
          <w:tab w:val="clear" w:pos="288"/>
        </w:tabs>
        <w:rPr>
          <w:rFonts w:ascii="Arial" w:hAnsi="Arial" w:cs="Arial"/>
          <w:sz w:val="18"/>
          <w:szCs w:val="18"/>
        </w:rPr>
      </w:pPr>
    </w:p>
    <w:p w14:paraId="0C8C2241" w14:textId="77777777" w:rsidR="00FC39D5" w:rsidRDefault="00FC39D5" w:rsidP="00DD7EB9">
      <w:pPr>
        <w:tabs>
          <w:tab w:val="clear" w:pos="288"/>
        </w:tabs>
        <w:rPr>
          <w:rFonts w:ascii="Arial" w:hAnsi="Arial" w:cs="Arial"/>
          <w:sz w:val="18"/>
          <w:szCs w:val="18"/>
        </w:rPr>
      </w:pPr>
    </w:p>
    <w:p w14:paraId="72B3D352" w14:textId="77777777" w:rsidR="00FC39D5" w:rsidRPr="006625CA" w:rsidRDefault="00FC39D5" w:rsidP="00DD7EB9">
      <w:pPr>
        <w:tabs>
          <w:tab w:val="clear" w:pos="288"/>
        </w:tabs>
        <w:rPr>
          <w:rFonts w:ascii="Arial" w:hAnsi="Arial" w:cs="Arial"/>
          <w:sz w:val="18"/>
          <w:szCs w:val="18"/>
        </w:rPr>
      </w:pPr>
    </w:p>
    <w:p w14:paraId="68AA3928" w14:textId="1FE04993" w:rsidR="194F23F8" w:rsidRDefault="000B08CC" w:rsidP="00AA7C9E">
      <w:pPr>
        <w:pStyle w:val="Title"/>
        <w:ind w:left="284"/>
        <w:rPr>
          <w:rStyle w:val="BookTitle"/>
          <w:rFonts w:ascii="Calibri" w:hAnsi="Calibri"/>
          <w:iCs w:val="0"/>
          <w:color w:val="auto"/>
          <w:spacing w:val="-10"/>
          <w:sz w:val="40"/>
        </w:rPr>
      </w:pPr>
      <w:r>
        <w:rPr>
          <w:rStyle w:val="BookTitle"/>
          <w:rFonts w:ascii="Calibri" w:hAnsi="Calibri"/>
          <w:iCs w:val="0"/>
          <w:color w:val="auto"/>
          <w:spacing w:val="-10"/>
          <w:sz w:val="40"/>
        </w:rPr>
        <w:t>NDIS Review</w:t>
      </w:r>
    </w:p>
    <w:p w14:paraId="32AB694F" w14:textId="77777777" w:rsidR="000B08CC" w:rsidRPr="000B08CC" w:rsidRDefault="000B08CC" w:rsidP="000B08CC"/>
    <w:p w14:paraId="435F2DD5" w14:textId="0C118294" w:rsidR="00CF1A02" w:rsidRPr="00EB03E4" w:rsidRDefault="00586F53" w:rsidP="000E14F9">
      <w:pPr>
        <w:pStyle w:val="Subtitle"/>
        <w:ind w:left="284"/>
      </w:pPr>
      <w:r>
        <w:t xml:space="preserve">Submission </w:t>
      </w:r>
      <w:r w:rsidR="374E6579" w:rsidRPr="1B8A2A76">
        <w:t>by</w:t>
      </w:r>
    </w:p>
    <w:p w14:paraId="356E0C9C" w14:textId="11B92C32" w:rsidR="00CF1A02" w:rsidRDefault="00CF1A02" w:rsidP="000E14F9">
      <w:pPr>
        <w:pStyle w:val="Subtitle"/>
        <w:ind w:left="284"/>
        <w:rPr>
          <w:rFonts w:cstheme="minorHAnsi"/>
        </w:rPr>
      </w:pPr>
      <w:r w:rsidRPr="00EB03E4">
        <w:rPr>
          <w:rFonts w:cstheme="minorHAnsi"/>
        </w:rPr>
        <w:t xml:space="preserve">Queensland Advocacy </w:t>
      </w:r>
      <w:r w:rsidR="00DC499F">
        <w:rPr>
          <w:rFonts w:cstheme="minorHAnsi"/>
        </w:rPr>
        <w:t>for Inclusion</w:t>
      </w:r>
    </w:p>
    <w:p w14:paraId="45F5879A" w14:textId="77777777" w:rsidR="000B08CC" w:rsidRPr="000B08CC" w:rsidRDefault="000B08CC" w:rsidP="000B08CC"/>
    <w:p w14:paraId="49A81D4E" w14:textId="63939935" w:rsidR="132B641C" w:rsidRPr="002006C3" w:rsidRDefault="002006C3" w:rsidP="00AA7C9E">
      <w:pPr>
        <w:ind w:left="284"/>
        <w:rPr>
          <w:b/>
          <w:bCs/>
          <w:sz w:val="36"/>
          <w:szCs w:val="36"/>
        </w:rPr>
      </w:pPr>
      <w:r w:rsidRPr="002006C3">
        <w:rPr>
          <w:b/>
          <w:bCs/>
          <w:sz w:val="36"/>
          <w:szCs w:val="36"/>
        </w:rPr>
        <w:t>to</w:t>
      </w:r>
    </w:p>
    <w:p w14:paraId="5476F6FA" w14:textId="6287ABFF" w:rsidR="1B8A2A76" w:rsidRDefault="000B08CC" w:rsidP="00AA7C9E">
      <w:pPr>
        <w:ind w:left="284"/>
        <w:rPr>
          <w:rFonts w:eastAsia="Calibri"/>
          <w:b/>
          <w:bCs/>
          <w:sz w:val="36"/>
          <w:szCs w:val="36"/>
        </w:rPr>
      </w:pPr>
      <w:r>
        <w:rPr>
          <w:rFonts w:eastAsia="Calibri"/>
          <w:b/>
          <w:bCs/>
          <w:sz w:val="36"/>
          <w:szCs w:val="36"/>
        </w:rPr>
        <w:t>NDIS Review Panel</w:t>
      </w:r>
    </w:p>
    <w:p w14:paraId="3919FA35" w14:textId="77777777" w:rsidR="000B08CC" w:rsidRPr="002006C3" w:rsidRDefault="000B08CC" w:rsidP="00AA7C9E">
      <w:pPr>
        <w:ind w:left="284"/>
        <w:rPr>
          <w:rFonts w:eastAsia="Calibri"/>
          <w:b/>
          <w:bCs/>
          <w:sz w:val="36"/>
          <w:szCs w:val="36"/>
        </w:rPr>
      </w:pPr>
    </w:p>
    <w:p w14:paraId="0C1442E8" w14:textId="5DFE6ADB" w:rsidR="00E8197C" w:rsidRDefault="008C767E" w:rsidP="000B08CC">
      <w:pPr>
        <w:ind w:left="284"/>
        <w:rPr>
          <w:rFonts w:eastAsia="Calibri"/>
          <w:b/>
          <w:bCs/>
          <w:sz w:val="36"/>
          <w:szCs w:val="36"/>
        </w:rPr>
        <w:sectPr w:rsidR="00E819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r>
        <w:rPr>
          <w:rFonts w:eastAsia="Calibri"/>
          <w:b/>
          <w:bCs/>
          <w:sz w:val="36"/>
          <w:szCs w:val="36"/>
        </w:rPr>
        <w:t xml:space="preserve">1 September </w:t>
      </w:r>
      <w:r w:rsidR="000B08CC">
        <w:rPr>
          <w:rFonts w:eastAsia="Calibri"/>
          <w:b/>
          <w:bCs/>
          <w:sz w:val="36"/>
          <w:szCs w:val="36"/>
        </w:rPr>
        <w:t>2023</w:t>
      </w:r>
    </w:p>
    <w:p w14:paraId="1D5C2DAE" w14:textId="38D39753" w:rsidR="000A1ABB" w:rsidRPr="001545DE" w:rsidRDefault="000A1ABB" w:rsidP="001545DE">
      <w:pPr>
        <w:pStyle w:val="Heading1"/>
      </w:pPr>
      <w:bookmarkStart w:id="0" w:name="_Toc144468986"/>
      <w:r w:rsidRPr="001545DE">
        <w:lastRenderedPageBreak/>
        <w:t xml:space="preserve">About Queensland Advocacy </w:t>
      </w:r>
      <w:r w:rsidR="00DC499F" w:rsidRPr="001545DE">
        <w:t>for Inclusion</w:t>
      </w:r>
      <w:bookmarkEnd w:id="0"/>
    </w:p>
    <w:p w14:paraId="6A4D34B8" w14:textId="77777777" w:rsidR="003B06DA" w:rsidRDefault="00C51BED" w:rsidP="00C51BED">
      <w:pPr>
        <w:pStyle w:val="NormalWeb"/>
        <w:spacing w:before="0" w:beforeAutospacing="0" w:after="120" w:afterAutospacing="0"/>
        <w:rPr>
          <w:rFonts w:ascii="Calibri" w:hAnsi="Calibri" w:cs="Calibri"/>
        </w:rPr>
      </w:pPr>
      <w:bookmarkStart w:id="1" w:name="OLE_LINK2"/>
      <w:r>
        <w:rPr>
          <w:rFonts w:ascii="Calibri" w:hAnsi="Calibri" w:cs="Calibri"/>
        </w:rPr>
        <w:t>Queensland Advocacy for Inclusion (</w:t>
      </w:r>
      <w:r>
        <w:rPr>
          <w:rFonts w:ascii="Calibri" w:hAnsi="Calibri" w:cs="Calibri"/>
          <w:b/>
          <w:bCs/>
        </w:rPr>
        <w:t>QAI</w:t>
      </w:r>
      <w:r>
        <w:rPr>
          <w:rFonts w:ascii="Calibri" w:hAnsi="Calibri" w:cs="Calibri"/>
        </w:rPr>
        <w:t xml:space="preserve">) (formerly Queensland Advocacy Incorporated) is an independent, community-based advocacy organisation and community legal service that provides individual and systems advocacy for people with disability. </w:t>
      </w:r>
    </w:p>
    <w:p w14:paraId="563EBE17" w14:textId="3261BAEF" w:rsidR="00C51BED" w:rsidRDefault="00C51BED" w:rsidP="00C51BED">
      <w:pPr>
        <w:pStyle w:val="NormalWeb"/>
        <w:spacing w:before="0" w:beforeAutospacing="0" w:after="120" w:afterAutospacing="0"/>
        <w:rPr>
          <w:rFonts w:ascii="Calibri" w:hAnsi="Calibri" w:cs="Calibri"/>
        </w:rPr>
      </w:pPr>
      <w:r>
        <w:rPr>
          <w:rFonts w:ascii="Calibri" w:hAnsi="Calibri" w:cs="Calibri"/>
        </w:rPr>
        <w:t xml:space="preserve">Our purpose is to advocate for the protection and advancement of the needs, rights, and lives of people with disability in Queensland. QAI’s Management Committee is comprised of </w:t>
      </w:r>
      <w:proofErr w:type="gramStart"/>
      <w:r>
        <w:rPr>
          <w:rFonts w:ascii="Calibri" w:hAnsi="Calibri" w:cs="Calibri"/>
        </w:rPr>
        <w:t>a majority of</w:t>
      </w:r>
      <w:proofErr w:type="gramEnd"/>
      <w:r>
        <w:rPr>
          <w:rFonts w:ascii="Calibri" w:hAnsi="Calibri" w:cs="Calibri"/>
        </w:rPr>
        <w:t xml:space="preserve"> persons with disability, whose wisdom and lived experience guides our work and values.</w:t>
      </w:r>
    </w:p>
    <w:p w14:paraId="400F581D" w14:textId="77777777" w:rsidR="00C51BED" w:rsidRDefault="00C51BED" w:rsidP="00C51BED">
      <w:pPr>
        <w:pStyle w:val="NormalWeb"/>
        <w:spacing w:before="0" w:beforeAutospacing="0" w:after="120" w:afterAutospacing="0"/>
        <w:rPr>
          <w:rFonts w:ascii="Calibri" w:hAnsi="Calibri" w:cs="Calibri"/>
        </w:rPr>
      </w:pPr>
      <w:r>
        <w:rPr>
          <w:rFonts w:ascii="Calibri" w:hAnsi="Calibri" w:cs="Calibri"/>
        </w:rPr>
        <w:t>QAI has been engaged in systems advocacy for over thirty years, advocating for change through campaigns directed at attitudinal, law and policy reform.</w:t>
      </w:r>
    </w:p>
    <w:p w14:paraId="27B42F9F" w14:textId="6C10CC2A" w:rsidR="00C51BED" w:rsidRDefault="00CE1BE6" w:rsidP="00C51BED">
      <w:pPr>
        <w:pStyle w:val="NormalWeb"/>
        <w:spacing w:before="0" w:beforeAutospacing="0" w:after="120" w:afterAutospacing="0"/>
        <w:rPr>
          <w:rFonts w:ascii="Calibri" w:hAnsi="Calibri" w:cs="Calibri"/>
          <w:color w:val="000000"/>
        </w:rPr>
      </w:pPr>
      <w:r>
        <w:rPr>
          <w:rFonts w:ascii="Calibri" w:hAnsi="Calibri" w:cs="Calibri"/>
          <w:color w:val="000000"/>
        </w:rPr>
        <w:t>We</w:t>
      </w:r>
      <w:r w:rsidR="00C51BED">
        <w:rPr>
          <w:rFonts w:ascii="Calibri" w:hAnsi="Calibri" w:cs="Calibri"/>
          <w:color w:val="000000"/>
        </w:rPr>
        <w:t xml:space="preserve"> also provide individual advocacy services in the areas of human rights, disability discrimination, guardianship and administration, involuntary mental health treatment, </w:t>
      </w:r>
      <w:r w:rsidR="00543F9D">
        <w:rPr>
          <w:rFonts w:ascii="Calibri" w:hAnsi="Calibri" w:cs="Calibri"/>
          <w:color w:val="000000"/>
        </w:rPr>
        <w:t>criminal just</w:t>
      </w:r>
      <w:r w:rsidR="00FA2E8A">
        <w:rPr>
          <w:rFonts w:ascii="Calibri" w:hAnsi="Calibri" w:cs="Calibri"/>
          <w:color w:val="000000"/>
        </w:rPr>
        <w:t>ice</w:t>
      </w:r>
      <w:r w:rsidR="009A1B23">
        <w:rPr>
          <w:rFonts w:ascii="Calibri" w:hAnsi="Calibri" w:cs="Calibri"/>
          <w:color w:val="000000"/>
        </w:rPr>
        <w:t xml:space="preserve">, </w:t>
      </w:r>
      <w:r w:rsidR="00C51BED">
        <w:rPr>
          <w:rFonts w:ascii="Calibri" w:hAnsi="Calibri" w:cs="Calibri"/>
          <w:color w:val="000000"/>
        </w:rPr>
        <w:t>NDIS appeals, and non-legal advocacy for young people with disability including in relation to education. Our individual advocacy experience informs our understanding and prioritisation of systemic advocacy issues.</w:t>
      </w:r>
    </w:p>
    <w:p w14:paraId="08411328" w14:textId="24A7E7CF" w:rsidR="009D0259" w:rsidRPr="004D3D8D" w:rsidRDefault="00C51BED" w:rsidP="004D3D8D">
      <w:pPr>
        <w:pStyle w:val="NormalWeb"/>
        <w:spacing w:before="0" w:beforeAutospacing="0" w:after="120" w:afterAutospacing="0"/>
        <w:rPr>
          <w:rFonts w:ascii="Calibri" w:hAnsi="Calibri" w:cs="Calibri"/>
        </w:rPr>
      </w:pPr>
      <w:r>
        <w:rPr>
          <w:rFonts w:ascii="Calibri" w:hAnsi="Calibri" w:cs="Calibri"/>
          <w:lang w:val="en-US"/>
        </w:rPr>
        <w:t>Since 1 January 2022, QAI has also been funded by the Queensland Government to establish and co-ordinate the Queensland Independent Disability Advocacy Network (QIDAN). QIDAN members work collaboratively to raise the profile of disability advocacy while also working towards attitudinal, policy and legislative change for people with disability in Queensland.</w:t>
      </w:r>
      <w:r>
        <w:rPr>
          <w:rFonts w:ascii="Calibri" w:hAnsi="Calibri" w:cs="Calibri"/>
        </w:rPr>
        <w:t> </w:t>
      </w:r>
      <w:bookmarkEnd w:id="1"/>
    </w:p>
    <w:p w14:paraId="4DC0653F" w14:textId="77777777" w:rsidR="00DD56D1" w:rsidRDefault="00DD56D1">
      <w:pPr>
        <w:tabs>
          <w:tab w:val="clear" w:pos="288"/>
        </w:tabs>
        <w:spacing w:after="160" w:line="259" w:lineRule="auto"/>
        <w:rPr>
          <w:rFonts w:eastAsia="Times New Roman"/>
          <w:b/>
          <w:bCs/>
          <w:sz w:val="32"/>
          <w:szCs w:val="28"/>
          <w:lang w:eastAsia="en-US"/>
        </w:rPr>
      </w:pPr>
      <w:r>
        <w:br w:type="page"/>
      </w:r>
    </w:p>
    <w:sdt>
      <w:sdtPr>
        <w:rPr>
          <w:rFonts w:asciiTheme="minorHAnsi" w:eastAsiaTheme="minorEastAsia" w:hAnsiTheme="minorHAnsi" w:cs="Times New Roman"/>
          <w:color w:val="auto"/>
          <w:sz w:val="24"/>
          <w:szCs w:val="24"/>
          <w:lang w:val="en-AU" w:eastAsia="ja-JP"/>
        </w:rPr>
        <w:id w:val="1485047887"/>
        <w:docPartObj>
          <w:docPartGallery w:val="Table of Contents"/>
          <w:docPartUnique/>
        </w:docPartObj>
      </w:sdtPr>
      <w:sdtEndPr>
        <w:rPr>
          <w:b/>
          <w:bCs/>
          <w:noProof/>
        </w:rPr>
      </w:sdtEndPr>
      <w:sdtContent>
        <w:p w14:paraId="403E06FB" w14:textId="0F4D870A" w:rsidR="00A07FEF" w:rsidRDefault="00A07FEF">
          <w:pPr>
            <w:pStyle w:val="TOCHeading"/>
          </w:pPr>
          <w:r>
            <w:t>Contents</w:t>
          </w:r>
        </w:p>
        <w:p w14:paraId="09F7E615" w14:textId="6DC9AE0E" w:rsidR="0089611F" w:rsidRDefault="00A07FEF">
          <w:pPr>
            <w:pStyle w:val="TOC1"/>
            <w:rPr>
              <w:rFonts w:cstheme="minorBidi"/>
              <w:noProof/>
              <w:kern w:val="2"/>
              <w:sz w:val="22"/>
              <w:szCs w:val="22"/>
              <w:lang w:eastAsia="en-AU"/>
              <w14:ligatures w14:val="standardContextual"/>
            </w:rPr>
          </w:pPr>
          <w:r>
            <w:fldChar w:fldCharType="begin"/>
          </w:r>
          <w:r>
            <w:instrText xml:space="preserve"> TOC \o "1-3" \h \z \u </w:instrText>
          </w:r>
          <w:r>
            <w:fldChar w:fldCharType="separate"/>
          </w:r>
          <w:hyperlink w:anchor="_Toc144468986" w:history="1">
            <w:r w:rsidR="0089611F" w:rsidRPr="009B78EC">
              <w:rPr>
                <w:rStyle w:val="Hyperlink"/>
                <w:noProof/>
              </w:rPr>
              <w:t>About Queensland Advocacy for Inclusion</w:t>
            </w:r>
            <w:r w:rsidR="0089611F">
              <w:rPr>
                <w:noProof/>
                <w:webHidden/>
              </w:rPr>
              <w:tab/>
            </w:r>
            <w:r w:rsidR="0089611F">
              <w:rPr>
                <w:noProof/>
                <w:webHidden/>
              </w:rPr>
              <w:fldChar w:fldCharType="begin"/>
            </w:r>
            <w:r w:rsidR="0089611F">
              <w:rPr>
                <w:noProof/>
                <w:webHidden/>
              </w:rPr>
              <w:instrText xml:space="preserve"> PAGEREF _Toc144468986 \h </w:instrText>
            </w:r>
            <w:r w:rsidR="0089611F">
              <w:rPr>
                <w:noProof/>
                <w:webHidden/>
              </w:rPr>
            </w:r>
            <w:r w:rsidR="0089611F">
              <w:rPr>
                <w:noProof/>
                <w:webHidden/>
              </w:rPr>
              <w:fldChar w:fldCharType="separate"/>
            </w:r>
            <w:r w:rsidR="00192FD5">
              <w:rPr>
                <w:noProof/>
                <w:webHidden/>
              </w:rPr>
              <w:t>2</w:t>
            </w:r>
            <w:r w:rsidR="0089611F">
              <w:rPr>
                <w:noProof/>
                <w:webHidden/>
              </w:rPr>
              <w:fldChar w:fldCharType="end"/>
            </w:r>
          </w:hyperlink>
        </w:p>
        <w:p w14:paraId="06425F04" w14:textId="147E346D" w:rsidR="0089611F" w:rsidRDefault="00000000">
          <w:pPr>
            <w:pStyle w:val="TOC1"/>
            <w:rPr>
              <w:rFonts w:cstheme="minorBidi"/>
              <w:noProof/>
              <w:kern w:val="2"/>
              <w:sz w:val="22"/>
              <w:szCs w:val="22"/>
              <w:lang w:eastAsia="en-AU"/>
              <w14:ligatures w14:val="standardContextual"/>
            </w:rPr>
          </w:pPr>
          <w:hyperlink w:anchor="_Toc144468987" w:history="1">
            <w:r w:rsidR="0089611F" w:rsidRPr="009B78EC">
              <w:rPr>
                <w:rStyle w:val="Hyperlink"/>
                <w:noProof/>
              </w:rPr>
              <w:t>QAI’s recommendations</w:t>
            </w:r>
            <w:r w:rsidR="0089611F">
              <w:rPr>
                <w:noProof/>
                <w:webHidden/>
              </w:rPr>
              <w:tab/>
            </w:r>
            <w:r w:rsidR="0089611F">
              <w:rPr>
                <w:noProof/>
                <w:webHidden/>
              </w:rPr>
              <w:fldChar w:fldCharType="begin"/>
            </w:r>
            <w:r w:rsidR="0089611F">
              <w:rPr>
                <w:noProof/>
                <w:webHidden/>
              </w:rPr>
              <w:instrText xml:space="preserve"> PAGEREF _Toc144468987 \h </w:instrText>
            </w:r>
            <w:r w:rsidR="0089611F">
              <w:rPr>
                <w:noProof/>
                <w:webHidden/>
              </w:rPr>
            </w:r>
            <w:r w:rsidR="0089611F">
              <w:rPr>
                <w:noProof/>
                <w:webHidden/>
              </w:rPr>
              <w:fldChar w:fldCharType="separate"/>
            </w:r>
            <w:r w:rsidR="00192FD5">
              <w:rPr>
                <w:noProof/>
                <w:webHidden/>
              </w:rPr>
              <w:t>4</w:t>
            </w:r>
            <w:r w:rsidR="0089611F">
              <w:rPr>
                <w:noProof/>
                <w:webHidden/>
              </w:rPr>
              <w:fldChar w:fldCharType="end"/>
            </w:r>
          </w:hyperlink>
        </w:p>
        <w:p w14:paraId="3B43D673" w14:textId="56D69C42" w:rsidR="0089611F" w:rsidRDefault="00000000">
          <w:pPr>
            <w:pStyle w:val="TOC1"/>
            <w:rPr>
              <w:rFonts w:cstheme="minorBidi"/>
              <w:noProof/>
              <w:kern w:val="2"/>
              <w:sz w:val="22"/>
              <w:szCs w:val="22"/>
              <w:lang w:eastAsia="en-AU"/>
              <w14:ligatures w14:val="standardContextual"/>
            </w:rPr>
          </w:pPr>
          <w:hyperlink w:anchor="_Toc144468988" w:history="1">
            <w:r w:rsidR="0089611F" w:rsidRPr="009B78EC">
              <w:rPr>
                <w:rStyle w:val="Hyperlink"/>
                <w:noProof/>
              </w:rPr>
              <w:t>Background</w:t>
            </w:r>
            <w:r w:rsidR="0089611F">
              <w:rPr>
                <w:noProof/>
                <w:webHidden/>
              </w:rPr>
              <w:tab/>
            </w:r>
            <w:r w:rsidR="0089611F">
              <w:rPr>
                <w:noProof/>
                <w:webHidden/>
              </w:rPr>
              <w:fldChar w:fldCharType="begin"/>
            </w:r>
            <w:r w:rsidR="0089611F">
              <w:rPr>
                <w:noProof/>
                <w:webHidden/>
              </w:rPr>
              <w:instrText xml:space="preserve"> PAGEREF _Toc144468988 \h </w:instrText>
            </w:r>
            <w:r w:rsidR="0089611F">
              <w:rPr>
                <w:noProof/>
                <w:webHidden/>
              </w:rPr>
            </w:r>
            <w:r w:rsidR="0089611F">
              <w:rPr>
                <w:noProof/>
                <w:webHidden/>
              </w:rPr>
              <w:fldChar w:fldCharType="separate"/>
            </w:r>
            <w:r w:rsidR="00192FD5">
              <w:rPr>
                <w:noProof/>
                <w:webHidden/>
              </w:rPr>
              <w:t>6</w:t>
            </w:r>
            <w:r w:rsidR="0089611F">
              <w:rPr>
                <w:noProof/>
                <w:webHidden/>
              </w:rPr>
              <w:fldChar w:fldCharType="end"/>
            </w:r>
          </w:hyperlink>
        </w:p>
        <w:p w14:paraId="3486C3E2" w14:textId="5811F29C" w:rsidR="0089611F" w:rsidRDefault="00000000">
          <w:pPr>
            <w:pStyle w:val="TOC1"/>
            <w:rPr>
              <w:rFonts w:cstheme="minorBidi"/>
              <w:noProof/>
              <w:kern w:val="2"/>
              <w:sz w:val="22"/>
              <w:szCs w:val="22"/>
              <w:lang w:eastAsia="en-AU"/>
              <w14:ligatures w14:val="standardContextual"/>
            </w:rPr>
          </w:pPr>
          <w:hyperlink w:anchor="_Toc144468989" w:history="1">
            <w:r w:rsidR="0089611F" w:rsidRPr="009B78EC">
              <w:rPr>
                <w:rStyle w:val="Hyperlink"/>
                <w:noProof/>
              </w:rPr>
              <w:t>Introduction</w:t>
            </w:r>
            <w:r w:rsidR="0089611F">
              <w:rPr>
                <w:noProof/>
                <w:webHidden/>
              </w:rPr>
              <w:tab/>
            </w:r>
            <w:r w:rsidR="0089611F">
              <w:rPr>
                <w:noProof/>
                <w:webHidden/>
              </w:rPr>
              <w:fldChar w:fldCharType="begin"/>
            </w:r>
            <w:r w:rsidR="0089611F">
              <w:rPr>
                <w:noProof/>
                <w:webHidden/>
              </w:rPr>
              <w:instrText xml:space="preserve"> PAGEREF _Toc144468989 \h </w:instrText>
            </w:r>
            <w:r w:rsidR="0089611F">
              <w:rPr>
                <w:noProof/>
                <w:webHidden/>
              </w:rPr>
            </w:r>
            <w:r w:rsidR="0089611F">
              <w:rPr>
                <w:noProof/>
                <w:webHidden/>
              </w:rPr>
              <w:fldChar w:fldCharType="separate"/>
            </w:r>
            <w:r w:rsidR="00192FD5">
              <w:rPr>
                <w:noProof/>
                <w:webHidden/>
              </w:rPr>
              <w:t>7</w:t>
            </w:r>
            <w:r w:rsidR="0089611F">
              <w:rPr>
                <w:noProof/>
                <w:webHidden/>
              </w:rPr>
              <w:fldChar w:fldCharType="end"/>
            </w:r>
          </w:hyperlink>
        </w:p>
        <w:p w14:paraId="3115813B" w14:textId="4FD3EE28" w:rsidR="0089611F" w:rsidRDefault="00000000">
          <w:pPr>
            <w:pStyle w:val="TOC1"/>
            <w:rPr>
              <w:rFonts w:cstheme="minorBidi"/>
              <w:noProof/>
              <w:kern w:val="2"/>
              <w:sz w:val="22"/>
              <w:szCs w:val="22"/>
              <w:lang w:eastAsia="en-AU"/>
              <w14:ligatures w14:val="standardContextual"/>
            </w:rPr>
          </w:pPr>
          <w:hyperlink w:anchor="_Toc144468990" w:history="1">
            <w:r w:rsidR="0089611F" w:rsidRPr="009B78EC">
              <w:rPr>
                <w:rStyle w:val="Hyperlink"/>
                <w:noProof/>
              </w:rPr>
              <w:t>Solutions built on success</w:t>
            </w:r>
            <w:r w:rsidR="0089611F">
              <w:rPr>
                <w:noProof/>
                <w:webHidden/>
              </w:rPr>
              <w:tab/>
            </w:r>
            <w:r w:rsidR="0089611F">
              <w:rPr>
                <w:noProof/>
                <w:webHidden/>
              </w:rPr>
              <w:fldChar w:fldCharType="begin"/>
            </w:r>
            <w:r w:rsidR="0089611F">
              <w:rPr>
                <w:noProof/>
                <w:webHidden/>
              </w:rPr>
              <w:instrText xml:space="preserve"> PAGEREF _Toc144468990 \h </w:instrText>
            </w:r>
            <w:r w:rsidR="0089611F">
              <w:rPr>
                <w:noProof/>
                <w:webHidden/>
              </w:rPr>
            </w:r>
            <w:r w:rsidR="0089611F">
              <w:rPr>
                <w:noProof/>
                <w:webHidden/>
              </w:rPr>
              <w:fldChar w:fldCharType="separate"/>
            </w:r>
            <w:r w:rsidR="00192FD5">
              <w:rPr>
                <w:noProof/>
                <w:webHidden/>
              </w:rPr>
              <w:t>7</w:t>
            </w:r>
            <w:r w:rsidR="0089611F">
              <w:rPr>
                <w:noProof/>
                <w:webHidden/>
              </w:rPr>
              <w:fldChar w:fldCharType="end"/>
            </w:r>
          </w:hyperlink>
        </w:p>
        <w:p w14:paraId="210B7CE4" w14:textId="71EBD205" w:rsidR="0089611F" w:rsidRDefault="00000000">
          <w:pPr>
            <w:pStyle w:val="TOC1"/>
            <w:rPr>
              <w:rFonts w:cstheme="minorBidi"/>
              <w:noProof/>
              <w:kern w:val="2"/>
              <w:sz w:val="22"/>
              <w:szCs w:val="22"/>
              <w:lang w:eastAsia="en-AU"/>
              <w14:ligatures w14:val="standardContextual"/>
            </w:rPr>
          </w:pPr>
          <w:hyperlink w:anchor="_Toc144468991" w:history="1">
            <w:r w:rsidR="0089611F" w:rsidRPr="009B78EC">
              <w:rPr>
                <w:rStyle w:val="Hyperlink"/>
                <w:noProof/>
              </w:rPr>
              <w:t>1. Applying and getting a plan</w:t>
            </w:r>
            <w:r w:rsidR="0089611F">
              <w:rPr>
                <w:noProof/>
                <w:webHidden/>
              </w:rPr>
              <w:tab/>
            </w:r>
            <w:r w:rsidR="0089611F">
              <w:rPr>
                <w:noProof/>
                <w:webHidden/>
              </w:rPr>
              <w:fldChar w:fldCharType="begin"/>
            </w:r>
            <w:r w:rsidR="0089611F">
              <w:rPr>
                <w:noProof/>
                <w:webHidden/>
              </w:rPr>
              <w:instrText xml:space="preserve"> PAGEREF _Toc144468991 \h </w:instrText>
            </w:r>
            <w:r w:rsidR="0089611F">
              <w:rPr>
                <w:noProof/>
                <w:webHidden/>
              </w:rPr>
            </w:r>
            <w:r w:rsidR="0089611F">
              <w:rPr>
                <w:noProof/>
                <w:webHidden/>
              </w:rPr>
              <w:fldChar w:fldCharType="separate"/>
            </w:r>
            <w:r w:rsidR="00192FD5">
              <w:rPr>
                <w:noProof/>
                <w:webHidden/>
              </w:rPr>
              <w:t>8</w:t>
            </w:r>
            <w:r w:rsidR="0089611F">
              <w:rPr>
                <w:noProof/>
                <w:webHidden/>
              </w:rPr>
              <w:fldChar w:fldCharType="end"/>
            </w:r>
          </w:hyperlink>
        </w:p>
        <w:p w14:paraId="50C3031B" w14:textId="30C475E9" w:rsidR="0089611F" w:rsidRDefault="00000000">
          <w:pPr>
            <w:pStyle w:val="TOC2"/>
            <w:rPr>
              <w:rFonts w:cstheme="minorBidi"/>
              <w:noProof/>
              <w:kern w:val="2"/>
              <w:sz w:val="22"/>
              <w:szCs w:val="22"/>
              <w:lang w:eastAsia="en-AU"/>
              <w14:ligatures w14:val="standardContextual"/>
            </w:rPr>
          </w:pPr>
          <w:hyperlink w:anchor="_Toc144468992" w:history="1">
            <w:r w:rsidR="0089611F" w:rsidRPr="009B78EC">
              <w:rPr>
                <w:rStyle w:val="Hyperlink"/>
                <w:noProof/>
              </w:rPr>
              <w:t>Solutions: Getting access to the NDIS</w:t>
            </w:r>
            <w:r w:rsidR="0089611F">
              <w:rPr>
                <w:noProof/>
                <w:webHidden/>
              </w:rPr>
              <w:tab/>
            </w:r>
            <w:r w:rsidR="0089611F">
              <w:rPr>
                <w:noProof/>
                <w:webHidden/>
              </w:rPr>
              <w:fldChar w:fldCharType="begin"/>
            </w:r>
            <w:r w:rsidR="0089611F">
              <w:rPr>
                <w:noProof/>
                <w:webHidden/>
              </w:rPr>
              <w:instrText xml:space="preserve"> PAGEREF _Toc144468992 \h </w:instrText>
            </w:r>
            <w:r w:rsidR="0089611F">
              <w:rPr>
                <w:noProof/>
                <w:webHidden/>
              </w:rPr>
            </w:r>
            <w:r w:rsidR="0089611F">
              <w:rPr>
                <w:noProof/>
                <w:webHidden/>
              </w:rPr>
              <w:fldChar w:fldCharType="separate"/>
            </w:r>
            <w:r w:rsidR="00192FD5">
              <w:rPr>
                <w:noProof/>
                <w:webHidden/>
              </w:rPr>
              <w:t>8</w:t>
            </w:r>
            <w:r w:rsidR="0089611F">
              <w:rPr>
                <w:noProof/>
                <w:webHidden/>
              </w:rPr>
              <w:fldChar w:fldCharType="end"/>
            </w:r>
          </w:hyperlink>
        </w:p>
        <w:p w14:paraId="645AF933" w14:textId="312A039E" w:rsidR="0089611F" w:rsidRDefault="00000000">
          <w:pPr>
            <w:pStyle w:val="TOC2"/>
            <w:rPr>
              <w:rFonts w:cstheme="minorBidi"/>
              <w:noProof/>
              <w:kern w:val="2"/>
              <w:sz w:val="22"/>
              <w:szCs w:val="22"/>
              <w:lang w:eastAsia="en-AU"/>
              <w14:ligatures w14:val="standardContextual"/>
            </w:rPr>
          </w:pPr>
          <w:hyperlink w:anchor="_Toc144468993" w:history="1">
            <w:r w:rsidR="0089611F" w:rsidRPr="009B78EC">
              <w:rPr>
                <w:rStyle w:val="Hyperlink"/>
                <w:noProof/>
              </w:rPr>
              <w:t>Solutions: Planning</w:t>
            </w:r>
            <w:r w:rsidR="0089611F">
              <w:rPr>
                <w:noProof/>
                <w:webHidden/>
              </w:rPr>
              <w:tab/>
            </w:r>
            <w:r w:rsidR="0089611F">
              <w:rPr>
                <w:noProof/>
                <w:webHidden/>
              </w:rPr>
              <w:fldChar w:fldCharType="begin"/>
            </w:r>
            <w:r w:rsidR="0089611F">
              <w:rPr>
                <w:noProof/>
                <w:webHidden/>
              </w:rPr>
              <w:instrText xml:space="preserve"> PAGEREF _Toc144468993 \h </w:instrText>
            </w:r>
            <w:r w:rsidR="0089611F">
              <w:rPr>
                <w:noProof/>
                <w:webHidden/>
              </w:rPr>
            </w:r>
            <w:r w:rsidR="0089611F">
              <w:rPr>
                <w:noProof/>
                <w:webHidden/>
              </w:rPr>
              <w:fldChar w:fldCharType="separate"/>
            </w:r>
            <w:r w:rsidR="00192FD5">
              <w:rPr>
                <w:noProof/>
                <w:webHidden/>
              </w:rPr>
              <w:t>11</w:t>
            </w:r>
            <w:r w:rsidR="0089611F">
              <w:rPr>
                <w:noProof/>
                <w:webHidden/>
              </w:rPr>
              <w:fldChar w:fldCharType="end"/>
            </w:r>
          </w:hyperlink>
        </w:p>
        <w:p w14:paraId="111703EE" w14:textId="3DE0641C" w:rsidR="0089611F" w:rsidRDefault="00000000">
          <w:pPr>
            <w:pStyle w:val="TOC1"/>
            <w:rPr>
              <w:rFonts w:cstheme="minorBidi"/>
              <w:noProof/>
              <w:kern w:val="2"/>
              <w:sz w:val="22"/>
              <w:szCs w:val="22"/>
              <w:lang w:eastAsia="en-AU"/>
              <w14:ligatures w14:val="standardContextual"/>
            </w:rPr>
          </w:pPr>
          <w:hyperlink w:anchor="_Toc144468994" w:history="1">
            <w:r w:rsidR="0089611F" w:rsidRPr="009B78EC">
              <w:rPr>
                <w:rStyle w:val="Hyperlink"/>
                <w:noProof/>
              </w:rPr>
              <w:t>2. A complete and joined up ecosystem of support</w:t>
            </w:r>
            <w:r w:rsidR="0089611F">
              <w:rPr>
                <w:noProof/>
                <w:webHidden/>
              </w:rPr>
              <w:tab/>
            </w:r>
            <w:r w:rsidR="0089611F">
              <w:rPr>
                <w:noProof/>
                <w:webHidden/>
              </w:rPr>
              <w:fldChar w:fldCharType="begin"/>
            </w:r>
            <w:r w:rsidR="0089611F">
              <w:rPr>
                <w:noProof/>
                <w:webHidden/>
              </w:rPr>
              <w:instrText xml:space="preserve"> PAGEREF _Toc144468994 \h </w:instrText>
            </w:r>
            <w:r w:rsidR="0089611F">
              <w:rPr>
                <w:noProof/>
                <w:webHidden/>
              </w:rPr>
            </w:r>
            <w:r w:rsidR="0089611F">
              <w:rPr>
                <w:noProof/>
                <w:webHidden/>
              </w:rPr>
              <w:fldChar w:fldCharType="separate"/>
            </w:r>
            <w:r w:rsidR="00192FD5">
              <w:rPr>
                <w:noProof/>
                <w:webHidden/>
              </w:rPr>
              <w:t>13</w:t>
            </w:r>
            <w:r w:rsidR="0089611F">
              <w:rPr>
                <w:noProof/>
                <w:webHidden/>
              </w:rPr>
              <w:fldChar w:fldCharType="end"/>
            </w:r>
          </w:hyperlink>
        </w:p>
        <w:p w14:paraId="3AFE723D" w14:textId="523FEDD0" w:rsidR="0089611F" w:rsidRDefault="00000000">
          <w:pPr>
            <w:pStyle w:val="TOC2"/>
            <w:rPr>
              <w:rFonts w:cstheme="minorBidi"/>
              <w:noProof/>
              <w:kern w:val="2"/>
              <w:sz w:val="22"/>
              <w:szCs w:val="22"/>
              <w:lang w:eastAsia="en-AU"/>
              <w14:ligatures w14:val="standardContextual"/>
            </w:rPr>
          </w:pPr>
          <w:hyperlink w:anchor="_Toc144468995" w:history="1">
            <w:r w:rsidR="0089611F" w:rsidRPr="009B78EC">
              <w:rPr>
                <w:rStyle w:val="Hyperlink"/>
                <w:noProof/>
                <w:lang w:eastAsia="en-US"/>
              </w:rPr>
              <w:t>Solutions:</w:t>
            </w:r>
            <w:r w:rsidR="0089611F">
              <w:rPr>
                <w:noProof/>
                <w:webHidden/>
              </w:rPr>
              <w:tab/>
            </w:r>
            <w:r w:rsidR="0089611F">
              <w:rPr>
                <w:noProof/>
                <w:webHidden/>
              </w:rPr>
              <w:fldChar w:fldCharType="begin"/>
            </w:r>
            <w:r w:rsidR="0089611F">
              <w:rPr>
                <w:noProof/>
                <w:webHidden/>
              </w:rPr>
              <w:instrText xml:space="preserve"> PAGEREF _Toc144468995 \h </w:instrText>
            </w:r>
            <w:r w:rsidR="0089611F">
              <w:rPr>
                <w:noProof/>
                <w:webHidden/>
              </w:rPr>
            </w:r>
            <w:r w:rsidR="0089611F">
              <w:rPr>
                <w:noProof/>
                <w:webHidden/>
              </w:rPr>
              <w:fldChar w:fldCharType="separate"/>
            </w:r>
            <w:r w:rsidR="00192FD5">
              <w:rPr>
                <w:noProof/>
                <w:webHidden/>
              </w:rPr>
              <w:t>13</w:t>
            </w:r>
            <w:r w:rsidR="0089611F">
              <w:rPr>
                <w:noProof/>
                <w:webHidden/>
              </w:rPr>
              <w:fldChar w:fldCharType="end"/>
            </w:r>
          </w:hyperlink>
        </w:p>
        <w:p w14:paraId="4E717184" w14:textId="1EED8578" w:rsidR="0089611F" w:rsidRDefault="00000000">
          <w:pPr>
            <w:pStyle w:val="TOC1"/>
            <w:rPr>
              <w:rFonts w:cstheme="minorBidi"/>
              <w:noProof/>
              <w:kern w:val="2"/>
              <w:sz w:val="22"/>
              <w:szCs w:val="22"/>
              <w:lang w:eastAsia="en-AU"/>
              <w14:ligatures w14:val="standardContextual"/>
            </w:rPr>
          </w:pPr>
          <w:hyperlink w:anchor="_Toc144468996" w:history="1">
            <w:r w:rsidR="0089611F" w:rsidRPr="009B78EC">
              <w:rPr>
                <w:rStyle w:val="Hyperlink"/>
                <w:noProof/>
              </w:rPr>
              <w:t>3. Defining reasonable and necessary</w:t>
            </w:r>
            <w:r w:rsidR="0089611F">
              <w:rPr>
                <w:noProof/>
                <w:webHidden/>
              </w:rPr>
              <w:tab/>
            </w:r>
            <w:r w:rsidR="0089611F">
              <w:rPr>
                <w:noProof/>
                <w:webHidden/>
              </w:rPr>
              <w:fldChar w:fldCharType="begin"/>
            </w:r>
            <w:r w:rsidR="0089611F">
              <w:rPr>
                <w:noProof/>
                <w:webHidden/>
              </w:rPr>
              <w:instrText xml:space="preserve"> PAGEREF _Toc144468996 \h </w:instrText>
            </w:r>
            <w:r w:rsidR="0089611F">
              <w:rPr>
                <w:noProof/>
                <w:webHidden/>
              </w:rPr>
            </w:r>
            <w:r w:rsidR="0089611F">
              <w:rPr>
                <w:noProof/>
                <w:webHidden/>
              </w:rPr>
              <w:fldChar w:fldCharType="separate"/>
            </w:r>
            <w:r w:rsidR="00192FD5">
              <w:rPr>
                <w:noProof/>
                <w:webHidden/>
              </w:rPr>
              <w:t>17</w:t>
            </w:r>
            <w:r w:rsidR="0089611F">
              <w:rPr>
                <w:noProof/>
                <w:webHidden/>
              </w:rPr>
              <w:fldChar w:fldCharType="end"/>
            </w:r>
          </w:hyperlink>
        </w:p>
        <w:p w14:paraId="711CA93F" w14:textId="62398012" w:rsidR="0089611F" w:rsidRDefault="00000000">
          <w:pPr>
            <w:pStyle w:val="TOC2"/>
            <w:rPr>
              <w:rFonts w:cstheme="minorBidi"/>
              <w:noProof/>
              <w:kern w:val="2"/>
              <w:sz w:val="22"/>
              <w:szCs w:val="22"/>
              <w:lang w:eastAsia="en-AU"/>
              <w14:ligatures w14:val="standardContextual"/>
            </w:rPr>
          </w:pPr>
          <w:hyperlink w:anchor="_Toc144468997" w:history="1">
            <w:r w:rsidR="0089611F" w:rsidRPr="009B78EC">
              <w:rPr>
                <w:rStyle w:val="Hyperlink"/>
                <w:noProof/>
              </w:rPr>
              <w:t>Solutions:</w:t>
            </w:r>
            <w:r w:rsidR="0089611F">
              <w:rPr>
                <w:noProof/>
                <w:webHidden/>
              </w:rPr>
              <w:tab/>
            </w:r>
            <w:r w:rsidR="0089611F">
              <w:rPr>
                <w:noProof/>
                <w:webHidden/>
              </w:rPr>
              <w:fldChar w:fldCharType="begin"/>
            </w:r>
            <w:r w:rsidR="0089611F">
              <w:rPr>
                <w:noProof/>
                <w:webHidden/>
              </w:rPr>
              <w:instrText xml:space="preserve"> PAGEREF _Toc144468997 \h </w:instrText>
            </w:r>
            <w:r w:rsidR="0089611F">
              <w:rPr>
                <w:noProof/>
                <w:webHidden/>
              </w:rPr>
            </w:r>
            <w:r w:rsidR="0089611F">
              <w:rPr>
                <w:noProof/>
                <w:webHidden/>
              </w:rPr>
              <w:fldChar w:fldCharType="separate"/>
            </w:r>
            <w:r w:rsidR="00192FD5">
              <w:rPr>
                <w:noProof/>
                <w:webHidden/>
              </w:rPr>
              <w:t>17</w:t>
            </w:r>
            <w:r w:rsidR="0089611F">
              <w:rPr>
                <w:noProof/>
                <w:webHidden/>
              </w:rPr>
              <w:fldChar w:fldCharType="end"/>
            </w:r>
          </w:hyperlink>
        </w:p>
        <w:p w14:paraId="7395BCFC" w14:textId="54595270" w:rsidR="0089611F" w:rsidRDefault="00000000">
          <w:pPr>
            <w:pStyle w:val="TOC1"/>
            <w:rPr>
              <w:rFonts w:cstheme="minorBidi"/>
              <w:noProof/>
              <w:kern w:val="2"/>
              <w:sz w:val="22"/>
              <w:szCs w:val="22"/>
              <w:lang w:eastAsia="en-AU"/>
              <w14:ligatures w14:val="standardContextual"/>
            </w:rPr>
          </w:pPr>
          <w:hyperlink w:anchor="_Toc144468998" w:history="1">
            <w:r w:rsidR="0089611F" w:rsidRPr="009B78EC">
              <w:rPr>
                <w:rStyle w:val="Hyperlink"/>
                <w:noProof/>
              </w:rPr>
              <w:t>4. Early childhood supports</w:t>
            </w:r>
            <w:r w:rsidR="0089611F">
              <w:rPr>
                <w:noProof/>
                <w:webHidden/>
              </w:rPr>
              <w:tab/>
            </w:r>
            <w:r w:rsidR="0089611F">
              <w:rPr>
                <w:noProof/>
                <w:webHidden/>
              </w:rPr>
              <w:fldChar w:fldCharType="begin"/>
            </w:r>
            <w:r w:rsidR="0089611F">
              <w:rPr>
                <w:noProof/>
                <w:webHidden/>
              </w:rPr>
              <w:instrText xml:space="preserve"> PAGEREF _Toc144468998 \h </w:instrText>
            </w:r>
            <w:r w:rsidR="0089611F">
              <w:rPr>
                <w:noProof/>
                <w:webHidden/>
              </w:rPr>
            </w:r>
            <w:r w:rsidR="0089611F">
              <w:rPr>
                <w:noProof/>
                <w:webHidden/>
              </w:rPr>
              <w:fldChar w:fldCharType="separate"/>
            </w:r>
            <w:r w:rsidR="00192FD5">
              <w:rPr>
                <w:noProof/>
                <w:webHidden/>
              </w:rPr>
              <w:t>19</w:t>
            </w:r>
            <w:r w:rsidR="0089611F">
              <w:rPr>
                <w:noProof/>
                <w:webHidden/>
              </w:rPr>
              <w:fldChar w:fldCharType="end"/>
            </w:r>
          </w:hyperlink>
        </w:p>
        <w:p w14:paraId="52800D5A" w14:textId="389B9AAD" w:rsidR="0089611F" w:rsidRDefault="00000000">
          <w:pPr>
            <w:pStyle w:val="TOC1"/>
            <w:rPr>
              <w:rFonts w:cstheme="minorBidi"/>
              <w:noProof/>
              <w:kern w:val="2"/>
              <w:sz w:val="22"/>
              <w:szCs w:val="22"/>
              <w:lang w:eastAsia="en-AU"/>
              <w14:ligatures w14:val="standardContextual"/>
            </w:rPr>
          </w:pPr>
          <w:hyperlink w:anchor="_Toc144468999" w:history="1">
            <w:r w:rsidR="0089611F" w:rsidRPr="009B78EC">
              <w:rPr>
                <w:rStyle w:val="Hyperlink"/>
                <w:noProof/>
              </w:rPr>
              <w:t>5. The support and service market</w:t>
            </w:r>
            <w:r w:rsidR="0089611F">
              <w:rPr>
                <w:noProof/>
                <w:webHidden/>
              </w:rPr>
              <w:tab/>
            </w:r>
            <w:r w:rsidR="0089611F">
              <w:rPr>
                <w:noProof/>
                <w:webHidden/>
              </w:rPr>
              <w:fldChar w:fldCharType="begin"/>
            </w:r>
            <w:r w:rsidR="0089611F">
              <w:rPr>
                <w:noProof/>
                <w:webHidden/>
              </w:rPr>
              <w:instrText xml:space="preserve"> PAGEREF _Toc144468999 \h </w:instrText>
            </w:r>
            <w:r w:rsidR="0089611F">
              <w:rPr>
                <w:noProof/>
                <w:webHidden/>
              </w:rPr>
            </w:r>
            <w:r w:rsidR="0089611F">
              <w:rPr>
                <w:noProof/>
                <w:webHidden/>
              </w:rPr>
              <w:fldChar w:fldCharType="separate"/>
            </w:r>
            <w:r w:rsidR="00192FD5">
              <w:rPr>
                <w:noProof/>
                <w:webHidden/>
              </w:rPr>
              <w:t>19</w:t>
            </w:r>
            <w:r w:rsidR="0089611F">
              <w:rPr>
                <w:noProof/>
                <w:webHidden/>
              </w:rPr>
              <w:fldChar w:fldCharType="end"/>
            </w:r>
          </w:hyperlink>
        </w:p>
        <w:p w14:paraId="158D0EA3" w14:textId="7109716C" w:rsidR="0089611F" w:rsidRDefault="00000000">
          <w:pPr>
            <w:pStyle w:val="TOC2"/>
            <w:rPr>
              <w:rFonts w:cstheme="minorBidi"/>
              <w:noProof/>
              <w:kern w:val="2"/>
              <w:sz w:val="22"/>
              <w:szCs w:val="22"/>
              <w:lang w:eastAsia="en-AU"/>
              <w14:ligatures w14:val="standardContextual"/>
            </w:rPr>
          </w:pPr>
          <w:hyperlink w:anchor="_Toc144469000" w:history="1">
            <w:r w:rsidR="0089611F" w:rsidRPr="009B78EC">
              <w:rPr>
                <w:rStyle w:val="Hyperlink"/>
                <w:noProof/>
              </w:rPr>
              <w:t>Solutions:</w:t>
            </w:r>
            <w:r w:rsidR="0089611F">
              <w:rPr>
                <w:noProof/>
                <w:webHidden/>
              </w:rPr>
              <w:tab/>
            </w:r>
            <w:r w:rsidR="0089611F">
              <w:rPr>
                <w:noProof/>
                <w:webHidden/>
              </w:rPr>
              <w:fldChar w:fldCharType="begin"/>
            </w:r>
            <w:r w:rsidR="0089611F">
              <w:rPr>
                <w:noProof/>
                <w:webHidden/>
              </w:rPr>
              <w:instrText xml:space="preserve"> PAGEREF _Toc144469000 \h </w:instrText>
            </w:r>
            <w:r w:rsidR="0089611F">
              <w:rPr>
                <w:noProof/>
                <w:webHidden/>
              </w:rPr>
            </w:r>
            <w:r w:rsidR="0089611F">
              <w:rPr>
                <w:noProof/>
                <w:webHidden/>
              </w:rPr>
              <w:fldChar w:fldCharType="separate"/>
            </w:r>
            <w:r w:rsidR="00192FD5">
              <w:rPr>
                <w:noProof/>
                <w:webHidden/>
              </w:rPr>
              <w:t>19</w:t>
            </w:r>
            <w:r w:rsidR="0089611F">
              <w:rPr>
                <w:noProof/>
                <w:webHidden/>
              </w:rPr>
              <w:fldChar w:fldCharType="end"/>
            </w:r>
          </w:hyperlink>
        </w:p>
        <w:p w14:paraId="5F774DFE" w14:textId="4FE79943" w:rsidR="0089611F" w:rsidRDefault="00000000">
          <w:pPr>
            <w:pStyle w:val="TOC1"/>
            <w:rPr>
              <w:rFonts w:cstheme="minorBidi"/>
              <w:noProof/>
              <w:kern w:val="2"/>
              <w:sz w:val="22"/>
              <w:szCs w:val="22"/>
              <w:lang w:eastAsia="en-AU"/>
              <w14:ligatures w14:val="standardContextual"/>
            </w:rPr>
          </w:pPr>
          <w:hyperlink w:anchor="_Toc144469001" w:history="1">
            <w:r w:rsidR="0089611F" w:rsidRPr="009B78EC">
              <w:rPr>
                <w:rStyle w:val="Hyperlink"/>
                <w:noProof/>
              </w:rPr>
              <w:t>6. Measuring outcomes and performance</w:t>
            </w:r>
            <w:r w:rsidR="0089611F">
              <w:rPr>
                <w:noProof/>
                <w:webHidden/>
              </w:rPr>
              <w:tab/>
            </w:r>
            <w:r w:rsidR="0089611F">
              <w:rPr>
                <w:noProof/>
                <w:webHidden/>
              </w:rPr>
              <w:fldChar w:fldCharType="begin"/>
            </w:r>
            <w:r w:rsidR="0089611F">
              <w:rPr>
                <w:noProof/>
                <w:webHidden/>
              </w:rPr>
              <w:instrText xml:space="preserve"> PAGEREF _Toc144469001 \h </w:instrText>
            </w:r>
            <w:r w:rsidR="0089611F">
              <w:rPr>
                <w:noProof/>
                <w:webHidden/>
              </w:rPr>
            </w:r>
            <w:r w:rsidR="0089611F">
              <w:rPr>
                <w:noProof/>
                <w:webHidden/>
              </w:rPr>
              <w:fldChar w:fldCharType="separate"/>
            </w:r>
            <w:r w:rsidR="00192FD5">
              <w:rPr>
                <w:noProof/>
                <w:webHidden/>
              </w:rPr>
              <w:t>20</w:t>
            </w:r>
            <w:r w:rsidR="0089611F">
              <w:rPr>
                <w:noProof/>
                <w:webHidden/>
              </w:rPr>
              <w:fldChar w:fldCharType="end"/>
            </w:r>
          </w:hyperlink>
        </w:p>
        <w:p w14:paraId="7EF7EDC0" w14:textId="379E502B" w:rsidR="0089611F" w:rsidRDefault="00000000">
          <w:pPr>
            <w:pStyle w:val="TOC2"/>
            <w:rPr>
              <w:rFonts w:cstheme="minorBidi"/>
              <w:noProof/>
              <w:kern w:val="2"/>
              <w:sz w:val="22"/>
              <w:szCs w:val="22"/>
              <w:lang w:eastAsia="en-AU"/>
              <w14:ligatures w14:val="standardContextual"/>
            </w:rPr>
          </w:pPr>
          <w:hyperlink w:anchor="_Toc144469002" w:history="1">
            <w:r w:rsidR="0089611F" w:rsidRPr="009B78EC">
              <w:rPr>
                <w:rStyle w:val="Hyperlink"/>
                <w:noProof/>
              </w:rPr>
              <w:t>Solutions:</w:t>
            </w:r>
            <w:r w:rsidR="0089611F">
              <w:rPr>
                <w:noProof/>
                <w:webHidden/>
              </w:rPr>
              <w:tab/>
            </w:r>
            <w:r w:rsidR="0089611F">
              <w:rPr>
                <w:noProof/>
                <w:webHidden/>
              </w:rPr>
              <w:fldChar w:fldCharType="begin"/>
            </w:r>
            <w:r w:rsidR="0089611F">
              <w:rPr>
                <w:noProof/>
                <w:webHidden/>
              </w:rPr>
              <w:instrText xml:space="preserve"> PAGEREF _Toc144469002 \h </w:instrText>
            </w:r>
            <w:r w:rsidR="0089611F">
              <w:rPr>
                <w:noProof/>
                <w:webHidden/>
              </w:rPr>
            </w:r>
            <w:r w:rsidR="0089611F">
              <w:rPr>
                <w:noProof/>
                <w:webHidden/>
              </w:rPr>
              <w:fldChar w:fldCharType="separate"/>
            </w:r>
            <w:r w:rsidR="00192FD5">
              <w:rPr>
                <w:noProof/>
                <w:webHidden/>
              </w:rPr>
              <w:t>21</w:t>
            </w:r>
            <w:r w:rsidR="0089611F">
              <w:rPr>
                <w:noProof/>
                <w:webHidden/>
              </w:rPr>
              <w:fldChar w:fldCharType="end"/>
            </w:r>
          </w:hyperlink>
        </w:p>
        <w:p w14:paraId="0868CED9" w14:textId="0A690901" w:rsidR="0089611F" w:rsidRDefault="00000000">
          <w:pPr>
            <w:pStyle w:val="TOC1"/>
            <w:rPr>
              <w:rFonts w:cstheme="minorBidi"/>
              <w:noProof/>
              <w:kern w:val="2"/>
              <w:sz w:val="22"/>
              <w:szCs w:val="22"/>
              <w:lang w:eastAsia="en-AU"/>
              <w14:ligatures w14:val="standardContextual"/>
            </w:rPr>
          </w:pPr>
          <w:hyperlink w:anchor="_Toc144469003" w:history="1">
            <w:r w:rsidR="0089611F" w:rsidRPr="009B78EC">
              <w:rPr>
                <w:rStyle w:val="Hyperlink"/>
                <w:noProof/>
              </w:rPr>
              <w:t>8. Help accessing supports</w:t>
            </w:r>
            <w:r w:rsidR="0089611F">
              <w:rPr>
                <w:noProof/>
                <w:webHidden/>
              </w:rPr>
              <w:tab/>
            </w:r>
            <w:r w:rsidR="0089611F">
              <w:rPr>
                <w:noProof/>
                <w:webHidden/>
              </w:rPr>
              <w:fldChar w:fldCharType="begin"/>
            </w:r>
            <w:r w:rsidR="0089611F">
              <w:rPr>
                <w:noProof/>
                <w:webHidden/>
              </w:rPr>
              <w:instrText xml:space="preserve"> PAGEREF _Toc144469003 \h </w:instrText>
            </w:r>
            <w:r w:rsidR="0089611F">
              <w:rPr>
                <w:noProof/>
                <w:webHidden/>
              </w:rPr>
            </w:r>
            <w:r w:rsidR="0089611F">
              <w:rPr>
                <w:noProof/>
                <w:webHidden/>
              </w:rPr>
              <w:fldChar w:fldCharType="separate"/>
            </w:r>
            <w:r w:rsidR="00192FD5">
              <w:rPr>
                <w:noProof/>
                <w:webHidden/>
              </w:rPr>
              <w:t>21</w:t>
            </w:r>
            <w:r w:rsidR="0089611F">
              <w:rPr>
                <w:noProof/>
                <w:webHidden/>
              </w:rPr>
              <w:fldChar w:fldCharType="end"/>
            </w:r>
          </w:hyperlink>
        </w:p>
        <w:p w14:paraId="37D4041E" w14:textId="44FA3D7C" w:rsidR="0089611F" w:rsidRDefault="00000000">
          <w:pPr>
            <w:pStyle w:val="TOC2"/>
            <w:rPr>
              <w:rFonts w:cstheme="minorBidi"/>
              <w:noProof/>
              <w:kern w:val="2"/>
              <w:sz w:val="22"/>
              <w:szCs w:val="22"/>
              <w:lang w:eastAsia="en-AU"/>
              <w14:ligatures w14:val="standardContextual"/>
            </w:rPr>
          </w:pPr>
          <w:hyperlink w:anchor="_Toc144469004" w:history="1">
            <w:r w:rsidR="0089611F" w:rsidRPr="009B78EC">
              <w:rPr>
                <w:rStyle w:val="Hyperlink"/>
                <w:noProof/>
              </w:rPr>
              <w:t>Solutions:</w:t>
            </w:r>
            <w:r w:rsidR="0089611F">
              <w:rPr>
                <w:noProof/>
                <w:webHidden/>
              </w:rPr>
              <w:tab/>
            </w:r>
            <w:r w:rsidR="0089611F">
              <w:rPr>
                <w:noProof/>
                <w:webHidden/>
              </w:rPr>
              <w:fldChar w:fldCharType="begin"/>
            </w:r>
            <w:r w:rsidR="0089611F">
              <w:rPr>
                <w:noProof/>
                <w:webHidden/>
              </w:rPr>
              <w:instrText xml:space="preserve"> PAGEREF _Toc144469004 \h </w:instrText>
            </w:r>
            <w:r w:rsidR="0089611F">
              <w:rPr>
                <w:noProof/>
                <w:webHidden/>
              </w:rPr>
            </w:r>
            <w:r w:rsidR="0089611F">
              <w:rPr>
                <w:noProof/>
                <w:webHidden/>
              </w:rPr>
              <w:fldChar w:fldCharType="separate"/>
            </w:r>
            <w:r w:rsidR="00192FD5">
              <w:rPr>
                <w:noProof/>
                <w:webHidden/>
              </w:rPr>
              <w:t>22</w:t>
            </w:r>
            <w:r w:rsidR="0089611F">
              <w:rPr>
                <w:noProof/>
                <w:webHidden/>
              </w:rPr>
              <w:fldChar w:fldCharType="end"/>
            </w:r>
          </w:hyperlink>
        </w:p>
        <w:p w14:paraId="5BAECFF5" w14:textId="0C98984F" w:rsidR="0089611F" w:rsidRDefault="00000000">
          <w:pPr>
            <w:pStyle w:val="TOC1"/>
            <w:rPr>
              <w:rFonts w:cstheme="minorBidi"/>
              <w:noProof/>
              <w:kern w:val="2"/>
              <w:sz w:val="22"/>
              <w:szCs w:val="22"/>
              <w:lang w:eastAsia="en-AU"/>
              <w14:ligatures w14:val="standardContextual"/>
            </w:rPr>
          </w:pPr>
          <w:hyperlink w:anchor="_Toc144469005" w:history="1">
            <w:r w:rsidR="0089611F" w:rsidRPr="009B78EC">
              <w:rPr>
                <w:rStyle w:val="Hyperlink"/>
                <w:noProof/>
              </w:rPr>
              <w:t>9. Supported living and housing</w:t>
            </w:r>
            <w:r w:rsidR="0089611F">
              <w:rPr>
                <w:noProof/>
                <w:webHidden/>
              </w:rPr>
              <w:tab/>
            </w:r>
            <w:r w:rsidR="0089611F">
              <w:rPr>
                <w:noProof/>
                <w:webHidden/>
              </w:rPr>
              <w:fldChar w:fldCharType="begin"/>
            </w:r>
            <w:r w:rsidR="0089611F">
              <w:rPr>
                <w:noProof/>
                <w:webHidden/>
              </w:rPr>
              <w:instrText xml:space="preserve"> PAGEREF _Toc144469005 \h </w:instrText>
            </w:r>
            <w:r w:rsidR="0089611F">
              <w:rPr>
                <w:noProof/>
                <w:webHidden/>
              </w:rPr>
            </w:r>
            <w:r w:rsidR="0089611F">
              <w:rPr>
                <w:noProof/>
                <w:webHidden/>
              </w:rPr>
              <w:fldChar w:fldCharType="separate"/>
            </w:r>
            <w:r w:rsidR="00192FD5">
              <w:rPr>
                <w:noProof/>
                <w:webHidden/>
              </w:rPr>
              <w:t>23</w:t>
            </w:r>
            <w:r w:rsidR="0089611F">
              <w:rPr>
                <w:noProof/>
                <w:webHidden/>
              </w:rPr>
              <w:fldChar w:fldCharType="end"/>
            </w:r>
          </w:hyperlink>
        </w:p>
        <w:p w14:paraId="5C6CDAC5" w14:textId="0D97B1F8" w:rsidR="0089611F" w:rsidRDefault="00000000">
          <w:pPr>
            <w:pStyle w:val="TOC2"/>
            <w:rPr>
              <w:rFonts w:cstheme="minorBidi"/>
              <w:noProof/>
              <w:kern w:val="2"/>
              <w:sz w:val="22"/>
              <w:szCs w:val="22"/>
              <w:lang w:eastAsia="en-AU"/>
              <w14:ligatures w14:val="standardContextual"/>
            </w:rPr>
          </w:pPr>
          <w:hyperlink w:anchor="_Toc144469006" w:history="1">
            <w:r w:rsidR="0089611F" w:rsidRPr="009B78EC">
              <w:rPr>
                <w:rStyle w:val="Hyperlink"/>
                <w:noProof/>
              </w:rPr>
              <w:t>Solutions:</w:t>
            </w:r>
            <w:r w:rsidR="0089611F">
              <w:rPr>
                <w:noProof/>
                <w:webHidden/>
              </w:rPr>
              <w:tab/>
            </w:r>
            <w:r w:rsidR="0089611F">
              <w:rPr>
                <w:noProof/>
                <w:webHidden/>
              </w:rPr>
              <w:fldChar w:fldCharType="begin"/>
            </w:r>
            <w:r w:rsidR="0089611F">
              <w:rPr>
                <w:noProof/>
                <w:webHidden/>
              </w:rPr>
              <w:instrText xml:space="preserve"> PAGEREF _Toc144469006 \h </w:instrText>
            </w:r>
            <w:r w:rsidR="0089611F">
              <w:rPr>
                <w:noProof/>
                <w:webHidden/>
              </w:rPr>
            </w:r>
            <w:r w:rsidR="0089611F">
              <w:rPr>
                <w:noProof/>
                <w:webHidden/>
              </w:rPr>
              <w:fldChar w:fldCharType="separate"/>
            </w:r>
            <w:r w:rsidR="00192FD5">
              <w:rPr>
                <w:noProof/>
                <w:webHidden/>
              </w:rPr>
              <w:t>24</w:t>
            </w:r>
            <w:r w:rsidR="0089611F">
              <w:rPr>
                <w:noProof/>
                <w:webHidden/>
              </w:rPr>
              <w:fldChar w:fldCharType="end"/>
            </w:r>
          </w:hyperlink>
        </w:p>
        <w:p w14:paraId="57119F91" w14:textId="1BE07432" w:rsidR="0089611F" w:rsidRDefault="00000000">
          <w:pPr>
            <w:pStyle w:val="TOC1"/>
            <w:rPr>
              <w:rFonts w:cstheme="minorBidi"/>
              <w:noProof/>
              <w:kern w:val="2"/>
              <w:sz w:val="22"/>
              <w:szCs w:val="22"/>
              <w:lang w:eastAsia="en-AU"/>
              <w14:ligatures w14:val="standardContextual"/>
            </w:rPr>
          </w:pPr>
          <w:hyperlink w:anchor="_Toc144469007" w:history="1">
            <w:r w:rsidR="0089611F" w:rsidRPr="009B78EC">
              <w:rPr>
                <w:rStyle w:val="Hyperlink"/>
                <w:noProof/>
              </w:rPr>
              <w:t>10. Participant safeguards</w:t>
            </w:r>
            <w:r w:rsidR="0089611F">
              <w:rPr>
                <w:noProof/>
                <w:webHidden/>
              </w:rPr>
              <w:tab/>
            </w:r>
            <w:r w:rsidR="0089611F">
              <w:rPr>
                <w:noProof/>
                <w:webHidden/>
              </w:rPr>
              <w:fldChar w:fldCharType="begin"/>
            </w:r>
            <w:r w:rsidR="0089611F">
              <w:rPr>
                <w:noProof/>
                <w:webHidden/>
              </w:rPr>
              <w:instrText xml:space="preserve"> PAGEREF _Toc144469007 \h </w:instrText>
            </w:r>
            <w:r w:rsidR="0089611F">
              <w:rPr>
                <w:noProof/>
                <w:webHidden/>
              </w:rPr>
            </w:r>
            <w:r w:rsidR="0089611F">
              <w:rPr>
                <w:noProof/>
                <w:webHidden/>
              </w:rPr>
              <w:fldChar w:fldCharType="separate"/>
            </w:r>
            <w:r w:rsidR="00192FD5">
              <w:rPr>
                <w:noProof/>
                <w:webHidden/>
              </w:rPr>
              <w:t>26</w:t>
            </w:r>
            <w:r w:rsidR="0089611F">
              <w:rPr>
                <w:noProof/>
                <w:webHidden/>
              </w:rPr>
              <w:fldChar w:fldCharType="end"/>
            </w:r>
          </w:hyperlink>
        </w:p>
        <w:p w14:paraId="5A235C02" w14:textId="18D66144" w:rsidR="0089611F" w:rsidRDefault="00000000">
          <w:pPr>
            <w:pStyle w:val="TOC2"/>
            <w:rPr>
              <w:rFonts w:cstheme="minorBidi"/>
              <w:noProof/>
              <w:kern w:val="2"/>
              <w:sz w:val="22"/>
              <w:szCs w:val="22"/>
              <w:lang w:eastAsia="en-AU"/>
              <w14:ligatures w14:val="standardContextual"/>
            </w:rPr>
          </w:pPr>
          <w:hyperlink w:anchor="_Toc144469008" w:history="1">
            <w:r w:rsidR="0089611F" w:rsidRPr="009B78EC">
              <w:rPr>
                <w:rStyle w:val="Hyperlink"/>
                <w:noProof/>
                <w:lang w:eastAsia="en-US"/>
              </w:rPr>
              <w:t>Solutions:</w:t>
            </w:r>
            <w:r w:rsidR="0089611F">
              <w:rPr>
                <w:noProof/>
                <w:webHidden/>
              </w:rPr>
              <w:tab/>
            </w:r>
            <w:r w:rsidR="0089611F">
              <w:rPr>
                <w:noProof/>
                <w:webHidden/>
              </w:rPr>
              <w:fldChar w:fldCharType="begin"/>
            </w:r>
            <w:r w:rsidR="0089611F">
              <w:rPr>
                <w:noProof/>
                <w:webHidden/>
              </w:rPr>
              <w:instrText xml:space="preserve"> PAGEREF _Toc144469008 \h </w:instrText>
            </w:r>
            <w:r w:rsidR="0089611F">
              <w:rPr>
                <w:noProof/>
                <w:webHidden/>
              </w:rPr>
            </w:r>
            <w:r w:rsidR="0089611F">
              <w:rPr>
                <w:noProof/>
                <w:webHidden/>
              </w:rPr>
              <w:fldChar w:fldCharType="separate"/>
            </w:r>
            <w:r w:rsidR="00192FD5">
              <w:rPr>
                <w:noProof/>
                <w:webHidden/>
              </w:rPr>
              <w:t>27</w:t>
            </w:r>
            <w:r w:rsidR="0089611F">
              <w:rPr>
                <w:noProof/>
                <w:webHidden/>
              </w:rPr>
              <w:fldChar w:fldCharType="end"/>
            </w:r>
          </w:hyperlink>
        </w:p>
        <w:p w14:paraId="198DACDE" w14:textId="7EB2A1CA" w:rsidR="0089611F" w:rsidRDefault="00000000">
          <w:pPr>
            <w:pStyle w:val="TOC1"/>
            <w:rPr>
              <w:rFonts w:cstheme="minorBidi"/>
              <w:noProof/>
              <w:kern w:val="2"/>
              <w:sz w:val="22"/>
              <w:szCs w:val="22"/>
              <w:lang w:eastAsia="en-AU"/>
              <w14:ligatures w14:val="standardContextual"/>
            </w:rPr>
          </w:pPr>
          <w:hyperlink w:anchor="_Toc144469009" w:history="1">
            <w:r w:rsidR="0089611F" w:rsidRPr="009B78EC">
              <w:rPr>
                <w:rStyle w:val="Hyperlink"/>
                <w:noProof/>
              </w:rPr>
              <w:t>Conclusion</w:t>
            </w:r>
            <w:r w:rsidR="0089611F">
              <w:rPr>
                <w:noProof/>
                <w:webHidden/>
              </w:rPr>
              <w:tab/>
            </w:r>
            <w:r w:rsidR="0089611F">
              <w:rPr>
                <w:noProof/>
                <w:webHidden/>
              </w:rPr>
              <w:fldChar w:fldCharType="begin"/>
            </w:r>
            <w:r w:rsidR="0089611F">
              <w:rPr>
                <w:noProof/>
                <w:webHidden/>
              </w:rPr>
              <w:instrText xml:space="preserve"> PAGEREF _Toc144469009 \h </w:instrText>
            </w:r>
            <w:r w:rsidR="0089611F">
              <w:rPr>
                <w:noProof/>
                <w:webHidden/>
              </w:rPr>
            </w:r>
            <w:r w:rsidR="0089611F">
              <w:rPr>
                <w:noProof/>
                <w:webHidden/>
              </w:rPr>
              <w:fldChar w:fldCharType="separate"/>
            </w:r>
            <w:r w:rsidR="00192FD5">
              <w:rPr>
                <w:noProof/>
                <w:webHidden/>
              </w:rPr>
              <w:t>29</w:t>
            </w:r>
            <w:r w:rsidR="0089611F">
              <w:rPr>
                <w:noProof/>
                <w:webHidden/>
              </w:rPr>
              <w:fldChar w:fldCharType="end"/>
            </w:r>
          </w:hyperlink>
        </w:p>
        <w:p w14:paraId="6B2D88F4" w14:textId="626A2CE4" w:rsidR="0089611F" w:rsidRDefault="00000000">
          <w:pPr>
            <w:pStyle w:val="TOC1"/>
            <w:rPr>
              <w:rFonts w:cstheme="minorBidi"/>
              <w:noProof/>
              <w:kern w:val="2"/>
              <w:sz w:val="22"/>
              <w:szCs w:val="22"/>
              <w:lang w:eastAsia="en-AU"/>
              <w14:ligatures w14:val="standardContextual"/>
            </w:rPr>
          </w:pPr>
          <w:hyperlink w:anchor="_Toc144469010" w:history="1">
            <w:r w:rsidR="0089611F" w:rsidRPr="009B78EC">
              <w:rPr>
                <w:rStyle w:val="Hyperlink"/>
                <w:noProof/>
              </w:rPr>
              <w:t>Appendix A: Prior Submissions by QAI on the NDIS</w:t>
            </w:r>
            <w:r w:rsidR="0089611F">
              <w:rPr>
                <w:noProof/>
                <w:webHidden/>
              </w:rPr>
              <w:tab/>
            </w:r>
            <w:r w:rsidR="0089611F">
              <w:rPr>
                <w:noProof/>
                <w:webHidden/>
              </w:rPr>
              <w:fldChar w:fldCharType="begin"/>
            </w:r>
            <w:r w:rsidR="0089611F">
              <w:rPr>
                <w:noProof/>
                <w:webHidden/>
              </w:rPr>
              <w:instrText xml:space="preserve"> PAGEREF _Toc144469010 \h </w:instrText>
            </w:r>
            <w:r w:rsidR="0089611F">
              <w:rPr>
                <w:noProof/>
                <w:webHidden/>
              </w:rPr>
            </w:r>
            <w:r w:rsidR="0089611F">
              <w:rPr>
                <w:noProof/>
                <w:webHidden/>
              </w:rPr>
              <w:fldChar w:fldCharType="separate"/>
            </w:r>
            <w:r w:rsidR="00192FD5">
              <w:rPr>
                <w:noProof/>
                <w:webHidden/>
              </w:rPr>
              <w:t>30</w:t>
            </w:r>
            <w:r w:rsidR="0089611F">
              <w:rPr>
                <w:noProof/>
                <w:webHidden/>
              </w:rPr>
              <w:fldChar w:fldCharType="end"/>
            </w:r>
          </w:hyperlink>
        </w:p>
        <w:p w14:paraId="4CEBDD58" w14:textId="72550A29" w:rsidR="0089611F" w:rsidRDefault="00000000">
          <w:pPr>
            <w:pStyle w:val="TOC1"/>
            <w:rPr>
              <w:rFonts w:cstheme="minorBidi"/>
              <w:noProof/>
              <w:kern w:val="2"/>
              <w:sz w:val="22"/>
              <w:szCs w:val="22"/>
              <w:lang w:eastAsia="en-AU"/>
              <w14:ligatures w14:val="standardContextual"/>
            </w:rPr>
          </w:pPr>
          <w:hyperlink w:anchor="_Toc144469011" w:history="1">
            <w:r w:rsidR="0089611F" w:rsidRPr="009B78EC">
              <w:rPr>
                <w:rStyle w:val="Hyperlink"/>
                <w:noProof/>
              </w:rPr>
              <w:t>Appendix B: Case Study</w:t>
            </w:r>
            <w:r w:rsidR="0089611F">
              <w:rPr>
                <w:noProof/>
                <w:webHidden/>
              </w:rPr>
              <w:tab/>
            </w:r>
            <w:r w:rsidR="0089611F">
              <w:rPr>
                <w:noProof/>
                <w:webHidden/>
              </w:rPr>
              <w:fldChar w:fldCharType="begin"/>
            </w:r>
            <w:r w:rsidR="0089611F">
              <w:rPr>
                <w:noProof/>
                <w:webHidden/>
              </w:rPr>
              <w:instrText xml:space="preserve"> PAGEREF _Toc144469011 \h </w:instrText>
            </w:r>
            <w:r w:rsidR="0089611F">
              <w:rPr>
                <w:noProof/>
                <w:webHidden/>
              </w:rPr>
            </w:r>
            <w:r w:rsidR="0089611F">
              <w:rPr>
                <w:noProof/>
                <w:webHidden/>
              </w:rPr>
              <w:fldChar w:fldCharType="separate"/>
            </w:r>
            <w:r w:rsidR="00192FD5">
              <w:rPr>
                <w:noProof/>
                <w:webHidden/>
              </w:rPr>
              <w:t>32</w:t>
            </w:r>
            <w:r w:rsidR="0089611F">
              <w:rPr>
                <w:noProof/>
                <w:webHidden/>
              </w:rPr>
              <w:fldChar w:fldCharType="end"/>
            </w:r>
          </w:hyperlink>
        </w:p>
        <w:p w14:paraId="0F97579B" w14:textId="49A752E7" w:rsidR="0089611F" w:rsidRDefault="00000000">
          <w:pPr>
            <w:pStyle w:val="TOC1"/>
            <w:rPr>
              <w:rFonts w:cstheme="minorBidi"/>
              <w:noProof/>
              <w:kern w:val="2"/>
              <w:sz w:val="22"/>
              <w:szCs w:val="22"/>
              <w:lang w:eastAsia="en-AU"/>
              <w14:ligatures w14:val="standardContextual"/>
            </w:rPr>
          </w:pPr>
          <w:hyperlink w:anchor="_Toc144469012" w:history="1">
            <w:r w:rsidR="0089611F" w:rsidRPr="009B78EC">
              <w:rPr>
                <w:rStyle w:val="Hyperlink"/>
                <w:noProof/>
              </w:rPr>
              <w:t>Choice and control in housing</w:t>
            </w:r>
            <w:r w:rsidR="0089611F">
              <w:rPr>
                <w:noProof/>
                <w:webHidden/>
              </w:rPr>
              <w:tab/>
            </w:r>
            <w:r w:rsidR="0089611F">
              <w:rPr>
                <w:noProof/>
                <w:webHidden/>
              </w:rPr>
              <w:fldChar w:fldCharType="begin"/>
            </w:r>
            <w:r w:rsidR="0089611F">
              <w:rPr>
                <w:noProof/>
                <w:webHidden/>
              </w:rPr>
              <w:instrText xml:space="preserve"> PAGEREF _Toc144469012 \h </w:instrText>
            </w:r>
            <w:r w:rsidR="0089611F">
              <w:rPr>
                <w:noProof/>
                <w:webHidden/>
              </w:rPr>
            </w:r>
            <w:r w:rsidR="0089611F">
              <w:rPr>
                <w:noProof/>
                <w:webHidden/>
              </w:rPr>
              <w:fldChar w:fldCharType="separate"/>
            </w:r>
            <w:r w:rsidR="00192FD5">
              <w:rPr>
                <w:noProof/>
                <w:webHidden/>
              </w:rPr>
              <w:t>32</w:t>
            </w:r>
            <w:r w:rsidR="0089611F">
              <w:rPr>
                <w:noProof/>
                <w:webHidden/>
              </w:rPr>
              <w:fldChar w:fldCharType="end"/>
            </w:r>
          </w:hyperlink>
        </w:p>
        <w:p w14:paraId="3C089898" w14:textId="123A92CC" w:rsidR="0089611F" w:rsidRDefault="00000000">
          <w:pPr>
            <w:pStyle w:val="TOC1"/>
            <w:rPr>
              <w:rFonts w:cstheme="minorBidi"/>
              <w:noProof/>
              <w:kern w:val="2"/>
              <w:sz w:val="22"/>
              <w:szCs w:val="22"/>
              <w:lang w:eastAsia="en-AU"/>
              <w14:ligatures w14:val="standardContextual"/>
            </w:rPr>
          </w:pPr>
          <w:hyperlink w:anchor="_Toc144469013" w:history="1">
            <w:r w:rsidR="0089611F" w:rsidRPr="009B78EC">
              <w:rPr>
                <w:rStyle w:val="Hyperlink"/>
                <w:noProof/>
              </w:rPr>
              <w:t>Appendix C: Case commentary on reasons</w:t>
            </w:r>
            <w:r w:rsidR="0089611F">
              <w:rPr>
                <w:noProof/>
                <w:webHidden/>
              </w:rPr>
              <w:tab/>
            </w:r>
            <w:r w:rsidR="0089611F">
              <w:rPr>
                <w:noProof/>
                <w:webHidden/>
              </w:rPr>
              <w:fldChar w:fldCharType="begin"/>
            </w:r>
            <w:r w:rsidR="0089611F">
              <w:rPr>
                <w:noProof/>
                <w:webHidden/>
              </w:rPr>
              <w:instrText xml:space="preserve"> PAGEREF _Toc144469013 \h </w:instrText>
            </w:r>
            <w:r w:rsidR="0089611F">
              <w:rPr>
                <w:noProof/>
                <w:webHidden/>
              </w:rPr>
            </w:r>
            <w:r w:rsidR="0089611F">
              <w:rPr>
                <w:noProof/>
                <w:webHidden/>
              </w:rPr>
              <w:fldChar w:fldCharType="separate"/>
            </w:r>
            <w:r w:rsidR="00192FD5">
              <w:rPr>
                <w:noProof/>
                <w:webHidden/>
              </w:rPr>
              <w:t>33</w:t>
            </w:r>
            <w:r w:rsidR="0089611F">
              <w:rPr>
                <w:noProof/>
                <w:webHidden/>
              </w:rPr>
              <w:fldChar w:fldCharType="end"/>
            </w:r>
          </w:hyperlink>
        </w:p>
        <w:p w14:paraId="30D2DD68" w14:textId="623EDAE5" w:rsidR="0089611F" w:rsidRDefault="00000000">
          <w:pPr>
            <w:pStyle w:val="TOC1"/>
            <w:rPr>
              <w:rFonts w:cstheme="minorBidi"/>
              <w:noProof/>
              <w:kern w:val="2"/>
              <w:sz w:val="22"/>
              <w:szCs w:val="22"/>
              <w:lang w:eastAsia="en-AU"/>
              <w14:ligatures w14:val="standardContextual"/>
            </w:rPr>
          </w:pPr>
          <w:hyperlink w:anchor="_Toc144469014" w:history="1">
            <w:r w:rsidR="0089611F" w:rsidRPr="009B78EC">
              <w:rPr>
                <w:rStyle w:val="Hyperlink"/>
                <w:noProof/>
              </w:rPr>
              <w:t>Appendix D: Template – How your plan has been calculated</w:t>
            </w:r>
            <w:r w:rsidR="0089611F">
              <w:rPr>
                <w:noProof/>
                <w:webHidden/>
              </w:rPr>
              <w:tab/>
            </w:r>
            <w:r w:rsidR="0089611F">
              <w:rPr>
                <w:noProof/>
                <w:webHidden/>
              </w:rPr>
              <w:fldChar w:fldCharType="begin"/>
            </w:r>
            <w:r w:rsidR="0089611F">
              <w:rPr>
                <w:noProof/>
                <w:webHidden/>
              </w:rPr>
              <w:instrText xml:space="preserve"> PAGEREF _Toc144469014 \h </w:instrText>
            </w:r>
            <w:r w:rsidR="0089611F">
              <w:rPr>
                <w:noProof/>
                <w:webHidden/>
              </w:rPr>
            </w:r>
            <w:r w:rsidR="0089611F">
              <w:rPr>
                <w:noProof/>
                <w:webHidden/>
              </w:rPr>
              <w:fldChar w:fldCharType="separate"/>
            </w:r>
            <w:r w:rsidR="00192FD5">
              <w:rPr>
                <w:noProof/>
                <w:webHidden/>
              </w:rPr>
              <w:t>35</w:t>
            </w:r>
            <w:r w:rsidR="0089611F">
              <w:rPr>
                <w:noProof/>
                <w:webHidden/>
              </w:rPr>
              <w:fldChar w:fldCharType="end"/>
            </w:r>
          </w:hyperlink>
        </w:p>
        <w:p w14:paraId="24849E9F" w14:textId="2E6D3018" w:rsidR="0089611F" w:rsidRDefault="00000000">
          <w:pPr>
            <w:pStyle w:val="TOC1"/>
            <w:rPr>
              <w:rFonts w:cstheme="minorBidi"/>
              <w:noProof/>
              <w:kern w:val="2"/>
              <w:sz w:val="22"/>
              <w:szCs w:val="22"/>
              <w:lang w:eastAsia="en-AU"/>
              <w14:ligatures w14:val="standardContextual"/>
            </w:rPr>
          </w:pPr>
          <w:hyperlink w:anchor="_Toc144469015" w:history="1">
            <w:r w:rsidR="0089611F" w:rsidRPr="009B78EC">
              <w:rPr>
                <w:rStyle w:val="Hyperlink"/>
                <w:noProof/>
              </w:rPr>
              <w:t>[Name]: NDIS Plan [Plan start date] – [plan end date]</w:t>
            </w:r>
            <w:r w:rsidR="0089611F">
              <w:rPr>
                <w:noProof/>
                <w:webHidden/>
              </w:rPr>
              <w:tab/>
            </w:r>
            <w:r w:rsidR="0089611F">
              <w:rPr>
                <w:noProof/>
                <w:webHidden/>
              </w:rPr>
              <w:fldChar w:fldCharType="begin"/>
            </w:r>
            <w:r w:rsidR="0089611F">
              <w:rPr>
                <w:noProof/>
                <w:webHidden/>
              </w:rPr>
              <w:instrText xml:space="preserve"> PAGEREF _Toc144469015 \h </w:instrText>
            </w:r>
            <w:r w:rsidR="0089611F">
              <w:rPr>
                <w:noProof/>
                <w:webHidden/>
              </w:rPr>
            </w:r>
            <w:r w:rsidR="0089611F">
              <w:rPr>
                <w:noProof/>
                <w:webHidden/>
              </w:rPr>
              <w:fldChar w:fldCharType="separate"/>
            </w:r>
            <w:r w:rsidR="00192FD5">
              <w:rPr>
                <w:noProof/>
                <w:webHidden/>
              </w:rPr>
              <w:t>35</w:t>
            </w:r>
            <w:r w:rsidR="0089611F">
              <w:rPr>
                <w:noProof/>
                <w:webHidden/>
              </w:rPr>
              <w:fldChar w:fldCharType="end"/>
            </w:r>
          </w:hyperlink>
        </w:p>
        <w:p w14:paraId="269EA82C" w14:textId="0EC60A50" w:rsidR="00A07FEF" w:rsidRDefault="00A07FEF">
          <w:r>
            <w:rPr>
              <w:b/>
              <w:bCs/>
              <w:noProof/>
            </w:rPr>
            <w:fldChar w:fldCharType="end"/>
          </w:r>
        </w:p>
      </w:sdtContent>
    </w:sdt>
    <w:p w14:paraId="614F76FD" w14:textId="77777777" w:rsidR="00A07FEF" w:rsidRDefault="00A07FEF" w:rsidP="001545DE">
      <w:pPr>
        <w:pStyle w:val="Heading1"/>
      </w:pPr>
    </w:p>
    <w:p w14:paraId="404D4EE7" w14:textId="77777777" w:rsidR="00A07FEF" w:rsidRDefault="00A07FEF" w:rsidP="00A07FEF">
      <w:pPr>
        <w:rPr>
          <w:lang w:eastAsia="en-US"/>
        </w:rPr>
      </w:pPr>
    </w:p>
    <w:p w14:paraId="2597563F" w14:textId="18A84A71" w:rsidR="00864664" w:rsidRDefault="00864664" w:rsidP="001545DE">
      <w:pPr>
        <w:pStyle w:val="Heading1"/>
      </w:pPr>
      <w:bookmarkStart w:id="2" w:name="_Toc144468987"/>
      <w:r w:rsidRPr="001545DE">
        <w:lastRenderedPageBreak/>
        <w:t>QAI’s recommendations</w:t>
      </w:r>
      <w:bookmarkEnd w:id="2"/>
    </w:p>
    <w:tbl>
      <w:tblPr>
        <w:tblStyle w:val="TableGrid"/>
        <w:tblW w:w="0" w:type="auto"/>
        <w:tblLook w:val="04A0" w:firstRow="1" w:lastRow="0" w:firstColumn="1" w:lastColumn="0" w:noHBand="0" w:noVBand="1"/>
      </w:tblPr>
      <w:tblGrid>
        <w:gridCol w:w="9736"/>
      </w:tblGrid>
      <w:tr w:rsidR="004073CD" w14:paraId="5F103349" w14:textId="77777777" w:rsidTr="00C41BEE">
        <w:tc>
          <w:tcPr>
            <w:tcW w:w="9736" w:type="dxa"/>
            <w:shd w:val="clear" w:color="auto" w:fill="F2F2F2" w:themeFill="background1" w:themeFillShade="F2"/>
          </w:tcPr>
          <w:p w14:paraId="6669C7F8" w14:textId="373AF48C" w:rsidR="000C2870" w:rsidRDefault="006A607C" w:rsidP="004B796B">
            <w:pPr>
              <w:spacing w:before="240"/>
            </w:pPr>
            <w:r>
              <w:rPr>
                <w:lang w:eastAsia="en-US"/>
              </w:rPr>
              <w:t>QAI’s</w:t>
            </w:r>
            <w:r w:rsidR="00E5470D">
              <w:rPr>
                <w:lang w:eastAsia="en-US"/>
              </w:rPr>
              <w:t xml:space="preserve"> submission </w:t>
            </w:r>
            <w:r w:rsidR="005D126C">
              <w:rPr>
                <w:lang w:eastAsia="en-US"/>
              </w:rPr>
              <w:t>contains</w:t>
            </w:r>
            <w:r w:rsidR="007E06F2">
              <w:t xml:space="preserve"> </w:t>
            </w:r>
            <w:r w:rsidR="00DC0B1B">
              <w:t xml:space="preserve">several </w:t>
            </w:r>
            <w:r w:rsidR="007E06F2">
              <w:t xml:space="preserve">small and large-scale reform ideas. </w:t>
            </w:r>
          </w:p>
          <w:p w14:paraId="797DB409" w14:textId="282BB6F8" w:rsidR="00E5470D" w:rsidRDefault="006D28CA" w:rsidP="004B796B">
            <w:pPr>
              <w:spacing w:before="240"/>
              <w:rPr>
                <w:lang w:eastAsia="en-US"/>
              </w:rPr>
            </w:pPr>
            <w:r>
              <w:rPr>
                <w:lang w:eastAsia="en-US"/>
              </w:rPr>
              <w:t xml:space="preserve">Our </w:t>
            </w:r>
            <w:r w:rsidR="000C2870">
              <w:rPr>
                <w:lang w:eastAsia="en-US"/>
              </w:rPr>
              <w:t>large-scale</w:t>
            </w:r>
            <w:r w:rsidR="00D1475C">
              <w:rPr>
                <w:lang w:eastAsia="en-US"/>
              </w:rPr>
              <w:t xml:space="preserve"> reform</w:t>
            </w:r>
            <w:r w:rsidR="0042754A">
              <w:rPr>
                <w:lang w:eastAsia="en-US"/>
              </w:rPr>
              <w:t xml:space="preserve"> ideas</w:t>
            </w:r>
            <w:r w:rsidR="00D1475C">
              <w:rPr>
                <w:lang w:eastAsia="en-US"/>
              </w:rPr>
              <w:t xml:space="preserve"> </w:t>
            </w:r>
            <w:r w:rsidR="004B796B">
              <w:rPr>
                <w:lang w:eastAsia="en-US"/>
              </w:rPr>
              <w:t>include:</w:t>
            </w:r>
          </w:p>
          <w:p w14:paraId="102539F0" w14:textId="4C0D76F5" w:rsidR="004073CD" w:rsidRPr="001F79A8" w:rsidRDefault="004073CD" w:rsidP="004073CD">
            <w:pPr>
              <w:rPr>
                <w:lang w:eastAsia="en-US"/>
              </w:rPr>
            </w:pPr>
            <w:r>
              <w:rPr>
                <w:lang w:eastAsia="en-US"/>
              </w:rPr>
              <w:t xml:space="preserve">1. </w:t>
            </w:r>
            <w:r w:rsidR="001648A3" w:rsidRPr="001F79A8">
              <w:t xml:space="preserve">Introduce a </w:t>
            </w:r>
            <w:r w:rsidR="001648A3" w:rsidRPr="00657783">
              <w:rPr>
                <w:b/>
                <w:bCs/>
              </w:rPr>
              <w:t>new governance structure</w:t>
            </w:r>
            <w:r w:rsidR="001648A3" w:rsidRPr="001F79A8">
              <w:t xml:space="preserve"> </w:t>
            </w:r>
            <w:r w:rsidR="00345D95" w:rsidRPr="001F79A8">
              <w:t xml:space="preserve">which includes the NDIA, the Commonwealth and all States and Territories to </w:t>
            </w:r>
            <w:r w:rsidR="001648A3" w:rsidRPr="001F79A8">
              <w:t>provide oversight</w:t>
            </w:r>
            <w:r w:rsidR="00345D95" w:rsidRPr="001F79A8">
              <w:t xml:space="preserve"> and accountability</w:t>
            </w:r>
            <w:r w:rsidR="001648A3" w:rsidRPr="001F79A8">
              <w:t xml:space="preserve"> </w:t>
            </w:r>
            <w:r w:rsidR="00A450EF">
              <w:t xml:space="preserve">for </w:t>
            </w:r>
            <w:r w:rsidR="001648A3" w:rsidRPr="001F79A8">
              <w:t>all disability related supports</w:t>
            </w:r>
            <w:r w:rsidR="00345D95" w:rsidRPr="001F79A8">
              <w:t xml:space="preserve">, </w:t>
            </w:r>
            <w:proofErr w:type="gramStart"/>
            <w:r w:rsidR="001648A3" w:rsidRPr="001F79A8">
              <w:t>services</w:t>
            </w:r>
            <w:proofErr w:type="gramEnd"/>
            <w:r w:rsidR="00345D95" w:rsidRPr="001F79A8">
              <w:t xml:space="preserve"> and funding. The </w:t>
            </w:r>
            <w:r w:rsidR="00203BED" w:rsidRPr="001F79A8">
              <w:t xml:space="preserve">new structure must </w:t>
            </w:r>
            <w:r w:rsidR="001648A3" w:rsidRPr="001F79A8">
              <w:t xml:space="preserve">consider the ecosystem </w:t>
            </w:r>
            <w:proofErr w:type="gramStart"/>
            <w:r w:rsidR="001648A3" w:rsidRPr="001F79A8">
              <w:t>as a whole rather</w:t>
            </w:r>
            <w:proofErr w:type="gramEnd"/>
            <w:r w:rsidR="001648A3" w:rsidRPr="001F79A8">
              <w:t xml:space="preserve"> than continuing a siloed approach in which certain Ministers or bureaucrats have responsibility for either the NDIS or state and territory funded mainstream services.</w:t>
            </w:r>
          </w:p>
          <w:p w14:paraId="6E81DC77" w14:textId="37285043" w:rsidR="009645EE" w:rsidRPr="001F79A8" w:rsidRDefault="004073CD" w:rsidP="001F79A8">
            <w:r w:rsidRPr="001F79A8">
              <w:rPr>
                <w:lang w:eastAsia="en-US"/>
              </w:rPr>
              <w:t xml:space="preserve">2. </w:t>
            </w:r>
            <w:r w:rsidR="004A4CC3" w:rsidRPr="001F79A8">
              <w:rPr>
                <w:lang w:eastAsia="en-US"/>
              </w:rPr>
              <w:t>Inc</w:t>
            </w:r>
            <w:r w:rsidR="004371E7" w:rsidRPr="001F79A8">
              <w:rPr>
                <w:lang w:eastAsia="en-US"/>
              </w:rPr>
              <w:t xml:space="preserve">rease supports available to people with disability through </w:t>
            </w:r>
            <w:r w:rsidR="004371E7" w:rsidRPr="00657783">
              <w:rPr>
                <w:b/>
                <w:bCs/>
                <w:lang w:eastAsia="en-US"/>
              </w:rPr>
              <w:t>Medicare</w:t>
            </w:r>
            <w:r w:rsidR="004A4CC3" w:rsidRPr="001F79A8">
              <w:rPr>
                <w:lang w:eastAsia="en-US"/>
              </w:rPr>
              <w:t xml:space="preserve">. </w:t>
            </w:r>
            <w:r w:rsidR="00B8741A" w:rsidRPr="001F79A8">
              <w:t>Provide access to funding for comprehensive assessments and reports from a medical professional and relevant allied health professional</w:t>
            </w:r>
            <w:r w:rsidR="009645EE" w:rsidRPr="001F79A8">
              <w:t xml:space="preserve">. </w:t>
            </w:r>
            <w:r w:rsidR="00F156E7" w:rsidRPr="001F79A8">
              <w:t xml:space="preserve">Provide </w:t>
            </w:r>
            <w:r w:rsidR="009645EE" w:rsidRPr="001F79A8">
              <w:rPr>
                <w:lang w:eastAsia="en-US"/>
              </w:rPr>
              <w:t>access to 20 rather than 10 psychology sessions</w:t>
            </w:r>
            <w:r w:rsidR="00F156E7" w:rsidRPr="001F79A8">
              <w:rPr>
                <w:lang w:eastAsia="en-US"/>
              </w:rPr>
              <w:t xml:space="preserve"> and 10 rather than 5 allied health sessions</w:t>
            </w:r>
            <w:r w:rsidR="001F79A8" w:rsidRPr="001F79A8">
              <w:rPr>
                <w:lang w:eastAsia="en-US"/>
              </w:rPr>
              <w:t>, with t</w:t>
            </w:r>
            <w:r w:rsidR="009645EE" w:rsidRPr="001F79A8">
              <w:rPr>
                <w:lang w:eastAsia="en-US"/>
              </w:rPr>
              <w:t>he Medicare rebate match</w:t>
            </w:r>
            <w:r w:rsidR="001F79A8" w:rsidRPr="001F79A8">
              <w:rPr>
                <w:lang w:eastAsia="en-US"/>
              </w:rPr>
              <w:t>ing</w:t>
            </w:r>
            <w:r w:rsidR="009645EE" w:rsidRPr="001F79A8">
              <w:rPr>
                <w:lang w:eastAsia="en-US"/>
              </w:rPr>
              <w:t xml:space="preserve"> the NDIS price limits for </w:t>
            </w:r>
            <w:r w:rsidR="001F79A8" w:rsidRPr="001F79A8">
              <w:rPr>
                <w:lang w:eastAsia="en-US"/>
              </w:rPr>
              <w:t>these services.</w:t>
            </w:r>
            <w:r w:rsidR="00776458">
              <w:rPr>
                <w:lang w:eastAsia="en-US"/>
              </w:rPr>
              <w:t xml:space="preserve"> The current system </w:t>
            </w:r>
            <w:r w:rsidR="00DE24C0">
              <w:rPr>
                <w:lang w:eastAsia="en-US"/>
              </w:rPr>
              <w:t xml:space="preserve">is </w:t>
            </w:r>
            <w:r w:rsidR="004F15D1">
              <w:rPr>
                <w:lang w:eastAsia="en-US"/>
              </w:rPr>
              <w:t xml:space="preserve">inequitable and </w:t>
            </w:r>
            <w:r w:rsidR="00596A72">
              <w:rPr>
                <w:lang w:eastAsia="en-US"/>
              </w:rPr>
              <w:t xml:space="preserve">better Medicare </w:t>
            </w:r>
            <w:r w:rsidR="00D37210">
              <w:rPr>
                <w:lang w:eastAsia="en-US"/>
              </w:rPr>
              <w:t xml:space="preserve">services could reduce reliance upon the NDIS. </w:t>
            </w:r>
          </w:p>
          <w:p w14:paraId="0BF10CF2" w14:textId="00826719" w:rsidR="00657783" w:rsidRDefault="00745D42" w:rsidP="004073CD">
            <w:pPr>
              <w:rPr>
                <w:lang w:eastAsia="en-US"/>
              </w:rPr>
            </w:pPr>
            <w:r>
              <w:rPr>
                <w:lang w:eastAsia="en-US"/>
              </w:rPr>
              <w:t xml:space="preserve">3. Create a </w:t>
            </w:r>
            <w:r w:rsidRPr="00635978">
              <w:rPr>
                <w:b/>
                <w:bCs/>
                <w:lang w:eastAsia="en-US"/>
              </w:rPr>
              <w:t>no-wrong door approach</w:t>
            </w:r>
            <w:r w:rsidR="00657783">
              <w:rPr>
                <w:lang w:eastAsia="en-US"/>
              </w:rPr>
              <w:t xml:space="preserve"> </w:t>
            </w:r>
            <w:r w:rsidR="003A6350">
              <w:rPr>
                <w:lang w:eastAsia="en-US"/>
              </w:rPr>
              <w:t>so</w:t>
            </w:r>
            <w:r w:rsidR="00657783">
              <w:rPr>
                <w:lang w:eastAsia="en-US"/>
              </w:rPr>
              <w:t xml:space="preserve"> that where service duplication </w:t>
            </w:r>
            <w:r w:rsidR="001F5281">
              <w:rPr>
                <w:lang w:eastAsia="en-US"/>
              </w:rPr>
              <w:t xml:space="preserve">may </w:t>
            </w:r>
            <w:r w:rsidR="00657783">
              <w:rPr>
                <w:lang w:eastAsia="en-US"/>
              </w:rPr>
              <w:t>exist</w:t>
            </w:r>
            <w:r w:rsidR="001F5281">
              <w:rPr>
                <w:lang w:eastAsia="en-US"/>
              </w:rPr>
              <w:t xml:space="preserve"> between service systems</w:t>
            </w:r>
            <w:r w:rsidR="00657783">
              <w:rPr>
                <w:lang w:eastAsia="en-US"/>
              </w:rPr>
              <w:t xml:space="preserve">, </w:t>
            </w:r>
            <w:r w:rsidR="00EF46D0">
              <w:rPr>
                <w:lang w:eastAsia="en-US"/>
              </w:rPr>
              <w:t xml:space="preserve">the </w:t>
            </w:r>
            <w:r w:rsidR="001F3AAE">
              <w:rPr>
                <w:lang w:eastAsia="en-US"/>
              </w:rPr>
              <w:t>onus is on</w:t>
            </w:r>
            <w:r w:rsidR="00EF46D0">
              <w:rPr>
                <w:lang w:eastAsia="en-US"/>
              </w:rPr>
              <w:t xml:space="preserve"> </w:t>
            </w:r>
            <w:r w:rsidR="00EF0403">
              <w:rPr>
                <w:lang w:eastAsia="en-US"/>
              </w:rPr>
              <w:t xml:space="preserve">the </w:t>
            </w:r>
            <w:r w:rsidR="00EF46D0">
              <w:rPr>
                <w:lang w:eastAsia="en-US"/>
              </w:rPr>
              <w:t xml:space="preserve">service systems to settle funding </w:t>
            </w:r>
            <w:r w:rsidR="001F3AAE">
              <w:rPr>
                <w:lang w:eastAsia="en-US"/>
              </w:rPr>
              <w:t>responsibilities</w:t>
            </w:r>
            <w:r w:rsidR="00635978">
              <w:rPr>
                <w:lang w:eastAsia="en-US"/>
              </w:rPr>
              <w:t xml:space="preserve">. The NDIA should take a precautionary approach with funding supports </w:t>
            </w:r>
            <w:r w:rsidR="00456818">
              <w:rPr>
                <w:lang w:eastAsia="en-US"/>
              </w:rPr>
              <w:t>for participants</w:t>
            </w:r>
            <w:r w:rsidR="00E73346">
              <w:rPr>
                <w:lang w:eastAsia="en-US"/>
              </w:rPr>
              <w:t xml:space="preserve"> where</w:t>
            </w:r>
            <w:r w:rsidR="00635978">
              <w:rPr>
                <w:lang w:eastAsia="en-US"/>
              </w:rPr>
              <w:t xml:space="preserve"> </w:t>
            </w:r>
            <w:r w:rsidR="00EF15BE">
              <w:rPr>
                <w:lang w:eastAsia="en-US"/>
              </w:rPr>
              <w:t xml:space="preserve">it </w:t>
            </w:r>
            <w:r w:rsidR="00635978">
              <w:rPr>
                <w:lang w:eastAsia="en-US"/>
              </w:rPr>
              <w:t xml:space="preserve">views </w:t>
            </w:r>
            <w:r w:rsidR="00E73346">
              <w:rPr>
                <w:lang w:eastAsia="en-US"/>
              </w:rPr>
              <w:t>those supports should be</w:t>
            </w:r>
            <w:r w:rsidR="00635978">
              <w:rPr>
                <w:lang w:eastAsia="en-US"/>
              </w:rPr>
              <w:t xml:space="preserve"> covered by another service system</w:t>
            </w:r>
            <w:r w:rsidR="007712F3">
              <w:rPr>
                <w:lang w:eastAsia="en-US"/>
              </w:rPr>
              <w:t>. Like other insurance schemes, the NDIA should be able to seek</w:t>
            </w:r>
            <w:r w:rsidR="003A6350">
              <w:rPr>
                <w:lang w:eastAsia="en-US"/>
              </w:rPr>
              <w:t xml:space="preserve"> </w:t>
            </w:r>
            <w:r w:rsidR="007712F3">
              <w:rPr>
                <w:lang w:eastAsia="en-US"/>
              </w:rPr>
              <w:t>recovery</w:t>
            </w:r>
            <w:r w:rsidR="003A6350">
              <w:rPr>
                <w:lang w:eastAsia="en-US"/>
              </w:rPr>
              <w:t xml:space="preserve"> of costs</w:t>
            </w:r>
            <w:r w:rsidR="007712F3">
              <w:rPr>
                <w:lang w:eastAsia="en-US"/>
              </w:rPr>
              <w:t xml:space="preserve"> from other government services </w:t>
            </w:r>
            <w:r w:rsidR="000D7DCA">
              <w:rPr>
                <w:lang w:eastAsia="en-US"/>
              </w:rPr>
              <w:t>where</w:t>
            </w:r>
            <w:r w:rsidR="007712F3">
              <w:rPr>
                <w:lang w:eastAsia="en-US"/>
              </w:rPr>
              <w:t xml:space="preserve"> </w:t>
            </w:r>
            <w:r w:rsidR="00CC1E1E">
              <w:rPr>
                <w:lang w:eastAsia="en-US"/>
              </w:rPr>
              <w:t>those service systems have failed to provide</w:t>
            </w:r>
            <w:r w:rsidR="007712F3">
              <w:rPr>
                <w:lang w:eastAsia="en-US"/>
              </w:rPr>
              <w:t xml:space="preserve"> </w:t>
            </w:r>
            <w:r w:rsidR="000D7DCA">
              <w:rPr>
                <w:lang w:eastAsia="en-US"/>
              </w:rPr>
              <w:t>the necessary services</w:t>
            </w:r>
            <w:r w:rsidR="007712F3">
              <w:rPr>
                <w:lang w:eastAsia="en-US"/>
              </w:rPr>
              <w:t>.</w:t>
            </w:r>
          </w:p>
          <w:p w14:paraId="26B6A133" w14:textId="45ED790D" w:rsidR="007E410D" w:rsidRDefault="00745D42" w:rsidP="00745D42">
            <w:pPr>
              <w:rPr>
                <w:lang w:eastAsia="en-US"/>
              </w:rPr>
            </w:pPr>
            <w:r>
              <w:t xml:space="preserve">4. </w:t>
            </w:r>
            <w:r w:rsidR="007E410D">
              <w:t xml:space="preserve">Every state and territory must have a well-equipped, well trained, and person-centred </w:t>
            </w:r>
            <w:r w:rsidR="007E410D" w:rsidRPr="003A6350">
              <w:rPr>
                <w:b/>
                <w:bCs/>
              </w:rPr>
              <w:t>provider of last resort</w:t>
            </w:r>
            <w:r w:rsidR="007E410D" w:rsidRPr="00745D42">
              <w:t>.</w:t>
            </w:r>
            <w:r w:rsidR="007E410D">
              <w:t xml:space="preserve"> </w:t>
            </w:r>
          </w:p>
          <w:p w14:paraId="1F508F72" w14:textId="4A90DCD5" w:rsidR="009E23F4" w:rsidRDefault="0020706C" w:rsidP="009E23F4">
            <w:r>
              <w:rPr>
                <w:lang w:eastAsia="en-US"/>
              </w:rPr>
              <w:t xml:space="preserve">5. </w:t>
            </w:r>
            <w:r w:rsidR="00761FEB">
              <w:rPr>
                <w:lang w:eastAsia="en-US"/>
              </w:rPr>
              <w:t>Increase transparency and improve planning processes</w:t>
            </w:r>
            <w:r>
              <w:rPr>
                <w:lang w:eastAsia="en-US"/>
              </w:rPr>
              <w:t xml:space="preserve">, for example by providing all participants with draft plans, detailed </w:t>
            </w:r>
            <w:proofErr w:type="gramStart"/>
            <w:r>
              <w:rPr>
                <w:lang w:eastAsia="en-US"/>
              </w:rPr>
              <w:t>reasons</w:t>
            </w:r>
            <w:proofErr w:type="gramEnd"/>
            <w:r w:rsidR="00482E18">
              <w:rPr>
                <w:lang w:eastAsia="en-US"/>
              </w:rPr>
              <w:t xml:space="preserve"> and a clear breakdown of funded supports (see Appendix D for an example</w:t>
            </w:r>
            <w:r w:rsidR="009E23F4">
              <w:rPr>
                <w:lang w:eastAsia="en-US"/>
              </w:rPr>
              <w:t>)</w:t>
            </w:r>
            <w:r w:rsidR="00482E18">
              <w:rPr>
                <w:lang w:eastAsia="en-US"/>
              </w:rPr>
              <w:t>.</w:t>
            </w:r>
            <w:r w:rsidR="00D349EF">
              <w:rPr>
                <w:lang w:eastAsia="en-US"/>
              </w:rPr>
              <w:t xml:space="preserve"> </w:t>
            </w:r>
            <w:r w:rsidR="009E23F4" w:rsidRPr="00B46815">
              <w:t xml:space="preserve">Provide flexible planning processes that </w:t>
            </w:r>
            <w:r w:rsidR="009E23F4" w:rsidRPr="00B46815">
              <w:rPr>
                <w:b/>
              </w:rPr>
              <w:t>support families with multiple NDIS participants</w:t>
            </w:r>
            <w:r w:rsidR="009E23F4" w:rsidRPr="00B46815">
              <w:t xml:space="preserve">. </w:t>
            </w:r>
            <w:r w:rsidR="00A2103D">
              <w:t xml:space="preserve"> Stop the practice of changing plans without notice, </w:t>
            </w:r>
            <w:proofErr w:type="gramStart"/>
            <w:r w:rsidR="00A2103D">
              <w:t>consultation</w:t>
            </w:r>
            <w:proofErr w:type="gramEnd"/>
            <w:r w:rsidR="00A2103D">
              <w:t xml:space="preserve"> and </w:t>
            </w:r>
            <w:r w:rsidR="004B1C5F">
              <w:t xml:space="preserve">proper reasons. </w:t>
            </w:r>
          </w:p>
          <w:p w14:paraId="73EDD669" w14:textId="1A48E4B8" w:rsidR="008E5235" w:rsidRDefault="009E23F4" w:rsidP="004073CD">
            <w:pPr>
              <w:rPr>
                <w:lang w:eastAsia="en-US"/>
              </w:rPr>
            </w:pPr>
            <w:r>
              <w:t xml:space="preserve">6. </w:t>
            </w:r>
            <w:r w:rsidR="008050C2" w:rsidRPr="000E3CF8">
              <w:rPr>
                <w:lang w:val="en-US"/>
              </w:rPr>
              <w:t xml:space="preserve">Create a separate, </w:t>
            </w:r>
            <w:r w:rsidR="008050C2" w:rsidRPr="00EE7384">
              <w:rPr>
                <w:b/>
                <w:bCs/>
                <w:lang w:val="en-US"/>
              </w:rPr>
              <w:t>independent support organisation</w:t>
            </w:r>
            <w:r w:rsidR="008050C2" w:rsidRPr="000E3CF8">
              <w:rPr>
                <w:lang w:val="en-US"/>
              </w:rPr>
              <w:t xml:space="preserve"> to provide </w:t>
            </w:r>
            <w:r w:rsidR="00B5099C">
              <w:rPr>
                <w:lang w:val="en-US"/>
              </w:rPr>
              <w:t xml:space="preserve">information, </w:t>
            </w:r>
            <w:proofErr w:type="gramStart"/>
            <w:r w:rsidR="00B5099C">
              <w:rPr>
                <w:lang w:val="en-US"/>
              </w:rPr>
              <w:t>advice</w:t>
            </w:r>
            <w:proofErr w:type="gramEnd"/>
            <w:r w:rsidR="00B5099C">
              <w:rPr>
                <w:lang w:val="en-US"/>
              </w:rPr>
              <w:t xml:space="preserve"> and support regarding </w:t>
            </w:r>
            <w:r w:rsidR="008050C2" w:rsidRPr="000E3CF8">
              <w:rPr>
                <w:lang w:val="en-US"/>
              </w:rPr>
              <w:t>plan implementation</w:t>
            </w:r>
            <w:r w:rsidR="00B5099C">
              <w:rPr>
                <w:lang w:val="en-US"/>
              </w:rPr>
              <w:t xml:space="preserve"> obligations</w:t>
            </w:r>
            <w:r w:rsidR="008050C2" w:rsidRPr="000E3CF8">
              <w:rPr>
                <w:lang w:val="en-US"/>
              </w:rPr>
              <w:t xml:space="preserve">, such as </w:t>
            </w:r>
            <w:r w:rsidR="008050C2" w:rsidRPr="008932BA">
              <w:rPr>
                <w:b/>
                <w:lang w:val="en-US"/>
              </w:rPr>
              <w:t xml:space="preserve">obligations </w:t>
            </w:r>
            <w:r w:rsidR="00B5099C">
              <w:rPr>
                <w:b/>
                <w:lang w:val="en-US"/>
              </w:rPr>
              <w:t>when directly engaging/employing support workers</w:t>
            </w:r>
            <w:r w:rsidR="0086011B">
              <w:rPr>
                <w:b/>
                <w:lang w:val="en-US"/>
              </w:rPr>
              <w:t xml:space="preserve"> </w:t>
            </w:r>
            <w:r w:rsidR="0086011B" w:rsidRPr="009F4436">
              <w:rPr>
                <w:bCs/>
                <w:lang w:val="en-US"/>
              </w:rPr>
              <w:t>and</w:t>
            </w:r>
            <w:r w:rsidR="00B5099C" w:rsidRPr="009F4436">
              <w:rPr>
                <w:bCs/>
                <w:lang w:val="en-US"/>
              </w:rPr>
              <w:t xml:space="preserve"> </w:t>
            </w:r>
            <w:r w:rsidR="0086011B">
              <w:rPr>
                <w:bCs/>
                <w:lang w:val="en-US"/>
              </w:rPr>
              <w:t>negotiating or managing disputes with</w:t>
            </w:r>
            <w:r w:rsidR="00B5099C">
              <w:rPr>
                <w:lang w:val="en-US"/>
              </w:rPr>
              <w:t xml:space="preserve"> </w:t>
            </w:r>
            <w:r w:rsidR="008050C2" w:rsidRPr="000E3CF8">
              <w:rPr>
                <w:lang w:val="en-US"/>
              </w:rPr>
              <w:t xml:space="preserve">service providers. </w:t>
            </w:r>
          </w:p>
          <w:p w14:paraId="660F0FDB" w14:textId="77777777" w:rsidR="009F4436" w:rsidRDefault="00A15A19" w:rsidP="00AE6ECB">
            <w:r>
              <w:t xml:space="preserve">7. </w:t>
            </w:r>
            <w:r w:rsidR="008F0597" w:rsidRPr="00064E74">
              <w:t xml:space="preserve">Introduce a </w:t>
            </w:r>
            <w:r w:rsidR="008F0597" w:rsidRPr="00633DE8">
              <w:rPr>
                <w:b/>
                <w:bCs/>
              </w:rPr>
              <w:t>new model for auditing service providers</w:t>
            </w:r>
            <w:r w:rsidR="008F0597" w:rsidRPr="00064E74">
              <w:t xml:space="preserve"> that centres the expertise of people with disability who are participants of the scheme. Reform registration and accreditation processes s</w:t>
            </w:r>
            <w:r>
              <w:t>o</w:t>
            </w:r>
            <w:r w:rsidR="008F0597" w:rsidRPr="00064E74">
              <w:t xml:space="preserve"> they move beyond compliance and reporting measures and include criteria that evaluate the extent to which services provide person-centred care.</w:t>
            </w:r>
          </w:p>
          <w:p w14:paraId="74D72658" w14:textId="38CB3077" w:rsidR="00AE6ECB" w:rsidRDefault="00AE6ECB" w:rsidP="00AE6ECB">
            <w:r>
              <w:rPr>
                <w:lang w:eastAsia="en-US"/>
              </w:rPr>
              <w:t xml:space="preserve">8. </w:t>
            </w:r>
            <w:r w:rsidR="00AE2B88">
              <w:rPr>
                <w:lang w:eastAsia="en-US"/>
              </w:rPr>
              <w:t>I</w:t>
            </w:r>
            <w:r>
              <w:rPr>
                <w:lang w:eastAsia="en-US"/>
              </w:rPr>
              <w:t xml:space="preserve">ntroduce a mechanism to regularly </w:t>
            </w:r>
            <w:r w:rsidRPr="00AE6ECB">
              <w:rPr>
                <w:b/>
                <w:bCs/>
                <w:lang w:eastAsia="en-US"/>
              </w:rPr>
              <w:t>review the accessibility of mainstream services</w:t>
            </w:r>
            <w:r>
              <w:rPr>
                <w:lang w:eastAsia="en-US"/>
              </w:rPr>
              <w:t xml:space="preserve"> for people with disability. This could include the development of an inclusion scorecard used to review discrete aspects of a service, such as the competency of staff in supported decision-making practices or the accessibility of information provided to all service users. This could be linked to and included in the Outcomes Framework of Australia’s Disability Strategy and/or state and territory disability action plans.</w:t>
            </w:r>
          </w:p>
          <w:p w14:paraId="07D09CB0" w14:textId="063E6CD1" w:rsidR="00062A9F" w:rsidRDefault="00BD480B" w:rsidP="004073CD">
            <w:r>
              <w:rPr>
                <w:lang w:eastAsia="en-US"/>
              </w:rPr>
              <w:lastRenderedPageBreak/>
              <w:t>9</w:t>
            </w:r>
            <w:r w:rsidR="00667660">
              <w:rPr>
                <w:lang w:eastAsia="en-US"/>
              </w:rPr>
              <w:t xml:space="preserve">. </w:t>
            </w:r>
            <w:r w:rsidR="00062A9F">
              <w:t xml:space="preserve">Redesign and </w:t>
            </w:r>
            <w:r w:rsidR="00062A9F" w:rsidRPr="00AA363E">
              <w:rPr>
                <w:b/>
                <w:bCs/>
              </w:rPr>
              <w:t xml:space="preserve">simplify </w:t>
            </w:r>
            <w:r w:rsidR="00667660">
              <w:rPr>
                <w:b/>
                <w:bCs/>
              </w:rPr>
              <w:t xml:space="preserve">the </w:t>
            </w:r>
            <w:r w:rsidR="00062A9F" w:rsidRPr="00AA363E">
              <w:rPr>
                <w:b/>
                <w:bCs/>
              </w:rPr>
              <w:t xml:space="preserve">home and living supports </w:t>
            </w:r>
            <w:r w:rsidR="00062A9F" w:rsidRPr="00667660">
              <w:t>offered to NDIS participants</w:t>
            </w:r>
            <w:r w:rsidR="00062A9F">
              <w:t>.</w:t>
            </w:r>
            <w:r w:rsidR="00667660">
              <w:t xml:space="preserve"> Adopt </w:t>
            </w:r>
            <w:r w:rsidR="00D00529">
              <w:t xml:space="preserve">a rights-based </w:t>
            </w:r>
            <w:r w:rsidR="00667660">
              <w:t>approach</w:t>
            </w:r>
            <w:r w:rsidR="00D00529">
              <w:t xml:space="preserve"> towards housing that </w:t>
            </w:r>
            <w:r w:rsidR="00D96F71">
              <w:t>will</w:t>
            </w:r>
            <w:r w:rsidR="00D00529">
              <w:t xml:space="preserve"> facilitate</w:t>
            </w:r>
            <w:r w:rsidR="00D96F71">
              <w:t xml:space="preserve"> the</w:t>
            </w:r>
            <w:r w:rsidR="00D00529">
              <w:t xml:space="preserve"> full deinstitutionalisation of people with disability</w:t>
            </w:r>
            <w:r w:rsidR="00AF55B4">
              <w:t>. Implement a ‘</w:t>
            </w:r>
            <w:r w:rsidR="00AF55B4" w:rsidRPr="007A3863">
              <w:rPr>
                <w:b/>
                <w:bCs/>
              </w:rPr>
              <w:t>housing first’</w:t>
            </w:r>
            <w:r w:rsidR="00AF55B4">
              <w:t xml:space="preserve"> approach that</w:t>
            </w:r>
            <w:r w:rsidR="00D00529">
              <w:t xml:space="preserve"> separates consideration of housing and support arrangements</w:t>
            </w:r>
            <w:r w:rsidR="00902A66">
              <w:t>.</w:t>
            </w:r>
          </w:p>
          <w:p w14:paraId="62973D1C" w14:textId="21BFD6FB" w:rsidR="00BD480B" w:rsidRDefault="00BD480B" w:rsidP="004073CD">
            <w:r>
              <w:t>10</w:t>
            </w:r>
            <w:r w:rsidR="004106DB">
              <w:t xml:space="preserve">. Overhaul the </w:t>
            </w:r>
            <w:r w:rsidR="004106DB" w:rsidRPr="004106DB">
              <w:rPr>
                <w:b/>
                <w:bCs/>
              </w:rPr>
              <w:t>monitoring of Restrictive Practices</w:t>
            </w:r>
            <w:r w:rsidR="004106DB">
              <w:t>, with a view to eliminating their use entirely. Transition away from an approach that focuses on regulation, authorisation and positive behaviour support to an approach that addresses the ‘ecological system of violence, coercion and control’ that Restrictive Practices operate within.</w:t>
            </w:r>
          </w:p>
        </w:tc>
      </w:tr>
    </w:tbl>
    <w:p w14:paraId="7B19FFB3" w14:textId="77777777" w:rsidR="006051B2" w:rsidRDefault="006051B2" w:rsidP="001545DE">
      <w:pPr>
        <w:pStyle w:val="Heading1"/>
      </w:pPr>
    </w:p>
    <w:p w14:paraId="37A0229B" w14:textId="77777777" w:rsidR="00592ADB" w:rsidRDefault="00592ADB" w:rsidP="00592ADB">
      <w:pPr>
        <w:rPr>
          <w:lang w:eastAsia="en-US"/>
        </w:rPr>
      </w:pPr>
    </w:p>
    <w:p w14:paraId="15707FB0" w14:textId="77777777" w:rsidR="00592ADB" w:rsidRDefault="00592ADB" w:rsidP="00592ADB">
      <w:pPr>
        <w:rPr>
          <w:lang w:eastAsia="en-US"/>
        </w:rPr>
      </w:pPr>
    </w:p>
    <w:p w14:paraId="75794AAC" w14:textId="77777777" w:rsidR="00592ADB" w:rsidRDefault="00592ADB" w:rsidP="00592ADB">
      <w:pPr>
        <w:rPr>
          <w:lang w:eastAsia="en-US"/>
        </w:rPr>
      </w:pPr>
    </w:p>
    <w:p w14:paraId="00D8C04E" w14:textId="77777777" w:rsidR="00592ADB" w:rsidRDefault="00592ADB" w:rsidP="00592ADB">
      <w:pPr>
        <w:rPr>
          <w:lang w:eastAsia="en-US"/>
        </w:rPr>
      </w:pPr>
    </w:p>
    <w:p w14:paraId="76EEEC73" w14:textId="77777777" w:rsidR="00592ADB" w:rsidRDefault="00592ADB" w:rsidP="00592ADB">
      <w:pPr>
        <w:rPr>
          <w:lang w:eastAsia="en-US"/>
        </w:rPr>
      </w:pPr>
    </w:p>
    <w:p w14:paraId="771E09D8" w14:textId="77777777" w:rsidR="00592ADB" w:rsidRDefault="00592ADB" w:rsidP="00592ADB">
      <w:pPr>
        <w:rPr>
          <w:lang w:eastAsia="en-US"/>
        </w:rPr>
      </w:pPr>
    </w:p>
    <w:p w14:paraId="66FEF73B" w14:textId="77777777" w:rsidR="00592ADB" w:rsidRDefault="00592ADB" w:rsidP="00592ADB">
      <w:pPr>
        <w:rPr>
          <w:lang w:eastAsia="en-US"/>
        </w:rPr>
      </w:pPr>
    </w:p>
    <w:p w14:paraId="58A9AA34" w14:textId="77777777" w:rsidR="00592ADB" w:rsidRDefault="00592ADB" w:rsidP="00592ADB">
      <w:pPr>
        <w:rPr>
          <w:lang w:eastAsia="en-US"/>
        </w:rPr>
      </w:pPr>
    </w:p>
    <w:p w14:paraId="4F64F37B" w14:textId="77777777" w:rsidR="00592ADB" w:rsidRDefault="00592ADB" w:rsidP="00592ADB">
      <w:pPr>
        <w:rPr>
          <w:lang w:eastAsia="en-US"/>
        </w:rPr>
      </w:pPr>
    </w:p>
    <w:p w14:paraId="0C2DCE58" w14:textId="77777777" w:rsidR="00592ADB" w:rsidRDefault="00592ADB" w:rsidP="00592ADB">
      <w:pPr>
        <w:rPr>
          <w:lang w:eastAsia="en-US"/>
        </w:rPr>
      </w:pPr>
    </w:p>
    <w:p w14:paraId="5C724740" w14:textId="77777777" w:rsidR="00592ADB" w:rsidRDefault="00592ADB" w:rsidP="00592ADB">
      <w:pPr>
        <w:rPr>
          <w:lang w:eastAsia="en-US"/>
        </w:rPr>
      </w:pPr>
    </w:p>
    <w:p w14:paraId="581DDCD7" w14:textId="77777777" w:rsidR="00592ADB" w:rsidRDefault="00592ADB" w:rsidP="00592ADB">
      <w:pPr>
        <w:rPr>
          <w:lang w:eastAsia="en-US"/>
        </w:rPr>
      </w:pPr>
    </w:p>
    <w:p w14:paraId="1BA61F60" w14:textId="77777777" w:rsidR="00592ADB" w:rsidRDefault="00592ADB" w:rsidP="00592ADB">
      <w:pPr>
        <w:rPr>
          <w:lang w:eastAsia="en-US"/>
        </w:rPr>
      </w:pPr>
    </w:p>
    <w:p w14:paraId="095062CE" w14:textId="77777777" w:rsidR="00592ADB" w:rsidRDefault="00592ADB" w:rsidP="00592ADB">
      <w:pPr>
        <w:rPr>
          <w:lang w:eastAsia="en-US"/>
        </w:rPr>
      </w:pPr>
    </w:p>
    <w:p w14:paraId="6459C7A6" w14:textId="77777777" w:rsidR="00592ADB" w:rsidRDefault="00592ADB" w:rsidP="00592ADB">
      <w:pPr>
        <w:rPr>
          <w:lang w:eastAsia="en-US"/>
        </w:rPr>
      </w:pPr>
    </w:p>
    <w:p w14:paraId="4D8CC243" w14:textId="77777777" w:rsidR="00592ADB" w:rsidRDefault="00592ADB" w:rsidP="00592ADB">
      <w:pPr>
        <w:rPr>
          <w:lang w:eastAsia="en-US"/>
        </w:rPr>
      </w:pPr>
    </w:p>
    <w:p w14:paraId="7429AE4B" w14:textId="77777777" w:rsidR="00592ADB" w:rsidRDefault="00592ADB" w:rsidP="00592ADB">
      <w:pPr>
        <w:rPr>
          <w:lang w:eastAsia="en-US"/>
        </w:rPr>
      </w:pPr>
    </w:p>
    <w:p w14:paraId="56F44A54" w14:textId="77777777" w:rsidR="00592ADB" w:rsidRDefault="00592ADB" w:rsidP="00592ADB">
      <w:pPr>
        <w:rPr>
          <w:lang w:eastAsia="en-US"/>
        </w:rPr>
      </w:pPr>
    </w:p>
    <w:p w14:paraId="5AC59997" w14:textId="77777777" w:rsidR="00592ADB" w:rsidRDefault="00592ADB" w:rsidP="00592ADB">
      <w:pPr>
        <w:rPr>
          <w:lang w:eastAsia="en-US"/>
        </w:rPr>
      </w:pPr>
    </w:p>
    <w:p w14:paraId="05AE3DBB" w14:textId="77777777" w:rsidR="00592ADB" w:rsidRDefault="00592ADB" w:rsidP="00592ADB">
      <w:pPr>
        <w:rPr>
          <w:lang w:eastAsia="en-US"/>
        </w:rPr>
      </w:pPr>
    </w:p>
    <w:p w14:paraId="292D8DA0" w14:textId="77777777" w:rsidR="00592ADB" w:rsidRDefault="00592ADB" w:rsidP="00592ADB">
      <w:pPr>
        <w:rPr>
          <w:lang w:eastAsia="en-US"/>
        </w:rPr>
      </w:pPr>
    </w:p>
    <w:p w14:paraId="076E65CB" w14:textId="77777777" w:rsidR="00592ADB" w:rsidRDefault="00592ADB" w:rsidP="00592ADB">
      <w:pPr>
        <w:rPr>
          <w:lang w:eastAsia="en-US"/>
        </w:rPr>
      </w:pPr>
    </w:p>
    <w:p w14:paraId="65671A5A" w14:textId="77777777" w:rsidR="00592ADB" w:rsidRDefault="00592ADB" w:rsidP="00592ADB">
      <w:pPr>
        <w:rPr>
          <w:lang w:eastAsia="en-US"/>
        </w:rPr>
      </w:pPr>
    </w:p>
    <w:p w14:paraId="714C0914" w14:textId="77777777" w:rsidR="00592ADB" w:rsidRPr="00592ADB" w:rsidRDefault="00592ADB" w:rsidP="00592ADB">
      <w:pPr>
        <w:rPr>
          <w:lang w:eastAsia="en-US"/>
        </w:rPr>
      </w:pPr>
    </w:p>
    <w:p w14:paraId="02ADF273" w14:textId="1B6F29BB" w:rsidR="008C19D8" w:rsidRPr="001545DE" w:rsidRDefault="008C19D8" w:rsidP="001545DE">
      <w:pPr>
        <w:pStyle w:val="Heading1"/>
      </w:pPr>
      <w:bookmarkStart w:id="3" w:name="_Toc144468988"/>
      <w:r w:rsidRPr="001545DE">
        <w:lastRenderedPageBreak/>
        <w:t>Background</w:t>
      </w:r>
      <w:bookmarkEnd w:id="3"/>
    </w:p>
    <w:p w14:paraId="016D956D" w14:textId="3B598225" w:rsidR="00F56818" w:rsidRDefault="001E0AE6" w:rsidP="00E7309F">
      <w:pPr>
        <w:rPr>
          <w:rFonts w:cstheme="minorHAnsi"/>
        </w:rPr>
      </w:pPr>
      <w:r w:rsidRPr="000044DE">
        <w:rPr>
          <w:rFonts w:cstheme="minorHAnsi"/>
        </w:rPr>
        <w:t xml:space="preserve">This submission is </w:t>
      </w:r>
      <w:r w:rsidR="00DB23B9">
        <w:rPr>
          <w:rFonts w:cstheme="minorHAnsi"/>
        </w:rPr>
        <w:t xml:space="preserve">primarily </w:t>
      </w:r>
      <w:r w:rsidRPr="000044DE">
        <w:rPr>
          <w:rFonts w:cstheme="minorHAnsi"/>
        </w:rPr>
        <w:t xml:space="preserve">informed </w:t>
      </w:r>
      <w:r w:rsidR="00080FED">
        <w:rPr>
          <w:rFonts w:cstheme="minorHAnsi"/>
        </w:rPr>
        <w:t xml:space="preserve">through our </w:t>
      </w:r>
      <w:r w:rsidR="00DB23B9">
        <w:rPr>
          <w:rFonts w:cstheme="minorHAnsi"/>
        </w:rPr>
        <w:t xml:space="preserve">experience </w:t>
      </w:r>
      <w:r w:rsidR="0033757A">
        <w:rPr>
          <w:rFonts w:cstheme="minorHAnsi"/>
        </w:rPr>
        <w:t>delivering</w:t>
      </w:r>
      <w:r w:rsidR="00DB23B9">
        <w:rPr>
          <w:rFonts w:cstheme="minorHAnsi"/>
        </w:rPr>
        <w:t xml:space="preserve"> advoca</w:t>
      </w:r>
      <w:r w:rsidR="0033757A">
        <w:rPr>
          <w:rFonts w:cstheme="minorHAnsi"/>
        </w:rPr>
        <w:t>cy</w:t>
      </w:r>
      <w:r w:rsidR="00DB23B9">
        <w:rPr>
          <w:rFonts w:cstheme="minorHAnsi"/>
        </w:rPr>
        <w:t xml:space="preserve"> for people </w:t>
      </w:r>
      <w:r w:rsidRPr="000044DE">
        <w:rPr>
          <w:rFonts w:cstheme="minorHAnsi"/>
        </w:rPr>
        <w:t>engaging with the National Disability Insurance Scheme (NDIS)</w:t>
      </w:r>
      <w:r w:rsidR="00772561">
        <w:rPr>
          <w:rFonts w:cstheme="minorHAnsi"/>
        </w:rPr>
        <w:t xml:space="preserve"> through</w:t>
      </w:r>
      <w:r w:rsidRPr="000044DE">
        <w:rPr>
          <w:rFonts w:cstheme="minorHAnsi"/>
        </w:rPr>
        <w:t xml:space="preserve"> our </w:t>
      </w:r>
      <w:r w:rsidR="00F56818">
        <w:rPr>
          <w:rFonts w:cstheme="minorHAnsi"/>
        </w:rPr>
        <w:t xml:space="preserve">NDIS </w:t>
      </w:r>
      <w:r w:rsidR="009F1610">
        <w:rPr>
          <w:rFonts w:cstheme="minorHAnsi"/>
        </w:rPr>
        <w:t>A</w:t>
      </w:r>
      <w:r w:rsidRPr="000044DE">
        <w:rPr>
          <w:rFonts w:cstheme="minorHAnsi"/>
        </w:rPr>
        <w:t xml:space="preserve">ppeals </w:t>
      </w:r>
      <w:r w:rsidR="009F1610">
        <w:rPr>
          <w:rFonts w:cstheme="minorHAnsi"/>
        </w:rPr>
        <w:t>S</w:t>
      </w:r>
      <w:r w:rsidRPr="000044DE">
        <w:rPr>
          <w:rFonts w:cstheme="minorHAnsi"/>
        </w:rPr>
        <w:t xml:space="preserve">upport </w:t>
      </w:r>
      <w:r w:rsidR="009F1610">
        <w:rPr>
          <w:rFonts w:cstheme="minorHAnsi"/>
        </w:rPr>
        <w:t>P</w:t>
      </w:r>
      <w:r w:rsidRPr="000044DE">
        <w:rPr>
          <w:rFonts w:cstheme="minorHAnsi"/>
        </w:rPr>
        <w:t>rogram</w:t>
      </w:r>
      <w:r w:rsidR="0049288A">
        <w:rPr>
          <w:rFonts w:cstheme="minorHAnsi"/>
        </w:rPr>
        <w:t xml:space="preserve">, our </w:t>
      </w:r>
      <w:r w:rsidR="00CF62C3">
        <w:rPr>
          <w:rFonts w:cstheme="minorHAnsi"/>
        </w:rPr>
        <w:t>previous</w:t>
      </w:r>
      <w:r w:rsidR="0049288A">
        <w:rPr>
          <w:rFonts w:cstheme="minorHAnsi"/>
        </w:rPr>
        <w:t xml:space="preserve"> </w:t>
      </w:r>
      <w:r w:rsidR="009F1610">
        <w:rPr>
          <w:rFonts w:cstheme="minorHAnsi"/>
        </w:rPr>
        <w:t>D</w:t>
      </w:r>
      <w:r w:rsidR="0049288A">
        <w:rPr>
          <w:rFonts w:cstheme="minorHAnsi"/>
        </w:rPr>
        <w:t xml:space="preserve">ecision </w:t>
      </w:r>
      <w:r w:rsidR="009F1610">
        <w:rPr>
          <w:rFonts w:cstheme="minorHAnsi"/>
        </w:rPr>
        <w:t>S</w:t>
      </w:r>
      <w:r w:rsidR="0049288A">
        <w:rPr>
          <w:rFonts w:cstheme="minorHAnsi"/>
        </w:rPr>
        <w:t xml:space="preserve">upport </w:t>
      </w:r>
      <w:proofErr w:type="gramStart"/>
      <w:r w:rsidR="009F1610">
        <w:rPr>
          <w:rFonts w:cstheme="minorHAnsi"/>
        </w:rPr>
        <w:t>Pilot</w:t>
      </w:r>
      <w:proofErr w:type="gramEnd"/>
      <w:r w:rsidR="0052016E">
        <w:rPr>
          <w:rFonts w:cstheme="minorHAnsi"/>
        </w:rPr>
        <w:t xml:space="preserve"> and </w:t>
      </w:r>
      <w:r w:rsidR="00E152A7">
        <w:rPr>
          <w:rFonts w:cstheme="minorHAnsi"/>
        </w:rPr>
        <w:t xml:space="preserve">our </w:t>
      </w:r>
      <w:r w:rsidR="00AB7466">
        <w:rPr>
          <w:rFonts w:cstheme="minorHAnsi"/>
        </w:rPr>
        <w:t>Y</w:t>
      </w:r>
      <w:r w:rsidR="00F56818">
        <w:rPr>
          <w:rFonts w:cstheme="minorHAnsi"/>
        </w:rPr>
        <w:t xml:space="preserve">oung </w:t>
      </w:r>
      <w:r w:rsidR="00AB7466">
        <w:rPr>
          <w:rFonts w:cstheme="minorHAnsi"/>
        </w:rPr>
        <w:t>P</w:t>
      </w:r>
      <w:r w:rsidR="00F56818">
        <w:rPr>
          <w:rFonts w:cstheme="minorHAnsi"/>
        </w:rPr>
        <w:t>e</w:t>
      </w:r>
      <w:r w:rsidR="007C26B2">
        <w:rPr>
          <w:rFonts w:cstheme="minorHAnsi"/>
        </w:rPr>
        <w:t>oples</w:t>
      </w:r>
      <w:r w:rsidR="00F56818">
        <w:rPr>
          <w:rFonts w:cstheme="minorHAnsi"/>
        </w:rPr>
        <w:t xml:space="preserve"> </w:t>
      </w:r>
      <w:r w:rsidR="009C32A9">
        <w:rPr>
          <w:rFonts w:cstheme="minorHAnsi"/>
        </w:rPr>
        <w:t>Program</w:t>
      </w:r>
      <w:r w:rsidRPr="000044DE">
        <w:rPr>
          <w:rFonts w:cstheme="minorHAnsi"/>
        </w:rPr>
        <w:t xml:space="preserve">. </w:t>
      </w:r>
      <w:r w:rsidR="001E1664">
        <w:rPr>
          <w:rFonts w:cstheme="minorHAnsi"/>
        </w:rPr>
        <w:t>It</w:t>
      </w:r>
      <w:r w:rsidR="007C26B2">
        <w:rPr>
          <w:rFonts w:cstheme="minorHAnsi"/>
        </w:rPr>
        <w:t xml:space="preserve"> also</w:t>
      </w:r>
      <w:r w:rsidR="008743FF">
        <w:rPr>
          <w:rFonts w:cstheme="minorHAnsi"/>
        </w:rPr>
        <w:t xml:space="preserve"> draws </w:t>
      </w:r>
      <w:r w:rsidR="007C26B2">
        <w:rPr>
          <w:rFonts w:cstheme="minorHAnsi"/>
        </w:rPr>
        <w:t xml:space="preserve">upon </w:t>
      </w:r>
      <w:r w:rsidR="00797200">
        <w:rPr>
          <w:rFonts w:cstheme="minorHAnsi"/>
        </w:rPr>
        <w:t>our</w:t>
      </w:r>
      <w:r w:rsidR="008743FF">
        <w:rPr>
          <w:rFonts w:cstheme="minorHAnsi"/>
        </w:rPr>
        <w:t xml:space="preserve"> previous</w:t>
      </w:r>
      <w:r w:rsidR="007C26B2">
        <w:rPr>
          <w:rFonts w:cstheme="minorHAnsi"/>
        </w:rPr>
        <w:t xml:space="preserve"> submissions </w:t>
      </w:r>
      <w:r w:rsidR="008743FF">
        <w:rPr>
          <w:rFonts w:cstheme="minorHAnsi"/>
        </w:rPr>
        <w:t xml:space="preserve">regarding the NDIS going </w:t>
      </w:r>
      <w:r w:rsidR="007C26B2">
        <w:rPr>
          <w:rFonts w:cstheme="minorHAnsi"/>
        </w:rPr>
        <w:t>back to 2017</w:t>
      </w:r>
      <w:r w:rsidR="008743FF">
        <w:rPr>
          <w:rFonts w:cstheme="minorHAnsi"/>
        </w:rPr>
        <w:t>, a</w:t>
      </w:r>
      <w:r w:rsidR="007C26B2">
        <w:rPr>
          <w:rFonts w:cstheme="minorHAnsi"/>
        </w:rPr>
        <w:t xml:space="preserve">ll of which are listed and linked at </w:t>
      </w:r>
      <w:r w:rsidR="0049288A" w:rsidRPr="001D0446">
        <w:rPr>
          <w:rFonts w:cstheme="minorHAnsi"/>
          <w:b/>
          <w:bCs/>
        </w:rPr>
        <w:t>Appendix A</w:t>
      </w:r>
      <w:r w:rsidR="0049288A">
        <w:rPr>
          <w:rFonts w:cstheme="minorHAnsi"/>
        </w:rPr>
        <w:t xml:space="preserve"> </w:t>
      </w:r>
      <w:r w:rsidR="007C26B2">
        <w:rPr>
          <w:rFonts w:cstheme="minorHAnsi"/>
        </w:rPr>
        <w:t>of this document.</w:t>
      </w:r>
    </w:p>
    <w:p w14:paraId="18F55020" w14:textId="04F889F8" w:rsidR="001E0AE6" w:rsidRPr="000044DE" w:rsidRDefault="00997886" w:rsidP="00E7309F">
      <w:pPr>
        <w:rPr>
          <w:rFonts w:cstheme="minorHAnsi"/>
        </w:rPr>
      </w:pPr>
      <w:r>
        <w:rPr>
          <w:rFonts w:cstheme="minorHAnsi"/>
        </w:rPr>
        <w:t>QAI is</w:t>
      </w:r>
      <w:r w:rsidR="001E0AE6" w:rsidRPr="000044DE">
        <w:rPr>
          <w:rFonts w:cstheme="minorHAnsi"/>
        </w:rPr>
        <w:t xml:space="preserve"> funded by the Department of Social Services</w:t>
      </w:r>
      <w:r w:rsidR="00F206ED">
        <w:rPr>
          <w:rFonts w:cstheme="minorHAnsi"/>
        </w:rPr>
        <w:t xml:space="preserve"> (DSS)</w:t>
      </w:r>
      <w:r w:rsidR="001E0AE6" w:rsidRPr="000044DE">
        <w:rPr>
          <w:rFonts w:cstheme="minorHAnsi"/>
        </w:rPr>
        <w:t xml:space="preserve"> </w:t>
      </w:r>
      <w:r w:rsidR="009101EB">
        <w:rPr>
          <w:rFonts w:cstheme="minorHAnsi"/>
        </w:rPr>
        <w:t>for our NDIS Appeals</w:t>
      </w:r>
      <w:r>
        <w:rPr>
          <w:rFonts w:cstheme="minorHAnsi"/>
        </w:rPr>
        <w:t xml:space="preserve"> Support Program</w:t>
      </w:r>
      <w:r w:rsidR="009101EB">
        <w:rPr>
          <w:rFonts w:cstheme="minorHAnsi"/>
        </w:rPr>
        <w:t xml:space="preserve"> and the Queensland Government for our </w:t>
      </w:r>
      <w:r>
        <w:rPr>
          <w:rFonts w:cstheme="minorHAnsi"/>
        </w:rPr>
        <w:t>Y</w:t>
      </w:r>
      <w:r w:rsidR="009101EB">
        <w:rPr>
          <w:rFonts w:cstheme="minorHAnsi"/>
        </w:rPr>
        <w:t xml:space="preserve">outh </w:t>
      </w:r>
      <w:r>
        <w:rPr>
          <w:rFonts w:cstheme="minorHAnsi"/>
        </w:rPr>
        <w:t>Peoples Program</w:t>
      </w:r>
      <w:r w:rsidR="009101EB">
        <w:rPr>
          <w:rFonts w:cstheme="minorHAnsi"/>
        </w:rPr>
        <w:t>. Both</w:t>
      </w:r>
      <w:r w:rsidR="001E0AE6" w:rsidRPr="000044DE">
        <w:rPr>
          <w:rFonts w:cstheme="minorHAnsi"/>
        </w:rPr>
        <w:t xml:space="preserve"> </w:t>
      </w:r>
      <w:r w:rsidR="00C72994">
        <w:rPr>
          <w:rFonts w:cstheme="minorHAnsi"/>
        </w:rPr>
        <w:t xml:space="preserve">programs </w:t>
      </w:r>
      <w:r w:rsidR="001E0AE6" w:rsidRPr="000044DE">
        <w:rPr>
          <w:rFonts w:cstheme="minorHAnsi"/>
        </w:rPr>
        <w:t xml:space="preserve">are currently experiencing a huge demand </w:t>
      </w:r>
      <w:r w:rsidR="007C26B2">
        <w:rPr>
          <w:rFonts w:cstheme="minorHAnsi"/>
        </w:rPr>
        <w:t>for</w:t>
      </w:r>
      <w:r w:rsidR="001E0AE6" w:rsidRPr="000044DE">
        <w:rPr>
          <w:rFonts w:cstheme="minorHAnsi"/>
        </w:rPr>
        <w:t xml:space="preserve"> our services. </w:t>
      </w:r>
    </w:p>
    <w:p w14:paraId="160F9386" w14:textId="504C14BF" w:rsidR="001E0AE6" w:rsidRPr="000044DE" w:rsidRDefault="001E0AE6" w:rsidP="00E7309F">
      <w:pPr>
        <w:rPr>
          <w:rFonts w:cstheme="minorHAnsi"/>
        </w:rPr>
      </w:pPr>
      <w:r w:rsidRPr="000044DE">
        <w:rPr>
          <w:rFonts w:cstheme="minorHAnsi"/>
        </w:rPr>
        <w:t>Our NDIS Appeals team:</w:t>
      </w:r>
    </w:p>
    <w:p w14:paraId="6E9B427C" w14:textId="22AB86CE" w:rsidR="001E0AE6" w:rsidRPr="000044DE" w:rsidRDefault="001E0AE6" w:rsidP="000630CA">
      <w:pPr>
        <w:pStyle w:val="ListParagraph"/>
        <w:numPr>
          <w:ilvl w:val="0"/>
          <w:numId w:val="13"/>
        </w:numPr>
        <w:rPr>
          <w:rFonts w:cstheme="minorBidi"/>
        </w:rPr>
      </w:pPr>
      <w:r w:rsidRPr="01C11CB5">
        <w:rPr>
          <w:rFonts w:cstheme="minorBidi"/>
        </w:rPr>
        <w:t>Represents people with a disability at the Administrative Appeals Tribunal (AAT) appealing a decision of the NDIS. Our advocates and solicitors regularly appear for clients at case conferences and conciliations at the AAT</w:t>
      </w:r>
      <w:r w:rsidR="001D0446">
        <w:rPr>
          <w:rFonts w:cstheme="minorBidi"/>
        </w:rPr>
        <w:t>.</w:t>
      </w:r>
    </w:p>
    <w:p w14:paraId="555281D6" w14:textId="484FAF50" w:rsidR="001E0AE6" w:rsidRPr="000044DE" w:rsidRDefault="001E0AE6" w:rsidP="000630CA">
      <w:pPr>
        <w:pStyle w:val="ListParagraph"/>
        <w:numPr>
          <w:ilvl w:val="0"/>
          <w:numId w:val="13"/>
        </w:numPr>
        <w:rPr>
          <w:rFonts w:cstheme="minorBidi"/>
        </w:rPr>
      </w:pPr>
      <w:r w:rsidRPr="01C11CB5">
        <w:rPr>
          <w:rFonts w:cstheme="minorBidi"/>
        </w:rPr>
        <w:t>Provide individual advice sessions to people with a disability at all stages of their NDIS AAT appeal. We work to assist clients to self-advocate at the AAT, for example assisting clients to understand legal documentation and to articulate their needs to the Agency</w:t>
      </w:r>
      <w:r w:rsidR="00986CAF">
        <w:rPr>
          <w:rFonts w:cstheme="minorBidi"/>
        </w:rPr>
        <w:t>.</w:t>
      </w:r>
    </w:p>
    <w:p w14:paraId="7E554F31" w14:textId="60583382" w:rsidR="001E0AE6" w:rsidRPr="00E7309F" w:rsidRDefault="001E0AE6" w:rsidP="000630CA">
      <w:pPr>
        <w:pStyle w:val="ListParagraph"/>
        <w:numPr>
          <w:ilvl w:val="0"/>
          <w:numId w:val="13"/>
        </w:numPr>
        <w:rPr>
          <w:rFonts w:cstheme="minorBidi"/>
        </w:rPr>
      </w:pPr>
      <w:r w:rsidRPr="01C11CB5">
        <w:rPr>
          <w:rFonts w:cstheme="minorBidi"/>
        </w:rPr>
        <w:t>Develop community education, for example by speaking at events and creating fact sheets.</w:t>
      </w:r>
    </w:p>
    <w:p w14:paraId="59409119" w14:textId="4126C308" w:rsidR="006771D8" w:rsidRDefault="001A50FB" w:rsidP="002652C6">
      <w:r>
        <w:t xml:space="preserve">Our Young Peoples </w:t>
      </w:r>
      <w:r w:rsidR="0033281E">
        <w:t>P</w:t>
      </w:r>
      <w:r>
        <w:t>rogram</w:t>
      </w:r>
      <w:r w:rsidR="3CA8824F">
        <w:t xml:space="preserve"> provides individual advocacy for children and young people with disability to support them to uphold their rights interests and increase control over their lives. </w:t>
      </w:r>
      <w:r w:rsidR="468C3C28">
        <w:t>We assist</w:t>
      </w:r>
      <w:r w:rsidR="76868969">
        <w:t xml:space="preserve"> people who are</w:t>
      </w:r>
      <w:r w:rsidR="00FD4D89">
        <w:t xml:space="preserve"> navigating systems such as education and the NDIS and who are experiencing discrimination, </w:t>
      </w:r>
      <w:proofErr w:type="gramStart"/>
      <w:r w:rsidR="00FD4D89">
        <w:t>conflict</w:t>
      </w:r>
      <w:proofErr w:type="gramEnd"/>
      <w:r w:rsidR="00FD4D89">
        <w:t xml:space="preserve"> or unfair treatment.</w:t>
      </w:r>
      <w:r w:rsidR="002652C6">
        <w:t xml:space="preserve"> </w:t>
      </w:r>
      <w:r w:rsidR="79346E27">
        <w:t>Our advocacy often involves</w:t>
      </w:r>
      <w:r w:rsidR="6D81F315">
        <w:t xml:space="preserve"> informing people of </w:t>
      </w:r>
      <w:r w:rsidR="54412BE1">
        <w:t>their</w:t>
      </w:r>
      <w:r w:rsidR="79346E27">
        <w:t xml:space="preserve"> </w:t>
      </w:r>
      <w:r w:rsidR="54412BE1">
        <w:t>rights,</w:t>
      </w:r>
      <w:r w:rsidR="79346E27">
        <w:t xml:space="preserve"> </w:t>
      </w:r>
      <w:r w:rsidR="00817C84">
        <w:t xml:space="preserve">attending </w:t>
      </w:r>
      <w:r w:rsidR="79346E27">
        <w:t xml:space="preserve">complex stakeholder meetings with multiple </w:t>
      </w:r>
      <w:r w:rsidR="002652C6">
        <w:t>d</w:t>
      </w:r>
      <w:r w:rsidR="79346E27">
        <w:t xml:space="preserve">epartments, </w:t>
      </w:r>
      <w:r w:rsidR="00ED6EF4">
        <w:t xml:space="preserve">supporting young people with </w:t>
      </w:r>
      <w:r w:rsidR="79346E27">
        <w:t xml:space="preserve">NDIS </w:t>
      </w:r>
      <w:proofErr w:type="gramStart"/>
      <w:r w:rsidR="79346E27">
        <w:t>reviews</w:t>
      </w:r>
      <w:proofErr w:type="gramEnd"/>
      <w:r w:rsidR="79346E27">
        <w:t xml:space="preserve"> and gathering relevant documents and information. </w:t>
      </w:r>
    </w:p>
    <w:p w14:paraId="0CC70FE5" w14:textId="7223B53B" w:rsidR="007E4494" w:rsidRDefault="00AC5FED" w:rsidP="00E7309F">
      <w:r>
        <w:t>Up until</w:t>
      </w:r>
      <w:r w:rsidR="00946AFF">
        <w:t xml:space="preserve"> 30 Ju</w:t>
      </w:r>
      <w:r w:rsidR="00C100D1">
        <w:t>ne</w:t>
      </w:r>
      <w:r w:rsidR="00946AFF">
        <w:t xml:space="preserve"> 2023</w:t>
      </w:r>
      <w:r>
        <w:t>, o</w:t>
      </w:r>
      <w:r w:rsidR="007E4494">
        <w:t xml:space="preserve">ur </w:t>
      </w:r>
      <w:r w:rsidR="007E4494" w:rsidRPr="00180CC3">
        <w:t>NDIS Decision Support Pilot</w:t>
      </w:r>
      <w:r w:rsidR="007E4494">
        <w:t xml:space="preserve"> team provide</w:t>
      </w:r>
      <w:r>
        <w:t>d</w:t>
      </w:r>
      <w:r w:rsidR="007E4494">
        <w:t xml:space="preserve"> advocacy and decision-making support for people with disability who ha</w:t>
      </w:r>
      <w:r w:rsidR="00EC3FB5">
        <w:t>d</w:t>
      </w:r>
      <w:r w:rsidR="007E4494">
        <w:t xml:space="preserve"> limited decision-making capacity </w:t>
      </w:r>
      <w:r w:rsidR="002F2424">
        <w:t>who</w:t>
      </w:r>
      <w:r w:rsidR="007E4494">
        <w:t xml:space="preserve"> require</w:t>
      </w:r>
      <w:r w:rsidR="00EC3FB5">
        <w:t>d</w:t>
      </w:r>
      <w:r w:rsidR="007E4494">
        <w:t xml:space="preserve"> assistance to engage with the NDIS. Operating within a supported decision-making framework, our advocates assist</w:t>
      </w:r>
      <w:r w:rsidR="008819AE">
        <w:t>ed</w:t>
      </w:r>
      <w:r w:rsidR="007E4494">
        <w:t xml:space="preserve"> with gathering evidence for access requests, preparing for and attending planning meetings, supporting client</w:t>
      </w:r>
      <w:r w:rsidR="001A03A8">
        <w:t>s</w:t>
      </w:r>
      <w:r w:rsidR="007E4494">
        <w:t xml:space="preserve"> to choose a support coordinator or problem-solve issues during </w:t>
      </w:r>
      <w:r w:rsidR="00C6096B">
        <w:t xml:space="preserve">the </w:t>
      </w:r>
      <w:r w:rsidR="007E4494">
        <w:t>implementation of the</w:t>
      </w:r>
      <w:r w:rsidR="008819AE">
        <w:t>ir</w:t>
      </w:r>
      <w:r w:rsidR="007E4494">
        <w:t xml:space="preserve"> plan.</w:t>
      </w:r>
    </w:p>
    <w:p w14:paraId="3B042B5A" w14:textId="2D42B2CB" w:rsidR="00946AFF" w:rsidRDefault="00C6096B" w:rsidP="00E7309F">
      <w:r>
        <w:t>F</w:t>
      </w:r>
      <w:r w:rsidR="00946AFF">
        <w:t xml:space="preserve">unding for this </w:t>
      </w:r>
      <w:r w:rsidR="001E0AEE">
        <w:t>program</w:t>
      </w:r>
      <w:r w:rsidR="00946AFF">
        <w:t xml:space="preserve"> was </w:t>
      </w:r>
      <w:r w:rsidR="001E0AEE">
        <w:t>dis</w:t>
      </w:r>
      <w:r w:rsidR="00946AFF">
        <w:t>continued by DSS</w:t>
      </w:r>
      <w:r w:rsidR="001E0AEE">
        <w:t xml:space="preserve"> despite</w:t>
      </w:r>
      <w:r w:rsidR="0033281E">
        <w:t xml:space="preserve"> its evaluation being incomplete</w:t>
      </w:r>
      <w:r w:rsidR="001A03A8">
        <w:t xml:space="preserve"> and notwithstanding positive feedback</w:t>
      </w:r>
      <w:r w:rsidR="00B83255">
        <w:t xml:space="preserve"> from participants</w:t>
      </w:r>
      <w:r>
        <w:t xml:space="preserve"> across the country</w:t>
      </w:r>
      <w:r w:rsidR="00B83255">
        <w:t>.</w:t>
      </w:r>
    </w:p>
    <w:p w14:paraId="335AF998" w14:textId="77777777" w:rsidR="00592ADB" w:rsidRDefault="00592ADB" w:rsidP="00E5774A">
      <w:pPr>
        <w:pStyle w:val="Heading1"/>
      </w:pPr>
    </w:p>
    <w:p w14:paraId="2C420A6E" w14:textId="77777777" w:rsidR="00592ADB" w:rsidRDefault="00592ADB" w:rsidP="00E5774A">
      <w:pPr>
        <w:pStyle w:val="Heading1"/>
      </w:pPr>
    </w:p>
    <w:p w14:paraId="0C08ED6E" w14:textId="77777777" w:rsidR="00592ADB" w:rsidRDefault="00592ADB" w:rsidP="00592ADB">
      <w:pPr>
        <w:rPr>
          <w:lang w:eastAsia="en-US"/>
        </w:rPr>
      </w:pPr>
    </w:p>
    <w:p w14:paraId="27A1175E" w14:textId="77777777" w:rsidR="00592ADB" w:rsidRDefault="00592ADB" w:rsidP="00592ADB">
      <w:pPr>
        <w:rPr>
          <w:lang w:eastAsia="en-US"/>
        </w:rPr>
      </w:pPr>
    </w:p>
    <w:p w14:paraId="50526ACF" w14:textId="77777777" w:rsidR="00592ADB" w:rsidRDefault="00592ADB" w:rsidP="00E5774A">
      <w:pPr>
        <w:pStyle w:val="Heading1"/>
      </w:pPr>
    </w:p>
    <w:p w14:paraId="7D736E39" w14:textId="77777777" w:rsidR="00592ADB" w:rsidRDefault="00592ADB" w:rsidP="00592ADB">
      <w:pPr>
        <w:rPr>
          <w:lang w:eastAsia="en-US"/>
        </w:rPr>
      </w:pPr>
    </w:p>
    <w:p w14:paraId="6D8185F5" w14:textId="77777777" w:rsidR="00592ADB" w:rsidRPr="00592ADB" w:rsidRDefault="00592ADB" w:rsidP="00592ADB">
      <w:pPr>
        <w:rPr>
          <w:lang w:eastAsia="en-US"/>
        </w:rPr>
      </w:pPr>
    </w:p>
    <w:p w14:paraId="61409B0F" w14:textId="04D86A7C" w:rsidR="008C19D8" w:rsidRPr="00E5774A" w:rsidRDefault="00592ADB" w:rsidP="00E5774A">
      <w:pPr>
        <w:pStyle w:val="Heading1"/>
      </w:pPr>
      <w:bookmarkStart w:id="4" w:name="_Toc144468989"/>
      <w:r>
        <w:lastRenderedPageBreak/>
        <w:t>I</w:t>
      </w:r>
      <w:r w:rsidR="008C19D8" w:rsidRPr="00E5774A">
        <w:t>ntroduction</w:t>
      </w:r>
      <w:bookmarkEnd w:id="4"/>
    </w:p>
    <w:p w14:paraId="44EEAA42" w14:textId="1D7B7577" w:rsidR="00D74236" w:rsidRDefault="00F64AC0" w:rsidP="009479AC">
      <w:r>
        <w:t>QAI welcomes the opportunity to contribute to th</w:t>
      </w:r>
      <w:r w:rsidR="00D74236">
        <w:t xml:space="preserve">e </w:t>
      </w:r>
      <w:r>
        <w:t>NDIS Review.</w:t>
      </w:r>
      <w:r w:rsidR="00641CD6">
        <w:t xml:space="preserve"> </w:t>
      </w:r>
      <w:r w:rsidR="00CF0F29">
        <w:t>Despite</w:t>
      </w:r>
      <w:r w:rsidR="00201EBC">
        <w:t xml:space="preserve"> several inquiries into the scheme and </w:t>
      </w:r>
      <w:r w:rsidR="00CF0F29">
        <w:t xml:space="preserve">multiple </w:t>
      </w:r>
      <w:r w:rsidR="00201EBC">
        <w:t xml:space="preserve">opportunities for reform, </w:t>
      </w:r>
      <w:r w:rsidR="001B68F9">
        <w:t>key</w:t>
      </w:r>
      <w:r w:rsidR="006C2FA9">
        <w:t xml:space="preserve"> </w:t>
      </w:r>
      <w:r w:rsidR="00D04E01">
        <w:t>challenge</w:t>
      </w:r>
      <w:r w:rsidR="006C2FA9">
        <w:t xml:space="preserve">s remain </w:t>
      </w:r>
      <w:r w:rsidR="00D04E01">
        <w:t xml:space="preserve">unaddressed </w:t>
      </w:r>
      <w:r w:rsidR="006C2FA9">
        <w:t>and</w:t>
      </w:r>
      <w:r w:rsidR="007D4413">
        <w:t xml:space="preserve"> are</w:t>
      </w:r>
      <w:r w:rsidR="006C2FA9">
        <w:t xml:space="preserve"> </w:t>
      </w:r>
      <w:r w:rsidR="007170F6">
        <w:t>stop</w:t>
      </w:r>
      <w:r w:rsidR="007D4413">
        <w:t>ping</w:t>
      </w:r>
      <w:r w:rsidR="00D04E01">
        <w:t xml:space="preserve"> the scheme from</w:t>
      </w:r>
      <w:r w:rsidR="00AF6625">
        <w:t xml:space="preserve"> realising its</w:t>
      </w:r>
      <w:r w:rsidR="00D04E01">
        <w:t xml:space="preserve"> </w:t>
      </w:r>
      <w:r w:rsidR="00E07847">
        <w:t xml:space="preserve">true, life-changing </w:t>
      </w:r>
      <w:r w:rsidR="00AF6625">
        <w:t>potential</w:t>
      </w:r>
      <w:r w:rsidR="00D04E01">
        <w:t xml:space="preserve"> </w:t>
      </w:r>
      <w:r w:rsidR="00E07847">
        <w:t>for Australians with disability.</w:t>
      </w:r>
    </w:p>
    <w:p w14:paraId="1B4D1BA6" w14:textId="1930847E" w:rsidR="00AA6647" w:rsidRDefault="00CB7893" w:rsidP="009479AC">
      <w:r>
        <w:t>The introduction of the NDIS</w:t>
      </w:r>
      <w:r w:rsidR="00F40C79">
        <w:t xml:space="preserve"> has undoubtedly changed the lives of many </w:t>
      </w:r>
      <w:r w:rsidR="00F14A00">
        <w:t>people</w:t>
      </w:r>
      <w:r w:rsidR="00F40C79">
        <w:t xml:space="preserve"> with disability</w:t>
      </w:r>
      <w:r w:rsidR="00F14A00">
        <w:t xml:space="preserve"> living in Australia</w:t>
      </w:r>
      <w:r w:rsidR="002B194E">
        <w:t>. It</w:t>
      </w:r>
      <w:r w:rsidR="002E24C3">
        <w:t xml:space="preserve"> is</w:t>
      </w:r>
      <w:r w:rsidR="002B194E">
        <w:t xml:space="preserve"> provid</w:t>
      </w:r>
      <w:r w:rsidR="002E24C3">
        <w:t>ing</w:t>
      </w:r>
      <w:r w:rsidR="002B194E">
        <w:t xml:space="preserve"> critical support that </w:t>
      </w:r>
      <w:r w:rsidR="00926F90">
        <w:t>facilitates</w:t>
      </w:r>
      <w:r w:rsidR="0087019A">
        <w:t xml:space="preserve"> the rights of people with disability</w:t>
      </w:r>
      <w:r w:rsidR="00DD22CC">
        <w:t xml:space="preserve"> </w:t>
      </w:r>
      <w:r w:rsidR="004D2090">
        <w:t xml:space="preserve">to be independent and to live full social and economic lives. </w:t>
      </w:r>
      <w:r w:rsidR="00C904D4">
        <w:t xml:space="preserve">The NDIS </w:t>
      </w:r>
      <w:r w:rsidR="00335126">
        <w:t xml:space="preserve">is </w:t>
      </w:r>
      <w:r w:rsidR="00C904D4">
        <w:t xml:space="preserve">a </w:t>
      </w:r>
      <w:r w:rsidR="00335126">
        <w:t>world leading</w:t>
      </w:r>
      <w:r w:rsidR="00C904D4">
        <w:t xml:space="preserve"> scheme</w:t>
      </w:r>
      <w:r w:rsidR="00335126">
        <w:t xml:space="preserve"> </w:t>
      </w:r>
      <w:r w:rsidR="004C6DB2">
        <w:t xml:space="preserve">that supports Australia to fulfil </w:t>
      </w:r>
      <w:r w:rsidR="002834C5">
        <w:t>its international human rights obligations, including those under the Convention on the Rights of Persons with Disabilities (CRPD) and the recently released Guidelines on deinstitutionalisation, including in emergencies.</w:t>
      </w:r>
      <w:r w:rsidR="003C6890">
        <w:rPr>
          <w:rStyle w:val="FootnoteReference"/>
        </w:rPr>
        <w:footnoteReference w:id="2"/>
      </w:r>
    </w:p>
    <w:p w14:paraId="06E52AFC" w14:textId="61DBB727" w:rsidR="0094659B" w:rsidRDefault="00D06FA6" w:rsidP="0094659B">
      <w:r>
        <w:t>However, t</w:t>
      </w:r>
      <w:r w:rsidR="00B0682A">
        <w:t>en years since its inception, t</w:t>
      </w:r>
      <w:r>
        <w:t xml:space="preserve">he </w:t>
      </w:r>
      <w:r w:rsidR="00933707">
        <w:t>NDIS</w:t>
      </w:r>
      <w:r>
        <w:t xml:space="preserve"> is </w:t>
      </w:r>
      <w:r w:rsidR="001E05A8">
        <w:t xml:space="preserve">now </w:t>
      </w:r>
      <w:r>
        <w:t>at a crossroad</w:t>
      </w:r>
      <w:r w:rsidR="00CB4244">
        <w:t>s</w:t>
      </w:r>
      <w:r>
        <w:t xml:space="preserve">. </w:t>
      </w:r>
      <w:r w:rsidR="000941EB">
        <w:t xml:space="preserve">Inadequate implementation of </w:t>
      </w:r>
      <w:r w:rsidR="00984103">
        <w:t>certain aspects</w:t>
      </w:r>
      <w:r w:rsidR="000941EB">
        <w:t xml:space="preserve"> of the scheme </w:t>
      </w:r>
      <w:r w:rsidR="00357387">
        <w:t xml:space="preserve">has </w:t>
      </w:r>
      <w:r w:rsidR="005576CD">
        <w:t>weakened</w:t>
      </w:r>
      <w:r w:rsidR="00376D74">
        <w:t xml:space="preserve"> </w:t>
      </w:r>
      <w:r w:rsidR="00F90F5F">
        <w:t xml:space="preserve">its </w:t>
      </w:r>
      <w:r w:rsidR="00AD4043">
        <w:t>ability</w:t>
      </w:r>
      <w:r w:rsidR="0094199F">
        <w:t xml:space="preserve"> to support all t</w:t>
      </w:r>
      <w:r w:rsidR="00832F8F">
        <w:t>hose who need it</w:t>
      </w:r>
      <w:r w:rsidR="008A57B0">
        <w:t xml:space="preserve">. </w:t>
      </w:r>
      <w:r w:rsidR="0094659B">
        <w:t>Many clients have also told us that accessing support from the NDIS can be very difficult. One said:</w:t>
      </w:r>
    </w:p>
    <w:p w14:paraId="2BDC113B" w14:textId="5FEBA30F" w:rsidR="0094659B" w:rsidRPr="00EC2918" w:rsidRDefault="0094659B" w:rsidP="00EC2918">
      <w:pPr>
        <w:spacing w:after="0"/>
        <w:ind w:left="284" w:right="390"/>
        <w:rPr>
          <w:i/>
          <w:iCs/>
        </w:rPr>
      </w:pPr>
      <w:r w:rsidRPr="008A5C15">
        <w:rPr>
          <w:i/>
          <w:iCs/>
        </w:rPr>
        <w:t>“For someone with high and complex physical, health and communication support needs, everything about the NDIS is hard work…it is excessively bureaucratic with so many repetitive reports that it is difficult to find time to actually live life”.</w:t>
      </w:r>
    </w:p>
    <w:p w14:paraId="6DD414EA" w14:textId="595E150D" w:rsidR="000941EB" w:rsidRDefault="00EC2918" w:rsidP="00EC2918">
      <w:pPr>
        <w:spacing w:before="240"/>
      </w:pPr>
      <w:r>
        <w:t>Further, t</w:t>
      </w:r>
      <w:r w:rsidR="00F73977">
        <w:t>he i</w:t>
      </w:r>
      <w:r w:rsidR="00EF7739">
        <w:t xml:space="preserve">ncreasing political focus on </w:t>
      </w:r>
      <w:r w:rsidR="009D3B24">
        <w:t xml:space="preserve">costs and scheme </w:t>
      </w:r>
      <w:r w:rsidR="00EF7739">
        <w:t>sustainability</w:t>
      </w:r>
      <w:r w:rsidR="002D5546">
        <w:t xml:space="preserve"> </w:t>
      </w:r>
      <w:r w:rsidR="00376D74">
        <w:t>is</w:t>
      </w:r>
      <w:r>
        <w:t xml:space="preserve"> </w:t>
      </w:r>
      <w:r w:rsidR="008A57B0">
        <w:t>putting the future of the NDIS at risk</w:t>
      </w:r>
      <w:r w:rsidR="00B04B13">
        <w:t>,</w:t>
      </w:r>
      <w:r w:rsidR="00376D74">
        <w:t xml:space="preserve"> leaving</w:t>
      </w:r>
      <w:r w:rsidR="002D5546">
        <w:t xml:space="preserve"> people with disability</w:t>
      </w:r>
      <w:r w:rsidR="00C76064">
        <w:t xml:space="preserve"> in danger of losing</w:t>
      </w:r>
      <w:r w:rsidR="00294B69">
        <w:t xml:space="preserve"> </w:t>
      </w:r>
      <w:r w:rsidR="00376D74">
        <w:t xml:space="preserve">their </w:t>
      </w:r>
      <w:r w:rsidR="00294B69">
        <w:t>hard</w:t>
      </w:r>
      <w:r w:rsidR="00651BA1">
        <w:t>-</w:t>
      </w:r>
      <w:r w:rsidR="00294B69">
        <w:t>fought</w:t>
      </w:r>
      <w:r w:rsidR="00791111">
        <w:t>,</w:t>
      </w:r>
      <w:r w:rsidR="00C76064">
        <w:t xml:space="preserve"> essential</w:t>
      </w:r>
      <w:r w:rsidR="00123765">
        <w:t xml:space="preserve"> disability </w:t>
      </w:r>
      <w:r w:rsidR="00BF09C0">
        <w:t xml:space="preserve">related </w:t>
      </w:r>
      <w:r w:rsidR="00123765">
        <w:t>support</w:t>
      </w:r>
      <w:r w:rsidR="00EA6D98">
        <w:t>s</w:t>
      </w:r>
      <w:r w:rsidR="009D3B24">
        <w:t>. To reach its full potential</w:t>
      </w:r>
      <w:r w:rsidR="00E371A1">
        <w:t>, t</w:t>
      </w:r>
      <w:r w:rsidR="000941EB">
        <w:t xml:space="preserve">here is much work to be done to cement </w:t>
      </w:r>
      <w:r w:rsidR="00F45DFF">
        <w:t>the scheme’s</w:t>
      </w:r>
      <w:r w:rsidR="000941EB">
        <w:t xml:space="preserve"> </w:t>
      </w:r>
      <w:r w:rsidR="0009143E">
        <w:t>foundatio</w:t>
      </w:r>
      <w:r w:rsidR="00007D5B">
        <w:t xml:space="preserve">ns and </w:t>
      </w:r>
      <w:r w:rsidR="00791111">
        <w:t xml:space="preserve">to </w:t>
      </w:r>
      <w:r w:rsidR="00007D5B">
        <w:t xml:space="preserve">preserve its distinguishing feature of </w:t>
      </w:r>
      <w:r w:rsidR="003D769D">
        <w:t xml:space="preserve">participant </w:t>
      </w:r>
      <w:r w:rsidR="00007D5B">
        <w:t>choice and control.</w:t>
      </w:r>
    </w:p>
    <w:p w14:paraId="3EAEB7B9" w14:textId="71DCD736" w:rsidR="008078FB" w:rsidRDefault="008078FB" w:rsidP="009479AC">
      <w:r>
        <w:t>QAI’s submission will respond to several of the</w:t>
      </w:r>
      <w:r w:rsidR="00055532">
        <w:t xml:space="preserve"> areas</w:t>
      </w:r>
      <w:r>
        <w:t xml:space="preserve"> identified</w:t>
      </w:r>
      <w:r w:rsidR="000673ED">
        <w:t xml:space="preserve"> in the NDIS Review Panel’s ‘</w:t>
      </w:r>
      <w:r w:rsidR="000673ED" w:rsidRPr="000673ED">
        <w:rPr>
          <w:i/>
          <w:iCs/>
        </w:rPr>
        <w:t>What we have heard</w:t>
      </w:r>
      <w:r w:rsidR="000673ED">
        <w:t>’ report</w:t>
      </w:r>
      <w:r w:rsidR="00FD3E63">
        <w:t>. Our suggested solutions are a combination of small and large-scale reform ideas</w:t>
      </w:r>
      <w:r w:rsidR="00771938">
        <w:t>.</w:t>
      </w:r>
      <w:r w:rsidR="00773DAF">
        <w:t xml:space="preserve"> Some of the challenges experienced by our clients </w:t>
      </w:r>
      <w:r w:rsidR="000C7001">
        <w:t>c</w:t>
      </w:r>
      <w:r w:rsidR="00773DAF">
        <w:t>ould be</w:t>
      </w:r>
      <w:r w:rsidR="00E32A27">
        <w:t xml:space="preserve"> addressed </w:t>
      </w:r>
      <w:r w:rsidR="007116FA">
        <w:t>with</w:t>
      </w:r>
      <w:r w:rsidR="004C21F8">
        <w:t xml:space="preserve"> </w:t>
      </w:r>
      <w:r w:rsidR="00521E3B">
        <w:t>small, practical changes</w:t>
      </w:r>
      <w:r w:rsidR="004C21F8">
        <w:t>, wh</w:t>
      </w:r>
      <w:r w:rsidR="00C51CC0">
        <w:t>ile</w:t>
      </w:r>
      <w:r w:rsidR="004C21F8">
        <w:t xml:space="preserve"> other problems </w:t>
      </w:r>
      <w:r w:rsidR="00E31B55">
        <w:t xml:space="preserve">require </w:t>
      </w:r>
      <w:r w:rsidR="007116FA">
        <w:t xml:space="preserve">more significant </w:t>
      </w:r>
      <w:r w:rsidR="00E31B55">
        <w:t>structural reform.</w:t>
      </w:r>
      <w:r w:rsidR="00521E3B">
        <w:t xml:space="preserve"> </w:t>
      </w:r>
      <w:r w:rsidR="00EB6AE7">
        <w:t xml:space="preserve">There is </w:t>
      </w:r>
      <w:r w:rsidR="0027053A">
        <w:t xml:space="preserve">also </w:t>
      </w:r>
      <w:r w:rsidR="00EB6AE7">
        <w:t xml:space="preserve">some overlap between our proposed solutions, </w:t>
      </w:r>
      <w:r w:rsidR="000E43E5">
        <w:t>with some solutions addressing more than one area.</w:t>
      </w:r>
    </w:p>
    <w:p w14:paraId="1E650F07" w14:textId="77777777" w:rsidR="00487441" w:rsidRDefault="00487441" w:rsidP="00E5774A"/>
    <w:p w14:paraId="19C16DFB" w14:textId="229936B2" w:rsidR="00FC35C8" w:rsidRDefault="00A33F3E" w:rsidP="00A33F3E">
      <w:pPr>
        <w:pStyle w:val="Heading1"/>
      </w:pPr>
      <w:bookmarkStart w:id="5" w:name="_Toc144468990"/>
      <w:r>
        <w:t xml:space="preserve">Solutions built on </w:t>
      </w:r>
      <w:r w:rsidR="00E72E39">
        <w:t>success</w:t>
      </w:r>
      <w:bookmarkEnd w:id="5"/>
    </w:p>
    <w:p w14:paraId="291B1C1D" w14:textId="1451B3BB" w:rsidR="000E43E5" w:rsidRDefault="00AA2D6E" w:rsidP="00FC35C8">
      <w:r>
        <w:t xml:space="preserve">Despite the many challenges </w:t>
      </w:r>
      <w:r w:rsidR="008E1C43">
        <w:t>i</w:t>
      </w:r>
      <w:r w:rsidR="00BA3134">
        <w:t>dentified by</w:t>
      </w:r>
      <w:r w:rsidR="00A14F8C">
        <w:t xml:space="preserve"> the </w:t>
      </w:r>
      <w:r>
        <w:t>NDIS</w:t>
      </w:r>
      <w:r w:rsidR="00A14F8C">
        <w:t xml:space="preserve"> Review, QAI believes there is still a lot that is working well within the scheme</w:t>
      </w:r>
      <w:r w:rsidR="00A24901">
        <w:t>. Any proposed reforms should therefore buil</w:t>
      </w:r>
      <w:r w:rsidR="00401244">
        <w:t xml:space="preserve">d </w:t>
      </w:r>
      <w:r w:rsidR="00A24901">
        <w:t>upon</w:t>
      </w:r>
      <w:r w:rsidR="003932F8">
        <w:t xml:space="preserve"> these successes</w:t>
      </w:r>
      <w:r w:rsidR="001E25CA">
        <w:t>, u</w:t>
      </w:r>
      <w:r w:rsidR="007B1DA4">
        <w:t>s</w:t>
      </w:r>
      <w:r w:rsidR="00A15CEE">
        <w:t>e</w:t>
      </w:r>
      <w:r w:rsidR="007B1DA4">
        <w:t xml:space="preserve"> them as a starting</w:t>
      </w:r>
      <w:r w:rsidR="00C963A5">
        <w:t xml:space="preserve"> point</w:t>
      </w:r>
      <w:r w:rsidR="001E25CA">
        <w:t xml:space="preserve"> and ensur</w:t>
      </w:r>
      <w:r w:rsidR="00A15CEE">
        <w:t>e</w:t>
      </w:r>
      <w:r w:rsidR="001E25CA">
        <w:t xml:space="preserve"> </w:t>
      </w:r>
      <w:r w:rsidR="00686621">
        <w:t>they</w:t>
      </w:r>
      <w:r w:rsidR="00401244">
        <w:t xml:space="preserve"> remain while the scheme is reformed</w:t>
      </w:r>
      <w:r w:rsidR="00686621">
        <w:t>.</w:t>
      </w:r>
    </w:p>
    <w:p w14:paraId="79A187E3" w14:textId="5CFB04AD" w:rsidR="00C963A5" w:rsidRDefault="00C963A5" w:rsidP="00FC35C8">
      <w:r>
        <w:t xml:space="preserve">While preparing our </w:t>
      </w:r>
      <w:r w:rsidR="00686621">
        <w:t>submission</w:t>
      </w:r>
      <w:r>
        <w:t>, QAI surveyed our</w:t>
      </w:r>
      <w:r w:rsidR="00686621">
        <w:t xml:space="preserve"> clients and members and asked</w:t>
      </w:r>
      <w:r w:rsidR="0014002F">
        <w:t xml:space="preserve"> what was working well </w:t>
      </w:r>
      <w:r w:rsidR="00B72335">
        <w:t>with the NDIS</w:t>
      </w:r>
      <w:r w:rsidR="0014002F">
        <w:t>.</w:t>
      </w:r>
      <w:r w:rsidR="0075042A">
        <w:t xml:space="preserve"> Responses included the following:</w:t>
      </w:r>
    </w:p>
    <w:p w14:paraId="1DDAD8EE" w14:textId="1FCB289A" w:rsidR="0075042A" w:rsidRDefault="0075042A" w:rsidP="000630CA">
      <w:pPr>
        <w:pStyle w:val="ListParagraph"/>
        <w:numPr>
          <w:ilvl w:val="0"/>
          <w:numId w:val="21"/>
        </w:numPr>
        <w:ind w:left="714" w:hanging="357"/>
        <w:contextualSpacing w:val="0"/>
      </w:pPr>
      <w:r>
        <w:t xml:space="preserve">The NDIS </w:t>
      </w:r>
      <w:r w:rsidR="006B29F9">
        <w:t>is</w:t>
      </w:r>
      <w:r>
        <w:t xml:space="preserve"> transform</w:t>
      </w:r>
      <w:r w:rsidR="006B29F9">
        <w:t xml:space="preserve">ing </w:t>
      </w:r>
      <w:r w:rsidR="000C7E3C">
        <w:t>people’s</w:t>
      </w:r>
      <w:r>
        <w:t xml:space="preserve"> lives. Some people a</w:t>
      </w:r>
      <w:r w:rsidR="00BE2E65">
        <w:t>re receiving support for the first time</w:t>
      </w:r>
      <w:r w:rsidR="00305D92">
        <w:t>. Some people</w:t>
      </w:r>
      <w:r w:rsidR="000C7E3C">
        <w:t xml:space="preserve"> </w:t>
      </w:r>
      <w:r w:rsidR="006B29F9">
        <w:t xml:space="preserve">previously had no choice but to live with their parents into </w:t>
      </w:r>
      <w:r w:rsidR="000C7E3C">
        <w:t>adulthood but now have access to life-changing supports that are facilitating their independence.</w:t>
      </w:r>
    </w:p>
    <w:p w14:paraId="52E583DC" w14:textId="6EC96F06" w:rsidR="00BD2EB7" w:rsidRDefault="00414E86" w:rsidP="000630CA">
      <w:pPr>
        <w:pStyle w:val="ListParagraph"/>
        <w:numPr>
          <w:ilvl w:val="0"/>
          <w:numId w:val="21"/>
        </w:numPr>
        <w:ind w:left="714" w:hanging="357"/>
        <w:contextualSpacing w:val="0"/>
      </w:pPr>
      <w:r>
        <w:t xml:space="preserve">There are new and innovative services available to NDIS participants that did not exist prior to the NDIS. </w:t>
      </w:r>
    </w:p>
    <w:p w14:paraId="1A2E66CE" w14:textId="4292BB2C" w:rsidR="00414E86" w:rsidRDefault="00414E86" w:rsidP="000630CA">
      <w:pPr>
        <w:pStyle w:val="ListParagraph"/>
        <w:numPr>
          <w:ilvl w:val="0"/>
          <w:numId w:val="21"/>
        </w:numPr>
        <w:ind w:left="714" w:hanging="357"/>
        <w:contextualSpacing w:val="0"/>
      </w:pPr>
      <w:r>
        <w:lastRenderedPageBreak/>
        <w:t>The NDIS has enabled people to access services that were previously financially inaccessible</w:t>
      </w:r>
      <w:r w:rsidR="002029F3">
        <w:t xml:space="preserve"> or unreasonable for a person or family to </w:t>
      </w:r>
      <w:r w:rsidR="00562C3B">
        <w:t>pay</w:t>
      </w:r>
      <w:r w:rsidR="00137622">
        <w:t xml:space="preserve"> for</w:t>
      </w:r>
      <w:r>
        <w:t xml:space="preserve">. </w:t>
      </w:r>
    </w:p>
    <w:p w14:paraId="4063D030" w14:textId="204B8557" w:rsidR="001F3A6A" w:rsidRDefault="001F3A6A" w:rsidP="000630CA">
      <w:pPr>
        <w:pStyle w:val="ListParagraph"/>
        <w:numPr>
          <w:ilvl w:val="0"/>
          <w:numId w:val="21"/>
        </w:numPr>
        <w:ind w:left="714" w:hanging="357"/>
        <w:contextualSpacing w:val="0"/>
      </w:pPr>
      <w:r>
        <w:t>The NDIS has helped young people residing in nursing homes move into homes that better meet their needs.</w:t>
      </w:r>
    </w:p>
    <w:p w14:paraId="4C2CA597" w14:textId="62FF4B93" w:rsidR="00F30465" w:rsidRDefault="00F30465" w:rsidP="000630CA">
      <w:pPr>
        <w:pStyle w:val="ListParagraph"/>
        <w:numPr>
          <w:ilvl w:val="0"/>
          <w:numId w:val="21"/>
        </w:numPr>
        <w:ind w:left="714" w:hanging="357"/>
        <w:contextualSpacing w:val="0"/>
      </w:pPr>
      <w:r>
        <w:t xml:space="preserve">Children with complex disabilities are accessing </w:t>
      </w:r>
      <w:r w:rsidR="001413E0">
        <w:t>therapeutic support</w:t>
      </w:r>
      <w:r w:rsidR="00F27271">
        <w:t>s</w:t>
      </w:r>
      <w:r w:rsidR="00DA7DDA">
        <w:t xml:space="preserve"> that </w:t>
      </w:r>
      <w:r w:rsidR="00F27271">
        <w:t xml:space="preserve">are </w:t>
      </w:r>
      <w:r w:rsidR="00DA7DDA">
        <w:t>making a big difference to their lives.</w:t>
      </w:r>
    </w:p>
    <w:p w14:paraId="3B3496F7" w14:textId="33312419" w:rsidR="00EB3FEC" w:rsidRDefault="0079067F" w:rsidP="000630CA">
      <w:pPr>
        <w:pStyle w:val="ListParagraph"/>
        <w:numPr>
          <w:ilvl w:val="0"/>
          <w:numId w:val="21"/>
        </w:numPr>
        <w:ind w:left="714" w:hanging="357"/>
        <w:contextualSpacing w:val="0"/>
      </w:pPr>
      <w:r>
        <w:t>The NDIS</w:t>
      </w:r>
      <w:r w:rsidR="00EB3FEC" w:rsidRPr="00EB3FEC">
        <w:t xml:space="preserve"> </w:t>
      </w:r>
      <w:r w:rsidR="007D6A11">
        <w:t>gives</w:t>
      </w:r>
      <w:r w:rsidR="007D6A11" w:rsidRPr="00EB3FEC">
        <w:t xml:space="preserve"> </w:t>
      </w:r>
      <w:r w:rsidR="00EB3FEC" w:rsidRPr="00EB3FEC">
        <w:t xml:space="preserve">participants </w:t>
      </w:r>
      <w:r w:rsidR="00653AAA">
        <w:t>independence</w:t>
      </w:r>
      <w:r w:rsidR="00B02EF5">
        <w:t>. The ability</w:t>
      </w:r>
      <w:r w:rsidR="001D65D6">
        <w:t xml:space="preserve"> to</w:t>
      </w:r>
      <w:r w:rsidR="00653AAA">
        <w:t xml:space="preserve"> </w:t>
      </w:r>
      <w:r w:rsidR="001D65D6">
        <w:t xml:space="preserve">receive an </w:t>
      </w:r>
      <w:r w:rsidR="00EB3FEC" w:rsidRPr="00EB3FEC">
        <w:t>individualise</w:t>
      </w:r>
      <w:r w:rsidR="001D65D6">
        <w:t>d</w:t>
      </w:r>
      <w:r w:rsidR="00EB3FEC" w:rsidRPr="00EB3FEC">
        <w:t xml:space="preserve"> </w:t>
      </w:r>
      <w:r w:rsidR="00ED7E14">
        <w:t xml:space="preserve">plan </w:t>
      </w:r>
      <w:r w:rsidR="009A2699">
        <w:t xml:space="preserve">means participants can </w:t>
      </w:r>
      <w:r w:rsidR="009A2699" w:rsidRPr="00EB3FEC">
        <w:t>work towards</w:t>
      </w:r>
      <w:r w:rsidR="00EB3FEC" w:rsidRPr="00EB3FEC">
        <w:t xml:space="preserve"> living an ordinary life </w:t>
      </w:r>
      <w:r w:rsidR="0004752C">
        <w:t>on an equal basis with others</w:t>
      </w:r>
      <w:r w:rsidR="00EB3FEC" w:rsidRPr="00EB3FEC">
        <w:t>.</w:t>
      </w:r>
    </w:p>
    <w:p w14:paraId="13A7D575" w14:textId="4ABDA69E" w:rsidR="00530942" w:rsidRDefault="00B256A4" w:rsidP="000630CA">
      <w:pPr>
        <w:pStyle w:val="ListParagraph"/>
        <w:numPr>
          <w:ilvl w:val="0"/>
          <w:numId w:val="21"/>
        </w:numPr>
        <w:ind w:left="714" w:hanging="357"/>
        <w:contextualSpacing w:val="0"/>
      </w:pPr>
      <w:r>
        <w:t xml:space="preserve">Support coordination, when provided by an independent, </w:t>
      </w:r>
      <w:proofErr w:type="gramStart"/>
      <w:r w:rsidR="00530942">
        <w:t>knowledgeable</w:t>
      </w:r>
      <w:proofErr w:type="gramEnd"/>
      <w:r w:rsidR="00530942">
        <w:t xml:space="preserve"> and efficient professional, can make a big difference</w:t>
      </w:r>
      <w:r w:rsidR="001F02CF">
        <w:t xml:space="preserve"> to a participant’s outcomes</w:t>
      </w:r>
      <w:r w:rsidR="00530942">
        <w:t>.</w:t>
      </w:r>
    </w:p>
    <w:p w14:paraId="1C468B42" w14:textId="04CD127B" w:rsidR="004436A8" w:rsidRDefault="003D24FA" w:rsidP="000630CA">
      <w:pPr>
        <w:pStyle w:val="ListParagraph"/>
        <w:numPr>
          <w:ilvl w:val="0"/>
          <w:numId w:val="21"/>
        </w:numPr>
        <w:ind w:left="714" w:hanging="357"/>
        <w:contextualSpacing w:val="0"/>
      </w:pPr>
      <w:r>
        <w:t xml:space="preserve">The ability to choose </w:t>
      </w:r>
      <w:r w:rsidR="00E24444">
        <w:t>who provides supports</w:t>
      </w:r>
      <w:r w:rsidR="00550FF9">
        <w:t xml:space="preserve"> and to use funding flexibly</w:t>
      </w:r>
      <w:r w:rsidR="00C37538">
        <w:t>.</w:t>
      </w:r>
    </w:p>
    <w:p w14:paraId="25EF6B68" w14:textId="0CC5D344" w:rsidR="002934AB" w:rsidRDefault="002934AB" w:rsidP="000630CA">
      <w:pPr>
        <w:pStyle w:val="ListParagraph"/>
        <w:numPr>
          <w:ilvl w:val="0"/>
          <w:numId w:val="21"/>
        </w:numPr>
        <w:ind w:left="714" w:hanging="357"/>
        <w:contextualSpacing w:val="0"/>
      </w:pPr>
      <w:r>
        <w:t xml:space="preserve">People with disability are more visible in our community than ever before. This is due to the NDIS </w:t>
      </w:r>
      <w:r w:rsidR="003B0521">
        <w:t xml:space="preserve">facilitating </w:t>
      </w:r>
      <w:r>
        <w:t xml:space="preserve">people to be a part of their community. The NDIS has also raised awareness of disability which has led to an increase in accessibility being a proactive measure rather than an afterthought. </w:t>
      </w:r>
    </w:p>
    <w:p w14:paraId="780AB662" w14:textId="033A4A99" w:rsidR="0014002F" w:rsidRDefault="00EE12FE" w:rsidP="000630CA">
      <w:pPr>
        <w:pStyle w:val="ListParagraph"/>
        <w:numPr>
          <w:ilvl w:val="0"/>
          <w:numId w:val="21"/>
        </w:numPr>
        <w:ind w:left="714" w:hanging="357"/>
        <w:contextualSpacing w:val="0"/>
      </w:pPr>
      <w:r>
        <w:t>The ability to access</w:t>
      </w:r>
      <w:r w:rsidR="00DE4ABE">
        <w:t xml:space="preserve"> in-home supports means that family members and friends can remain</w:t>
      </w:r>
      <w:r w:rsidR="00ED681B">
        <w:t xml:space="preserve"> </w:t>
      </w:r>
      <w:r w:rsidR="00BE28C5">
        <w:t xml:space="preserve">present and enjoy connecting with their loved ones as </w:t>
      </w:r>
      <w:r w:rsidR="00ED681B">
        <w:t>informal supports</w:t>
      </w:r>
      <w:r w:rsidR="00BE28C5">
        <w:t>. Some carer</w:t>
      </w:r>
      <w:r w:rsidR="00C67BFC">
        <w:t>s</w:t>
      </w:r>
      <w:r w:rsidR="00BE28C5">
        <w:t xml:space="preserve"> have been</w:t>
      </w:r>
      <w:r w:rsidR="000578E2">
        <w:t xml:space="preserve"> able to enter the workforce and increase their own community </w:t>
      </w:r>
      <w:r>
        <w:t>participation</w:t>
      </w:r>
      <w:r w:rsidR="00C67BFC">
        <w:t>.</w:t>
      </w:r>
      <w:r>
        <w:t xml:space="preserve"> </w:t>
      </w:r>
    </w:p>
    <w:p w14:paraId="1140507A" w14:textId="77777777" w:rsidR="00385CC3" w:rsidRDefault="00385CC3" w:rsidP="00E5774A"/>
    <w:p w14:paraId="47EFE25C" w14:textId="1994BE9E" w:rsidR="008C19D8" w:rsidRDefault="009F71FD" w:rsidP="009F71FD">
      <w:pPr>
        <w:pStyle w:val="Heading1"/>
      </w:pPr>
      <w:bookmarkStart w:id="6" w:name="_Toc144468991"/>
      <w:r>
        <w:t xml:space="preserve">1. </w:t>
      </w:r>
      <w:r w:rsidR="006A1CE3">
        <w:t>Applying and getting a</w:t>
      </w:r>
      <w:r w:rsidR="00DB60D3">
        <w:t xml:space="preserve"> plan</w:t>
      </w:r>
      <w:bookmarkEnd w:id="6"/>
    </w:p>
    <w:p w14:paraId="41177932" w14:textId="6A7160F8" w:rsidR="007A6796" w:rsidRDefault="007A6796" w:rsidP="005A20BE">
      <w:r w:rsidRPr="00754371">
        <w:t>Not</w:t>
      </w:r>
      <w:r w:rsidR="008F2E06">
        <w:t>withstanding the above</w:t>
      </w:r>
      <w:r w:rsidR="00967923">
        <w:t xml:space="preserve"> successes, not</w:t>
      </w:r>
      <w:r w:rsidRPr="00754371">
        <w:t xml:space="preserve"> everyone who needs support from the NDIS can currently access it. </w:t>
      </w:r>
      <w:r w:rsidR="00A346E2" w:rsidRPr="00657F4A">
        <w:t xml:space="preserve">Many of </w:t>
      </w:r>
      <w:r w:rsidRPr="00754371">
        <w:t xml:space="preserve">QAI’s NDIS </w:t>
      </w:r>
      <w:r w:rsidR="00A346E2" w:rsidRPr="00657F4A">
        <w:t>a</w:t>
      </w:r>
      <w:r w:rsidRPr="00754371">
        <w:t xml:space="preserve">ppeals advocacy clients seek help due to difficulties gaining access to the scheme. Too often, people are prevented from accessing the help they need because of arbitrary rules, bureaucratic or inaccessible planning processes, or because of a lack of understanding about disability within the Agency. Some people need additional assistance to apply or participate in the planning </w:t>
      </w:r>
      <w:r w:rsidR="00A116B0" w:rsidRPr="00754371">
        <w:t>process yet</w:t>
      </w:r>
      <w:r w:rsidRPr="00754371">
        <w:t xml:space="preserve"> struggle to find appropriate support. Others experience financial barriers to obtaining the evidence they need for their access request. </w:t>
      </w:r>
    </w:p>
    <w:p w14:paraId="0C063EAA" w14:textId="77777777" w:rsidR="00403B4A" w:rsidRDefault="00403B4A" w:rsidP="00403B4A">
      <w:pPr>
        <w:spacing w:after="0"/>
      </w:pPr>
    </w:p>
    <w:p w14:paraId="6FE39279" w14:textId="412ADF5B" w:rsidR="00D9267A" w:rsidRDefault="005E6A1B" w:rsidP="00217F89">
      <w:pPr>
        <w:pStyle w:val="Heading2"/>
        <w:ind w:left="0"/>
      </w:pPr>
      <w:bookmarkStart w:id="7" w:name="_Toc144468992"/>
      <w:r>
        <w:t>S</w:t>
      </w:r>
      <w:r w:rsidR="005D0508">
        <w:t>olutions</w:t>
      </w:r>
      <w:r w:rsidR="005867EB">
        <w:t xml:space="preserve">: </w:t>
      </w:r>
      <w:r w:rsidR="003F433D">
        <w:t>Getting access to the NDIS</w:t>
      </w:r>
      <w:bookmarkEnd w:id="7"/>
      <w:r w:rsidR="003F433D">
        <w:t xml:space="preserve"> </w:t>
      </w:r>
    </w:p>
    <w:p w14:paraId="09AE09D2" w14:textId="77777777" w:rsidR="000F23C1" w:rsidRDefault="000F23C1" w:rsidP="000630CA">
      <w:pPr>
        <w:pStyle w:val="ListParagraph"/>
        <w:numPr>
          <w:ilvl w:val="0"/>
          <w:numId w:val="19"/>
        </w:numPr>
        <w:contextualSpacing w:val="0"/>
      </w:pPr>
      <w:r>
        <w:t xml:space="preserve">Provide all prospective participants with a </w:t>
      </w:r>
      <w:r w:rsidRPr="0054318E">
        <w:rPr>
          <w:b/>
          <w:bCs/>
        </w:rPr>
        <w:t>single point of contact</w:t>
      </w:r>
      <w:r>
        <w:t xml:space="preserve"> within the Agency to provide information, assistance, and updates on their access request.</w:t>
      </w:r>
    </w:p>
    <w:p w14:paraId="78F28BF3" w14:textId="42272F37" w:rsidR="000F23C1" w:rsidRPr="007F79BC" w:rsidRDefault="00830BF9" w:rsidP="000630CA">
      <w:pPr>
        <w:pStyle w:val="ListParagraph"/>
        <w:numPr>
          <w:ilvl w:val="0"/>
          <w:numId w:val="19"/>
        </w:numPr>
      </w:pPr>
      <w:r>
        <w:t>Embed ‘</w:t>
      </w:r>
      <w:r w:rsidRPr="0054318E">
        <w:rPr>
          <w:b/>
          <w:bCs/>
        </w:rPr>
        <w:t>NDIS Access</w:t>
      </w:r>
      <w:r w:rsidR="00390FE6" w:rsidRPr="0054318E">
        <w:rPr>
          <w:b/>
          <w:bCs/>
        </w:rPr>
        <w:t xml:space="preserve"> and Support</w:t>
      </w:r>
      <w:r w:rsidRPr="0054318E">
        <w:rPr>
          <w:b/>
          <w:bCs/>
        </w:rPr>
        <w:t xml:space="preserve"> Officers’ or ‘Disability Support Officers’ into all key mainstream services</w:t>
      </w:r>
      <w:r>
        <w:t xml:space="preserve">, such as schools, prisons, hospitals, child safety service centres and housing service centres, to </w:t>
      </w:r>
      <w:r w:rsidR="00A60EF3">
        <w:t>identify and assist</w:t>
      </w:r>
      <w:r w:rsidR="002B1CBC">
        <w:t xml:space="preserve"> people </w:t>
      </w:r>
      <w:r>
        <w:t>who may be eligible to access support from the NDIS</w:t>
      </w:r>
      <w:r w:rsidR="00C61CA9">
        <w:t xml:space="preserve">, </w:t>
      </w:r>
      <w:r w:rsidR="00B635D0">
        <w:t xml:space="preserve">disability related support from </w:t>
      </w:r>
      <w:r>
        <w:t>other mainstream services</w:t>
      </w:r>
      <w:r w:rsidR="00C61CA9">
        <w:t xml:space="preserve"> or who are in receipt of NDIS funding but are struggling to navigate the system</w:t>
      </w:r>
      <w:r>
        <w:t xml:space="preserve">. </w:t>
      </w:r>
    </w:p>
    <w:p w14:paraId="25F2ED31" w14:textId="2D4CAABA" w:rsidR="00E437BC" w:rsidRDefault="00E437BC" w:rsidP="000630CA">
      <w:pPr>
        <w:pStyle w:val="ListParagraph"/>
        <w:numPr>
          <w:ilvl w:val="0"/>
          <w:numId w:val="18"/>
        </w:numPr>
        <w:spacing w:before="240"/>
        <w:contextualSpacing w:val="0"/>
      </w:pPr>
      <w:r>
        <w:t>All s</w:t>
      </w:r>
      <w:r w:rsidR="005F6566">
        <w:t>tates</w:t>
      </w:r>
      <w:r w:rsidR="004919BB">
        <w:t xml:space="preserve"> and territories</w:t>
      </w:r>
      <w:r w:rsidR="005F6566">
        <w:t xml:space="preserve"> to fund </w:t>
      </w:r>
      <w:r w:rsidR="005F6566" w:rsidRPr="00E437BC">
        <w:rPr>
          <w:b/>
        </w:rPr>
        <w:t>access and referral programs</w:t>
      </w:r>
      <w:r w:rsidR="005F6566">
        <w:t xml:space="preserve"> to support individuals </w:t>
      </w:r>
      <w:r w:rsidR="00965A6A">
        <w:t>to access the N</w:t>
      </w:r>
      <w:r w:rsidR="00273BED">
        <w:t>DIS</w:t>
      </w:r>
      <w:r w:rsidR="005F6566">
        <w:t>.</w:t>
      </w:r>
      <w:r w:rsidR="00721266">
        <w:t xml:space="preserve"> Queensland currently has an </w:t>
      </w:r>
      <w:r w:rsidR="00B521F7">
        <w:t>Access and Referral Team (</w:t>
      </w:r>
      <w:r w:rsidR="00721266">
        <w:t>ART</w:t>
      </w:r>
      <w:r w:rsidR="00B521F7">
        <w:t>)</w:t>
      </w:r>
      <w:r w:rsidR="00721266">
        <w:t xml:space="preserve"> program which </w:t>
      </w:r>
      <w:r w:rsidR="00E04471">
        <w:t>supports at-risk children and young people</w:t>
      </w:r>
      <w:r w:rsidR="00B17622">
        <w:t xml:space="preserve"> aged 7-25 years</w:t>
      </w:r>
      <w:r w:rsidR="00F301E1">
        <w:t xml:space="preserve"> to gather evidence and submit an </w:t>
      </w:r>
      <w:r w:rsidR="007118F9">
        <w:t>a</w:t>
      </w:r>
      <w:r w:rsidR="00F301E1">
        <w:t xml:space="preserve">ccess </w:t>
      </w:r>
      <w:r w:rsidR="007118F9">
        <w:t>r</w:t>
      </w:r>
      <w:r w:rsidR="00F301E1">
        <w:t>equest. The pro</w:t>
      </w:r>
      <w:r w:rsidR="00A86FFE">
        <w:t>gram previously</w:t>
      </w:r>
      <w:r w:rsidR="00120963">
        <w:t xml:space="preserve"> assisted</w:t>
      </w:r>
      <w:r w:rsidR="0017321A">
        <w:t xml:space="preserve"> other at-risk groups</w:t>
      </w:r>
      <w:r w:rsidR="00F37994">
        <w:t xml:space="preserve"> for brie</w:t>
      </w:r>
      <w:r w:rsidR="00A96431">
        <w:t xml:space="preserve">f </w:t>
      </w:r>
      <w:r w:rsidR="00F37994">
        <w:lastRenderedPageBreak/>
        <w:t>periods</w:t>
      </w:r>
      <w:r w:rsidR="00A96431">
        <w:t xml:space="preserve"> of time</w:t>
      </w:r>
      <w:r w:rsidR="0017321A">
        <w:t>, including people living in rural and regional areas</w:t>
      </w:r>
      <w:r w:rsidR="00F776D9">
        <w:t xml:space="preserve"> </w:t>
      </w:r>
      <w:r w:rsidR="001C6263">
        <w:t>and</w:t>
      </w:r>
      <w:r w:rsidR="00F776D9">
        <w:t xml:space="preserve"> people exiting the criminal justice system.</w:t>
      </w:r>
      <w:r w:rsidR="000638DB">
        <w:t xml:space="preserve"> The </w:t>
      </w:r>
      <w:r w:rsidR="008847F2">
        <w:t>program has</w:t>
      </w:r>
      <w:r w:rsidR="00945158">
        <w:t xml:space="preserve"> largely</w:t>
      </w:r>
      <w:r w:rsidR="00721266">
        <w:t xml:space="preserve"> worked well but </w:t>
      </w:r>
      <w:r w:rsidR="007D1D06">
        <w:t>should</w:t>
      </w:r>
      <w:r w:rsidR="00721266">
        <w:t xml:space="preserve"> be </w:t>
      </w:r>
      <w:r w:rsidR="00E22990">
        <w:t>available</w:t>
      </w:r>
      <w:r w:rsidR="00E83BBE">
        <w:t xml:space="preserve"> to all age</w:t>
      </w:r>
      <w:r w:rsidR="001D5B54">
        <w:t xml:space="preserve"> and priority</w:t>
      </w:r>
      <w:r w:rsidR="00E83BBE">
        <w:t xml:space="preserve"> groups</w:t>
      </w:r>
      <w:r>
        <w:t xml:space="preserve"> and receive ongoing</w:t>
      </w:r>
      <w:r w:rsidR="00945158">
        <w:t xml:space="preserve"> fund</w:t>
      </w:r>
      <w:r>
        <w:t xml:space="preserve">ing. </w:t>
      </w:r>
    </w:p>
    <w:p w14:paraId="02352DD7" w14:textId="0DA31299" w:rsidR="00B054F3" w:rsidRDefault="008A1765" w:rsidP="000630CA">
      <w:pPr>
        <w:pStyle w:val="ListParagraph"/>
        <w:numPr>
          <w:ilvl w:val="0"/>
          <w:numId w:val="18"/>
        </w:numPr>
        <w:contextualSpacing w:val="0"/>
      </w:pPr>
      <w:r>
        <w:t>Provide</w:t>
      </w:r>
      <w:r w:rsidR="0079754A">
        <w:t xml:space="preserve"> </w:t>
      </w:r>
      <w:r w:rsidR="00432D1E">
        <w:t xml:space="preserve">access </w:t>
      </w:r>
      <w:r w:rsidR="00A77E78">
        <w:t xml:space="preserve">to </w:t>
      </w:r>
      <w:r w:rsidR="00A77E78" w:rsidRPr="00E437BC">
        <w:rPr>
          <w:b/>
        </w:rPr>
        <w:t xml:space="preserve">funding for comprehensive </w:t>
      </w:r>
      <w:r w:rsidR="00991207" w:rsidRPr="00AA6FA4">
        <w:rPr>
          <w:b/>
        </w:rPr>
        <w:t>assessment</w:t>
      </w:r>
      <w:r w:rsidR="00E76EBC" w:rsidRPr="00AA6FA4">
        <w:rPr>
          <w:b/>
        </w:rPr>
        <w:t>s</w:t>
      </w:r>
      <w:r w:rsidR="00991207" w:rsidRPr="00AA6FA4">
        <w:rPr>
          <w:b/>
        </w:rPr>
        <w:t xml:space="preserve"> and </w:t>
      </w:r>
      <w:r w:rsidR="00A77E78" w:rsidRPr="00AA6FA4">
        <w:rPr>
          <w:b/>
        </w:rPr>
        <w:t>report</w:t>
      </w:r>
      <w:r w:rsidR="00E76EBC" w:rsidRPr="00AA6FA4">
        <w:rPr>
          <w:b/>
        </w:rPr>
        <w:t>s</w:t>
      </w:r>
      <w:r w:rsidR="00A77E78">
        <w:t xml:space="preserve"> from </w:t>
      </w:r>
      <w:r w:rsidR="00FF417F">
        <w:t>a</w:t>
      </w:r>
      <w:r w:rsidR="00A77E78">
        <w:t xml:space="preserve"> medical professional and </w:t>
      </w:r>
      <w:r w:rsidR="004E419C">
        <w:t>relevant allied health professional (</w:t>
      </w:r>
      <w:r w:rsidR="009D41B6">
        <w:t>e.g.,</w:t>
      </w:r>
      <w:r w:rsidR="00923F5B">
        <w:t xml:space="preserve"> </w:t>
      </w:r>
      <w:r w:rsidR="004E419C">
        <w:t>occupational therapist</w:t>
      </w:r>
      <w:r w:rsidR="008166C1">
        <w:t xml:space="preserve">, clinical </w:t>
      </w:r>
      <w:r w:rsidR="004E419C">
        <w:t>psychologist</w:t>
      </w:r>
      <w:r w:rsidR="008166C1">
        <w:t>, speech pathologi</w:t>
      </w:r>
      <w:r w:rsidR="004E419C">
        <w:t>s</w:t>
      </w:r>
      <w:r w:rsidR="008166C1">
        <w:t>t</w:t>
      </w:r>
      <w:r w:rsidR="00D73227">
        <w:t>, physiotherapist</w:t>
      </w:r>
      <w:r w:rsidR="004E419C">
        <w:t>)</w:t>
      </w:r>
      <w:r w:rsidR="00B054F3">
        <w:t xml:space="preserve">. </w:t>
      </w:r>
      <w:r w:rsidR="00C617D3">
        <w:t xml:space="preserve">Reports and assessments </w:t>
      </w:r>
      <w:r w:rsidR="008A3929">
        <w:t xml:space="preserve">should </w:t>
      </w:r>
      <w:r w:rsidR="00B054F3">
        <w:t>be</w:t>
      </w:r>
      <w:r w:rsidR="008A3929">
        <w:t xml:space="preserve"> available</w:t>
      </w:r>
      <w:r w:rsidR="00E23B8F">
        <w:t xml:space="preserve"> through Medicare</w:t>
      </w:r>
      <w:r w:rsidR="00B054F3">
        <w:t>:</w:t>
      </w:r>
    </w:p>
    <w:p w14:paraId="3645433B" w14:textId="027A7C18" w:rsidR="00B054F3" w:rsidRDefault="00E23B8F" w:rsidP="000630CA">
      <w:pPr>
        <w:pStyle w:val="ListParagraph"/>
        <w:numPr>
          <w:ilvl w:val="1"/>
          <w:numId w:val="4"/>
        </w:numPr>
        <w:contextualSpacing w:val="0"/>
      </w:pPr>
      <w:r>
        <w:t xml:space="preserve">by treating </w:t>
      </w:r>
      <w:r w:rsidR="00C3677F">
        <w:t>medical practi</w:t>
      </w:r>
      <w:r w:rsidR="00636953">
        <w:t>ti</w:t>
      </w:r>
      <w:r w:rsidR="00C3677F">
        <w:t>oners</w:t>
      </w:r>
      <w:r w:rsidR="00B054F3">
        <w:t>, and</w:t>
      </w:r>
    </w:p>
    <w:p w14:paraId="36A404BA" w14:textId="2D7F065C" w:rsidR="00B054F3" w:rsidRDefault="00FE7D1E" w:rsidP="000630CA">
      <w:pPr>
        <w:pStyle w:val="ListParagraph"/>
        <w:numPr>
          <w:ilvl w:val="1"/>
          <w:numId w:val="4"/>
        </w:numPr>
        <w:contextualSpacing w:val="0"/>
      </w:pPr>
      <w:r>
        <w:t>by</w:t>
      </w:r>
      <w:r w:rsidR="00B054F3">
        <w:t xml:space="preserve"> allied health professionals</w:t>
      </w:r>
      <w:r w:rsidR="00E1442D">
        <w:t>, with the appropriate level skill</w:t>
      </w:r>
      <w:r w:rsidR="00B054F3">
        <w:t xml:space="preserve">. </w:t>
      </w:r>
    </w:p>
    <w:p w14:paraId="214642C7" w14:textId="28351D58" w:rsidR="00581AB1" w:rsidRPr="00CF362C" w:rsidRDefault="00071D8A" w:rsidP="005902D3">
      <w:pPr>
        <w:ind w:left="720"/>
      </w:pPr>
      <w:r>
        <w:t>As a minimum</w:t>
      </w:r>
      <w:r w:rsidR="00783474">
        <w:t>,</w:t>
      </w:r>
      <w:r w:rsidR="004B471A">
        <w:t xml:space="preserve"> </w:t>
      </w:r>
      <w:r w:rsidR="00C2157A">
        <w:t xml:space="preserve">this </w:t>
      </w:r>
      <w:r w:rsidR="004B471A">
        <w:t xml:space="preserve">should be available to </w:t>
      </w:r>
      <w:r w:rsidR="00C2157A">
        <w:t>anyone</w:t>
      </w:r>
      <w:r w:rsidR="004B471A">
        <w:t xml:space="preserve"> seeking access who</w:t>
      </w:r>
      <w:r w:rsidR="00CA2F24">
        <w:t xml:space="preserve"> </w:t>
      </w:r>
      <w:r w:rsidR="00016A36">
        <w:t>receives</w:t>
      </w:r>
      <w:r w:rsidR="007D61C0">
        <w:t xml:space="preserve"> an</w:t>
      </w:r>
      <w:r w:rsidR="00016A36">
        <w:t xml:space="preserve"> income </w:t>
      </w:r>
      <w:r w:rsidR="00016A36" w:rsidRPr="00CF362C">
        <w:t>support</w:t>
      </w:r>
      <w:r w:rsidR="007D61C0" w:rsidRPr="00CF362C">
        <w:t xml:space="preserve"> </w:t>
      </w:r>
      <w:r w:rsidR="004B4CB7" w:rsidRPr="00CF362C">
        <w:t xml:space="preserve">payment. </w:t>
      </w:r>
      <w:r w:rsidR="00581AB1" w:rsidRPr="00CF362C">
        <w:t xml:space="preserve"> </w:t>
      </w:r>
    </w:p>
    <w:p w14:paraId="428B4C7E" w14:textId="2DFB57D0" w:rsidR="000A2240" w:rsidRDefault="000A2240" w:rsidP="005902D3">
      <w:pPr>
        <w:pStyle w:val="ListParagraph"/>
        <w:contextualSpacing w:val="0"/>
      </w:pPr>
      <w:r w:rsidRPr="00CF362C">
        <w:t xml:space="preserve">The </w:t>
      </w:r>
      <w:r w:rsidRPr="00CF362C">
        <w:rPr>
          <w:b/>
        </w:rPr>
        <w:t>cost of obtaining reports</w:t>
      </w:r>
      <w:r w:rsidRPr="00CF362C">
        <w:t xml:space="preserve"> to demonstrate that a person meets the criteria is significant. Those that cannot afford comprehensive reports from their doctors and allied health professionals are severely disadvantaged in the application process. There have been times where, knowing a person cannot collect the evidence required from allied health or medical professionals, appealing to the AAT </w:t>
      </w:r>
      <w:r w:rsidR="0060558C">
        <w:t>(</w:t>
      </w:r>
      <w:r w:rsidRPr="00CF362C">
        <w:t>where the Agency is prepared to pay for a report</w:t>
      </w:r>
      <w:r w:rsidR="0060558C">
        <w:t>)</w:t>
      </w:r>
      <w:r w:rsidRPr="00CF362C">
        <w:t xml:space="preserve"> </w:t>
      </w:r>
      <w:r w:rsidR="00594587" w:rsidRPr="00CF362C">
        <w:t>is the only option</w:t>
      </w:r>
      <w:r w:rsidRPr="00CF362C">
        <w:t>.</w:t>
      </w:r>
      <w:r w:rsidR="0077461D" w:rsidRPr="00CF362C">
        <w:t xml:space="preserve"> This is </w:t>
      </w:r>
      <w:r w:rsidR="00CB2B96">
        <w:t xml:space="preserve">both </w:t>
      </w:r>
      <w:r w:rsidR="0077461D" w:rsidRPr="00CF362C">
        <w:t>time consuming and costly</w:t>
      </w:r>
      <w:r w:rsidR="00C40E78">
        <w:t xml:space="preserve"> and a good example of where </w:t>
      </w:r>
      <w:r w:rsidR="00CB2B96">
        <w:t xml:space="preserve">early </w:t>
      </w:r>
      <w:r w:rsidR="00CF362C" w:rsidRPr="00002F09">
        <w:t>identification</w:t>
      </w:r>
      <w:r w:rsidR="00673FF2" w:rsidRPr="00002F09">
        <w:t xml:space="preserve"> and support </w:t>
      </w:r>
      <w:r w:rsidR="00CF362C" w:rsidRPr="00002F09">
        <w:t>could result in better outcomes</w:t>
      </w:r>
      <w:r w:rsidR="0077461D" w:rsidRPr="00CF362C">
        <w:t>.</w:t>
      </w:r>
    </w:p>
    <w:p w14:paraId="1221FB5B" w14:textId="5AE770EA" w:rsidR="00414B6E" w:rsidRDefault="00414B6E" w:rsidP="000630CA">
      <w:pPr>
        <w:pStyle w:val="ListParagraph"/>
        <w:numPr>
          <w:ilvl w:val="0"/>
          <w:numId w:val="17"/>
        </w:numPr>
        <w:contextualSpacing w:val="0"/>
      </w:pPr>
      <w:r>
        <w:t xml:space="preserve">Provide </w:t>
      </w:r>
      <w:r w:rsidRPr="0077461D">
        <w:rPr>
          <w:b/>
        </w:rPr>
        <w:t>clear report templates</w:t>
      </w:r>
      <w:r>
        <w:t xml:space="preserve"> for General Practitioners and other allied health professionals for the purpose of providing evidence for an </w:t>
      </w:r>
      <w:r w:rsidR="007118F9">
        <w:t>a</w:t>
      </w:r>
      <w:r>
        <w:t xml:space="preserve">ccess </w:t>
      </w:r>
      <w:r w:rsidR="007118F9">
        <w:t>r</w:t>
      </w:r>
      <w:r>
        <w:t xml:space="preserve">equest. Provide more clarity on the type and quality of information required. </w:t>
      </w:r>
    </w:p>
    <w:p w14:paraId="6A493FC2" w14:textId="5E93AE5B" w:rsidR="004970C1" w:rsidRPr="00FC580C" w:rsidRDefault="004970C1" w:rsidP="000630CA">
      <w:pPr>
        <w:pStyle w:val="ListParagraph"/>
        <w:numPr>
          <w:ilvl w:val="0"/>
          <w:numId w:val="16"/>
        </w:numPr>
        <w:contextualSpacing w:val="0"/>
      </w:pPr>
      <w:r>
        <w:rPr>
          <w:b/>
          <w:bCs/>
        </w:rPr>
        <w:t xml:space="preserve">Provide proper reasons </w:t>
      </w:r>
      <w:r>
        <w:t xml:space="preserve">in an </w:t>
      </w:r>
      <w:r w:rsidRPr="00FC580C">
        <w:rPr>
          <w:b/>
          <w:bCs/>
        </w:rPr>
        <w:t>access decision</w:t>
      </w:r>
      <w:r w:rsidRPr="001D1DFF">
        <w:t xml:space="preserve">. </w:t>
      </w:r>
      <w:r w:rsidRPr="00FC580C">
        <w:t xml:space="preserve">We need decisions at first instance and at the internal review </w:t>
      </w:r>
      <w:r w:rsidR="009D4572">
        <w:t xml:space="preserve">stage </w:t>
      </w:r>
      <w:r w:rsidRPr="00FC580C">
        <w:t>which correctly apply the evidence and the law. To</w:t>
      </w:r>
      <w:r>
        <w:t>o</w:t>
      </w:r>
      <w:r w:rsidRPr="00FC580C">
        <w:t xml:space="preserve"> often we see poorly </w:t>
      </w:r>
      <w:r>
        <w:t xml:space="preserve">written </w:t>
      </w:r>
      <w:r w:rsidRPr="00FC580C">
        <w:t xml:space="preserve">decisions </w:t>
      </w:r>
      <w:r w:rsidR="00E71E24">
        <w:t>that include</w:t>
      </w:r>
      <w:r w:rsidRPr="00FC580C">
        <w:t xml:space="preserve"> errors, poor </w:t>
      </w:r>
      <w:proofErr w:type="gramStart"/>
      <w:r w:rsidRPr="00FC580C">
        <w:t>reasoning</w:t>
      </w:r>
      <w:proofErr w:type="gramEnd"/>
      <w:r w:rsidRPr="00FC580C">
        <w:t xml:space="preserve"> and inappropriate language.</w:t>
      </w:r>
      <w:r w:rsidR="0092712E">
        <w:t xml:space="preserve"> See </w:t>
      </w:r>
      <w:r w:rsidR="0092712E" w:rsidRPr="00E71E24">
        <w:rPr>
          <w:b/>
          <w:bCs/>
        </w:rPr>
        <w:t>Appendix C</w:t>
      </w:r>
      <w:r w:rsidR="0092712E">
        <w:t xml:space="preserve"> for recent AAT commentary on this issue.</w:t>
      </w:r>
    </w:p>
    <w:p w14:paraId="561B560C" w14:textId="77777777" w:rsidR="002E475F" w:rsidRDefault="00D46122" w:rsidP="000630CA">
      <w:pPr>
        <w:pStyle w:val="ListParagraph"/>
        <w:numPr>
          <w:ilvl w:val="0"/>
          <w:numId w:val="16"/>
        </w:numPr>
        <w:contextualSpacing w:val="0"/>
      </w:pPr>
      <w:r>
        <w:rPr>
          <w:b/>
          <w:bCs/>
        </w:rPr>
        <w:t xml:space="preserve">Apply </w:t>
      </w:r>
      <w:r w:rsidR="00197121">
        <w:rPr>
          <w:b/>
        </w:rPr>
        <w:t xml:space="preserve">the </w:t>
      </w:r>
      <w:r>
        <w:rPr>
          <w:b/>
          <w:bCs/>
        </w:rPr>
        <w:t xml:space="preserve">law when determining whether an impairment is permanent: </w:t>
      </w:r>
      <w:r>
        <w:t xml:space="preserve">Commonly, we see </w:t>
      </w:r>
      <w:r w:rsidR="00197121">
        <w:t xml:space="preserve">access </w:t>
      </w:r>
      <w:r>
        <w:t>decisions</w:t>
      </w:r>
      <w:r w:rsidR="002E475F">
        <w:t>:</w:t>
      </w:r>
    </w:p>
    <w:p w14:paraId="7ABE7B64" w14:textId="5ABCEB91" w:rsidR="002E475F" w:rsidRDefault="00B64569" w:rsidP="000630CA">
      <w:pPr>
        <w:pStyle w:val="ListParagraph"/>
        <w:numPr>
          <w:ilvl w:val="1"/>
          <w:numId w:val="16"/>
        </w:numPr>
        <w:contextualSpacing w:val="0"/>
      </w:pPr>
      <w:r>
        <w:t>which</w:t>
      </w:r>
      <w:r w:rsidR="00D46122">
        <w:t xml:space="preserve"> dispute</w:t>
      </w:r>
      <w:r w:rsidR="00197121">
        <w:t xml:space="preserve"> that </w:t>
      </w:r>
      <w:r w:rsidR="00D46122">
        <w:t>an impairment is permanent whe</w:t>
      </w:r>
      <w:r w:rsidR="00262315">
        <w:t>n</w:t>
      </w:r>
      <w:r w:rsidR="00D46122">
        <w:t xml:space="preserve"> </w:t>
      </w:r>
      <w:r w:rsidR="00755109">
        <w:t>a</w:t>
      </w:r>
      <w:r w:rsidR="00D46122">
        <w:t xml:space="preserve"> diagnosis is not on </w:t>
      </w:r>
      <w:r w:rsidR="002E475F">
        <w:t xml:space="preserve">List B, </w:t>
      </w:r>
    </w:p>
    <w:p w14:paraId="3D9E7FED" w14:textId="181090AF" w:rsidR="00A87795" w:rsidRDefault="002E475F" w:rsidP="000630CA">
      <w:pPr>
        <w:pStyle w:val="ListParagraph"/>
        <w:numPr>
          <w:ilvl w:val="1"/>
          <w:numId w:val="16"/>
        </w:numPr>
        <w:contextualSpacing w:val="0"/>
      </w:pPr>
      <w:r>
        <w:t>reference</w:t>
      </w:r>
      <w:r w:rsidR="00C02B27">
        <w:t xml:space="preserve"> </w:t>
      </w:r>
      <w:r>
        <w:t>an allied health therapy</w:t>
      </w:r>
      <w:r w:rsidR="00AE68AA">
        <w:t xml:space="preserve"> (or even regular massage)</w:t>
      </w:r>
      <w:r>
        <w:t xml:space="preserve"> which the Agency says could be further considered</w:t>
      </w:r>
      <w:r w:rsidR="00C02B27">
        <w:t xml:space="preserve"> when in practice it is not a treatment but </w:t>
      </w:r>
      <w:r w:rsidR="00084C4E">
        <w:t>a therapy to provide s</w:t>
      </w:r>
      <w:r w:rsidR="004102F5">
        <w:t>ymptom</w:t>
      </w:r>
      <w:r w:rsidR="00084C4E">
        <w:t xml:space="preserve"> relief</w:t>
      </w:r>
      <w:r w:rsidR="009223D4">
        <w:t>, and</w:t>
      </w:r>
      <w:r w:rsidR="0096700B">
        <w:t>/or</w:t>
      </w:r>
      <w:r w:rsidR="009223D4">
        <w:t xml:space="preserve"> is not available to the person, or is sim</w:t>
      </w:r>
      <w:r w:rsidR="003969EC">
        <w:t>ply</w:t>
      </w:r>
      <w:r w:rsidR="009223D4">
        <w:t xml:space="preserve"> unaffordable</w:t>
      </w:r>
      <w:r w:rsidR="00216A6B">
        <w:t xml:space="preserve">, and </w:t>
      </w:r>
    </w:p>
    <w:p w14:paraId="611AC038" w14:textId="0BBCE0CA" w:rsidR="00216A6B" w:rsidRDefault="00773AE1" w:rsidP="000630CA">
      <w:pPr>
        <w:pStyle w:val="ListParagraph"/>
        <w:numPr>
          <w:ilvl w:val="1"/>
          <w:numId w:val="16"/>
        </w:numPr>
        <w:contextualSpacing w:val="0"/>
      </w:pPr>
      <w:r>
        <w:t>which fail</w:t>
      </w:r>
      <w:r w:rsidR="00216A6B">
        <w:t xml:space="preserve"> to consider how a psychosocial impairment</w:t>
      </w:r>
      <w:r w:rsidR="0003693F">
        <w:t xml:space="preserve"> can</w:t>
      </w:r>
      <w:r w:rsidR="00216A6B">
        <w:t xml:space="preserve"> impact on the ‘availability’ of a treatment</w:t>
      </w:r>
      <w:r w:rsidR="00416A14">
        <w:t xml:space="preserve"> for a physical impairment</w:t>
      </w:r>
      <w:r w:rsidR="00A23A45">
        <w:t>.</w:t>
      </w:r>
    </w:p>
    <w:p w14:paraId="0C3B56D8" w14:textId="67A869D3" w:rsidR="004C33F3" w:rsidRDefault="006559D1" w:rsidP="004C33F3">
      <w:pPr>
        <w:ind w:left="720"/>
        <w:rPr>
          <w:rFonts w:cstheme="minorHAnsi"/>
          <w:color w:val="222222"/>
          <w:shd w:val="clear" w:color="auto" w:fill="FFFFFF"/>
        </w:rPr>
      </w:pPr>
      <w:r>
        <w:t>The Federal Court made an important decision on 29 August 202</w:t>
      </w:r>
      <w:r w:rsidR="003D2324">
        <w:t>2</w:t>
      </w:r>
      <w:r>
        <w:t xml:space="preserve"> in</w:t>
      </w:r>
      <w:r w:rsidR="00653C0D">
        <w:t xml:space="preserve"> </w:t>
      </w:r>
      <w:r w:rsidR="00653C0D" w:rsidRPr="00137DF8">
        <w:rPr>
          <w:i/>
          <w:iCs/>
        </w:rPr>
        <w:t>Davis</w:t>
      </w:r>
      <w:r w:rsidR="00137DF8">
        <w:rPr>
          <w:rStyle w:val="FootnoteReference"/>
          <w:i/>
          <w:iCs/>
        </w:rPr>
        <w:footnoteReference w:id="3"/>
      </w:r>
      <w:r w:rsidR="00653C0D">
        <w:t xml:space="preserve"> on this issue</w:t>
      </w:r>
      <w:r w:rsidR="00137DF8">
        <w:t>.</w:t>
      </w:r>
      <w:r>
        <w:t xml:space="preserve"> </w:t>
      </w:r>
      <w:r w:rsidR="00137DF8">
        <w:t>A</w:t>
      </w:r>
      <w:r w:rsidR="004C33F3">
        <w:rPr>
          <w:rFonts w:cstheme="minorHAnsi"/>
          <w:color w:val="222222"/>
          <w:shd w:val="clear" w:color="auto" w:fill="FFFFFF"/>
        </w:rPr>
        <w:t xml:space="preserve">t paragraph 136 </w:t>
      </w:r>
      <w:r w:rsidR="009F0ED7">
        <w:rPr>
          <w:rFonts w:cstheme="minorHAnsi"/>
          <w:color w:val="222222"/>
          <w:shd w:val="clear" w:color="auto" w:fill="FFFFFF"/>
        </w:rPr>
        <w:t>it says</w:t>
      </w:r>
      <w:r w:rsidR="004C33F3">
        <w:rPr>
          <w:rFonts w:cstheme="minorHAnsi"/>
          <w:color w:val="222222"/>
          <w:shd w:val="clear" w:color="auto" w:fill="FFFFFF"/>
        </w:rPr>
        <w:t xml:space="preserve">: </w:t>
      </w:r>
    </w:p>
    <w:p w14:paraId="0E18E4B2" w14:textId="5B7F4CA5" w:rsidR="004C33F3" w:rsidRPr="009F0ED7" w:rsidRDefault="004C33F3" w:rsidP="00FA5FE8">
      <w:pPr>
        <w:ind w:left="851" w:firstLine="1"/>
        <w:rPr>
          <w:i/>
        </w:rPr>
      </w:pPr>
      <w:r w:rsidRPr="009F0ED7">
        <w:rPr>
          <w:rFonts w:cstheme="minorHAnsi"/>
          <w:i/>
          <w:color w:val="222222"/>
          <w:shd w:val="clear" w:color="auto" w:fill="FFFFFF"/>
        </w:rPr>
        <w:t xml:space="preserve">“In this context, “remedy” should be understood to </w:t>
      </w:r>
      <w:r w:rsidRPr="009F0ED7">
        <w:rPr>
          <w:rFonts w:cstheme="minorHAnsi"/>
          <w:i/>
          <w:color w:val="222222"/>
          <w:u w:val="single"/>
          <w:shd w:val="clear" w:color="auto" w:fill="FFFFFF"/>
        </w:rPr>
        <w:t>mean more than just relieve or improve.</w:t>
      </w:r>
      <w:r w:rsidRPr="009F0ED7">
        <w:rPr>
          <w:rFonts w:cstheme="minorHAnsi"/>
          <w:i/>
          <w:color w:val="222222"/>
          <w:shd w:val="clear" w:color="auto" w:fill="FFFFFF"/>
        </w:rPr>
        <w:t xml:space="preserve"> That is because r 5.5 recognises that an impairment may be permanent notwithstanding the severity of its impact on a person may fluctuate, or there are prospects for </w:t>
      </w:r>
      <w:r w:rsidRPr="009F0ED7">
        <w:rPr>
          <w:rFonts w:cstheme="minorHAnsi"/>
          <w:i/>
          <w:color w:val="222222"/>
          <w:shd w:val="clear" w:color="auto" w:fill="FFFFFF"/>
        </w:rPr>
        <w:lastRenderedPageBreak/>
        <w:t>improvement. These changes in the impacts of an impairment may occur because of, amongst other matters, treatment. Therefore, in r 5.4 the word “remedy” should be understood to mean something approaching a removal or cure of the impairment. That is consistent with the meaning I consider should be given to the statutory phrase “permanent impairment”, as an impairment which is enduring and, while its impacts on a person from time to time might fluctuate, is not an impairment which is likely to be removed or cured.”</w:t>
      </w:r>
    </w:p>
    <w:p w14:paraId="261981F7" w14:textId="0C10A51E" w:rsidR="00DB3F9F" w:rsidRDefault="00A87795" w:rsidP="00A87795">
      <w:pPr>
        <w:ind w:left="720"/>
      </w:pPr>
      <w:r>
        <w:t>The</w:t>
      </w:r>
      <w:r w:rsidR="00DB3F9F">
        <w:t xml:space="preserve"> solution:</w:t>
      </w:r>
    </w:p>
    <w:p w14:paraId="19192D6A" w14:textId="643A7FB8" w:rsidR="008F56FC" w:rsidRDefault="003548D4" w:rsidP="00DD0A80">
      <w:pPr>
        <w:ind w:left="720"/>
      </w:pPr>
      <w:r w:rsidRPr="00DD0A80">
        <w:rPr>
          <w:b/>
          <w:bCs/>
        </w:rPr>
        <w:t>A</w:t>
      </w:r>
      <w:r w:rsidR="00DB3F9F" w:rsidRPr="00DD0A80">
        <w:rPr>
          <w:b/>
          <w:bCs/>
        </w:rPr>
        <w:t xml:space="preserve">mend </w:t>
      </w:r>
      <w:r w:rsidR="006559D1" w:rsidRPr="00DD0A80">
        <w:rPr>
          <w:b/>
          <w:bCs/>
        </w:rPr>
        <w:t>and update</w:t>
      </w:r>
      <w:r w:rsidR="006559D1">
        <w:t xml:space="preserve"> </w:t>
      </w:r>
      <w:r w:rsidR="00DB3F9F">
        <w:t>the</w:t>
      </w:r>
      <w:r w:rsidR="00A87795">
        <w:t xml:space="preserve"> </w:t>
      </w:r>
      <w:r w:rsidR="00A87795" w:rsidRPr="00DD0A80">
        <w:rPr>
          <w:b/>
        </w:rPr>
        <w:t xml:space="preserve">current </w:t>
      </w:r>
      <w:hyperlink r:id="rId15" w:anchor="impairment" w:history="1">
        <w:r w:rsidR="00A87795" w:rsidRPr="00DD0A80">
          <w:rPr>
            <w:rStyle w:val="Hyperlink"/>
            <w:b/>
          </w:rPr>
          <w:t>ope</w:t>
        </w:r>
        <w:r w:rsidR="00053F03" w:rsidRPr="00DD0A80">
          <w:rPr>
            <w:rStyle w:val="Hyperlink"/>
            <w:b/>
          </w:rPr>
          <w:t>rational</w:t>
        </w:r>
        <w:r w:rsidR="00F550F0" w:rsidRPr="00DD0A80">
          <w:rPr>
            <w:rStyle w:val="Hyperlink"/>
            <w:b/>
          </w:rPr>
          <w:t xml:space="preserve"> </w:t>
        </w:r>
        <w:r w:rsidR="00A87795" w:rsidRPr="00DD0A80">
          <w:rPr>
            <w:rStyle w:val="Hyperlink"/>
            <w:b/>
          </w:rPr>
          <w:t>guideline</w:t>
        </w:r>
      </w:hyperlink>
      <w:r w:rsidR="00A87795" w:rsidRPr="00F550F0">
        <w:t xml:space="preserve"> </w:t>
      </w:r>
      <w:r w:rsidR="00A23A45">
        <w:t xml:space="preserve">regarding </w:t>
      </w:r>
      <w:r w:rsidR="00A23A45" w:rsidRPr="00DD0A80">
        <w:rPr>
          <w:b/>
        </w:rPr>
        <w:t xml:space="preserve">whether </w:t>
      </w:r>
      <w:r w:rsidR="005C461A" w:rsidRPr="00DD0A80">
        <w:rPr>
          <w:b/>
        </w:rPr>
        <w:t>an impairment is permanent</w:t>
      </w:r>
      <w:r w:rsidR="0029651B">
        <w:t xml:space="preserve"> (</w:t>
      </w:r>
      <w:r w:rsidR="007E6B12">
        <w:t>it</w:t>
      </w:r>
      <w:r w:rsidR="0029651B">
        <w:t xml:space="preserve"> has not been</w:t>
      </w:r>
      <w:r w:rsidR="00A23E6B">
        <w:t xml:space="preserve"> updated since </w:t>
      </w:r>
      <w:r w:rsidR="002945DB">
        <w:t>30 June 202</w:t>
      </w:r>
      <w:r w:rsidR="00596899">
        <w:t>2</w:t>
      </w:r>
      <w:r w:rsidR="0029651B">
        <w:t>)</w:t>
      </w:r>
      <w:r w:rsidR="0054609F">
        <w:t>.</w:t>
      </w:r>
    </w:p>
    <w:p w14:paraId="24BD0F57" w14:textId="7DCB649B" w:rsidR="006559D1" w:rsidRDefault="00E5295D" w:rsidP="00EE25CA">
      <w:pPr>
        <w:spacing w:before="240"/>
      </w:pPr>
      <w:r>
        <w:tab/>
      </w:r>
      <w:r>
        <w:tab/>
      </w:r>
      <w:r w:rsidR="007C4797">
        <w:t>T</w:t>
      </w:r>
      <w:r w:rsidR="008F56FC">
        <w:t xml:space="preserve">he </w:t>
      </w:r>
      <w:r w:rsidR="00A45404">
        <w:t xml:space="preserve">following statement </w:t>
      </w:r>
      <w:r w:rsidR="007648E9">
        <w:t>needs to be amend</w:t>
      </w:r>
      <w:r w:rsidR="004C33F3">
        <w:t>ed:</w:t>
      </w:r>
    </w:p>
    <w:p w14:paraId="72743631" w14:textId="352AF70E" w:rsidR="004C33F3" w:rsidRPr="004C33F3" w:rsidRDefault="004C33F3" w:rsidP="00EE25CA">
      <w:pPr>
        <w:ind w:left="1276"/>
        <w:rPr>
          <w:i/>
          <w:iCs/>
        </w:rPr>
      </w:pPr>
      <w:r w:rsidRPr="004C33F3">
        <w:rPr>
          <w:rFonts w:cstheme="minorHAnsi"/>
          <w:i/>
          <w:iCs/>
          <w:color w:val="222222"/>
          <w:shd w:val="clear" w:color="auto" w:fill="FFFFFF"/>
        </w:rPr>
        <w:t>Your impairment will likely be permanent if your treating professional gives us evidence that indicates there are no further treatments that could relieve or cure it.</w:t>
      </w:r>
    </w:p>
    <w:p w14:paraId="1C64DDFD" w14:textId="6D321897" w:rsidR="00BB5852" w:rsidRDefault="00E5295D" w:rsidP="00E5295D">
      <w:r>
        <w:tab/>
      </w:r>
      <w:r>
        <w:tab/>
      </w:r>
      <w:r w:rsidR="00812142">
        <w:t>It</w:t>
      </w:r>
      <w:r w:rsidR="00BB5852">
        <w:t xml:space="preserve"> does not reflect</w:t>
      </w:r>
      <w:r w:rsidR="00812142">
        <w:t xml:space="preserve"> the</w:t>
      </w:r>
      <w:r w:rsidR="00BB5852">
        <w:t xml:space="preserve"> </w:t>
      </w:r>
      <w:r w:rsidR="00BB5852" w:rsidRPr="00812142">
        <w:rPr>
          <w:i/>
          <w:iCs/>
        </w:rPr>
        <w:t>Davis</w:t>
      </w:r>
      <w:r w:rsidR="00812142">
        <w:t xml:space="preserve"> decision</w:t>
      </w:r>
      <w:r w:rsidR="00BB5852">
        <w:t xml:space="preserve"> and should be amended as follows: </w:t>
      </w:r>
    </w:p>
    <w:p w14:paraId="370D28D6" w14:textId="6BEF1EEC" w:rsidR="00C116F7" w:rsidRDefault="00C116F7" w:rsidP="00EE25CA">
      <w:pPr>
        <w:ind w:left="1276"/>
        <w:rPr>
          <w:rFonts w:cstheme="minorHAnsi"/>
          <w:i/>
          <w:color w:val="222222"/>
          <w:shd w:val="clear" w:color="auto" w:fill="FFFFFF"/>
        </w:rPr>
      </w:pPr>
      <w:r w:rsidRPr="004C33F3">
        <w:rPr>
          <w:rFonts w:cstheme="minorHAnsi"/>
          <w:i/>
          <w:iCs/>
          <w:color w:val="222222"/>
          <w:shd w:val="clear" w:color="auto" w:fill="FFFFFF"/>
        </w:rPr>
        <w:t xml:space="preserve">Your impairment will likely be permanent if your treating professional gives us evidence that indicates there are no further treatments that could </w:t>
      </w:r>
      <w:r w:rsidR="001E7730" w:rsidRPr="00456BAF">
        <w:rPr>
          <w:rFonts w:cstheme="minorHAnsi"/>
          <w:i/>
          <w:color w:val="222222"/>
          <w:u w:val="single"/>
          <w:shd w:val="clear" w:color="auto" w:fill="FFFFFF"/>
        </w:rPr>
        <w:t>remedy</w:t>
      </w:r>
      <w:r>
        <w:rPr>
          <w:rFonts w:cstheme="minorHAnsi"/>
          <w:i/>
          <w:color w:val="222222"/>
          <w:u w:val="single"/>
          <w:shd w:val="clear" w:color="auto" w:fill="FFFFFF"/>
        </w:rPr>
        <w:t xml:space="preserve"> </w:t>
      </w:r>
      <w:r w:rsidR="00456BAF">
        <w:rPr>
          <w:rFonts w:cstheme="minorHAnsi"/>
          <w:i/>
          <w:iCs/>
          <w:color w:val="222222"/>
          <w:u w:val="single"/>
          <w:shd w:val="clear" w:color="auto" w:fill="FFFFFF"/>
        </w:rPr>
        <w:t>the impairment</w:t>
      </w:r>
      <w:r w:rsidR="000008AD">
        <w:rPr>
          <w:rFonts w:cstheme="minorHAnsi"/>
          <w:i/>
          <w:iCs/>
          <w:color w:val="222222"/>
          <w:u w:val="single"/>
          <w:shd w:val="clear" w:color="auto" w:fill="FFFFFF"/>
        </w:rPr>
        <w:t>. A treatment that can remedy your impairment</w:t>
      </w:r>
      <w:r w:rsidR="00456BAF">
        <w:rPr>
          <w:rFonts w:cstheme="minorHAnsi"/>
          <w:i/>
          <w:iCs/>
          <w:color w:val="222222"/>
          <w:u w:val="single"/>
          <w:shd w:val="clear" w:color="auto" w:fill="FFFFFF"/>
        </w:rPr>
        <w:t xml:space="preserve"> </w:t>
      </w:r>
      <w:r w:rsidR="00021C9D">
        <w:rPr>
          <w:rFonts w:cstheme="minorHAnsi"/>
          <w:i/>
          <w:iCs/>
          <w:color w:val="222222"/>
          <w:u w:val="single"/>
          <w:shd w:val="clear" w:color="auto" w:fill="FFFFFF"/>
        </w:rPr>
        <w:t>means one which will do more than provide</w:t>
      </w:r>
      <w:r w:rsidR="00456BAF">
        <w:rPr>
          <w:rFonts w:cstheme="minorHAnsi"/>
          <w:i/>
          <w:iCs/>
          <w:color w:val="222222"/>
          <w:u w:val="single"/>
          <w:shd w:val="clear" w:color="auto" w:fill="FFFFFF"/>
        </w:rPr>
        <w:t xml:space="preserve"> </w:t>
      </w:r>
      <w:r w:rsidR="008E5A86">
        <w:rPr>
          <w:rFonts w:cstheme="minorHAnsi"/>
          <w:i/>
          <w:iCs/>
          <w:color w:val="222222"/>
          <w:u w:val="single"/>
          <w:shd w:val="clear" w:color="auto" w:fill="FFFFFF"/>
        </w:rPr>
        <w:t>some relief or improvement.</w:t>
      </w:r>
      <w:r w:rsidRPr="004C33F3">
        <w:rPr>
          <w:rFonts w:cstheme="minorHAnsi"/>
          <w:i/>
          <w:iCs/>
          <w:color w:val="222222"/>
          <w:shd w:val="clear" w:color="auto" w:fill="FFFFFF"/>
        </w:rPr>
        <w:t xml:space="preserve"> </w:t>
      </w:r>
      <w:r w:rsidRPr="001E7730">
        <w:rPr>
          <w:rFonts w:cstheme="minorHAnsi"/>
          <w:i/>
          <w:strike/>
          <w:color w:val="222222"/>
          <w:shd w:val="clear" w:color="auto" w:fill="FFFFFF"/>
        </w:rPr>
        <w:t>relieve or cure it</w:t>
      </w:r>
      <w:r>
        <w:rPr>
          <w:rFonts w:cstheme="minorHAnsi"/>
          <w:i/>
          <w:iCs/>
          <w:color w:val="222222"/>
          <w:shd w:val="clear" w:color="auto" w:fill="FFFFFF"/>
        </w:rPr>
        <w:t>.</w:t>
      </w:r>
    </w:p>
    <w:p w14:paraId="0252E3D4" w14:textId="2F8EA9D7" w:rsidR="008E5A86" w:rsidRDefault="00E5295D" w:rsidP="00E5295D">
      <w:r>
        <w:tab/>
      </w:r>
      <w:r>
        <w:tab/>
      </w:r>
      <w:r w:rsidR="008E5A86">
        <w:t xml:space="preserve">The following statement </w:t>
      </w:r>
      <w:r w:rsidR="004839EE">
        <w:t>is concerning to us and needs</w:t>
      </w:r>
      <w:r w:rsidR="008E5A86">
        <w:t xml:space="preserve"> to be </w:t>
      </w:r>
      <w:r w:rsidR="004839EE">
        <w:t>deleted</w:t>
      </w:r>
      <w:r w:rsidR="008E5A86">
        <w:t>:</w:t>
      </w:r>
    </w:p>
    <w:p w14:paraId="43150ED2" w14:textId="1A864F9F" w:rsidR="008E5A86" w:rsidRDefault="007C2F67" w:rsidP="00EE25CA">
      <w:pPr>
        <w:ind w:left="1276"/>
      </w:pPr>
      <w:r w:rsidRPr="007C2F67">
        <w:rPr>
          <w:rFonts w:cstheme="minorHAnsi"/>
          <w:i/>
          <w:iCs/>
          <w:color w:val="222222"/>
          <w:shd w:val="clear" w:color="auto" w:fill="FFFFFF"/>
        </w:rPr>
        <w:t>The word treatment should be understood in a broadest sense and may include changes to your diet and lifestyle. So, for example, conditions such as obesity are unlikely to be found to be permanent</w:t>
      </w:r>
      <w:r w:rsidRPr="007C2F67">
        <w:rPr>
          <w:rFonts w:cstheme="minorHAnsi"/>
          <w:color w:val="222222"/>
          <w:shd w:val="clear" w:color="auto" w:fill="FFFFFF"/>
        </w:rPr>
        <w:t>. </w:t>
      </w:r>
    </w:p>
    <w:p w14:paraId="3091F125" w14:textId="772F2BAB" w:rsidR="007C2F67" w:rsidRPr="00FB7AFE" w:rsidRDefault="007C2F67" w:rsidP="00E5295D">
      <w:pPr>
        <w:ind w:left="720"/>
        <w:rPr>
          <w:rFonts w:cstheme="minorHAnsi"/>
          <w:color w:val="222222"/>
          <w:shd w:val="clear" w:color="auto" w:fill="FFFFFF"/>
        </w:rPr>
      </w:pPr>
      <w:r w:rsidRPr="00FB7AFE">
        <w:rPr>
          <w:rFonts w:cstheme="minorHAnsi"/>
          <w:color w:val="222222"/>
          <w:shd w:val="clear" w:color="auto" w:fill="FFFFFF"/>
        </w:rPr>
        <w:t>To</w:t>
      </w:r>
      <w:r>
        <w:rPr>
          <w:rFonts w:cstheme="minorHAnsi"/>
          <w:color w:val="222222"/>
          <w:shd w:val="clear" w:color="auto" w:fill="FFFFFF"/>
        </w:rPr>
        <w:t>o</w:t>
      </w:r>
      <w:r w:rsidRPr="00FB7AFE">
        <w:rPr>
          <w:rFonts w:cstheme="minorHAnsi"/>
          <w:color w:val="222222"/>
          <w:shd w:val="clear" w:color="auto" w:fill="FFFFFF"/>
        </w:rPr>
        <w:t xml:space="preserve"> often we see people in larger bodies discriminated against at access. There </w:t>
      </w:r>
      <w:r w:rsidR="004B32D0">
        <w:rPr>
          <w:rFonts w:cstheme="minorHAnsi"/>
          <w:color w:val="222222"/>
          <w:shd w:val="clear" w:color="auto" w:fill="FFFFFF"/>
        </w:rPr>
        <w:t>appears to</w:t>
      </w:r>
      <w:r w:rsidR="00E5295D">
        <w:rPr>
          <w:rFonts w:cstheme="minorHAnsi"/>
          <w:color w:val="222222"/>
          <w:shd w:val="clear" w:color="auto" w:fill="FFFFFF"/>
        </w:rPr>
        <w:t xml:space="preserve"> </w:t>
      </w:r>
      <w:r w:rsidR="004B32D0">
        <w:rPr>
          <w:rFonts w:cstheme="minorHAnsi"/>
          <w:color w:val="222222"/>
          <w:shd w:val="clear" w:color="auto" w:fill="FFFFFF"/>
        </w:rPr>
        <w:t xml:space="preserve">be a </w:t>
      </w:r>
      <w:r w:rsidRPr="00FB7AFE">
        <w:rPr>
          <w:rFonts w:cstheme="minorHAnsi"/>
          <w:color w:val="222222"/>
          <w:shd w:val="clear" w:color="auto" w:fill="FFFFFF"/>
        </w:rPr>
        <w:t xml:space="preserve">view </w:t>
      </w:r>
      <w:r w:rsidR="005D615F">
        <w:rPr>
          <w:rFonts w:cstheme="minorHAnsi"/>
          <w:color w:val="222222"/>
          <w:shd w:val="clear" w:color="auto" w:fill="FFFFFF"/>
        </w:rPr>
        <w:t xml:space="preserve">held </w:t>
      </w:r>
      <w:r w:rsidRPr="00FB7AFE">
        <w:rPr>
          <w:rFonts w:cstheme="minorHAnsi"/>
          <w:color w:val="222222"/>
          <w:shd w:val="clear" w:color="auto" w:fill="FFFFFF"/>
        </w:rPr>
        <w:t xml:space="preserve">by the Agency that </w:t>
      </w:r>
      <w:r>
        <w:rPr>
          <w:rFonts w:cstheme="minorHAnsi"/>
          <w:color w:val="222222"/>
          <w:shd w:val="clear" w:color="auto" w:fill="FFFFFF"/>
        </w:rPr>
        <w:t xml:space="preserve">a </w:t>
      </w:r>
      <w:r w:rsidRPr="00FB7AFE">
        <w:rPr>
          <w:rFonts w:cstheme="minorHAnsi"/>
          <w:color w:val="222222"/>
          <w:shd w:val="clear" w:color="auto" w:fill="FFFFFF"/>
        </w:rPr>
        <w:t>person who is medically obese is in control of their size and th</w:t>
      </w:r>
      <w:r w:rsidR="00AB6960">
        <w:rPr>
          <w:rFonts w:cstheme="minorHAnsi"/>
          <w:color w:val="222222"/>
          <w:shd w:val="clear" w:color="auto" w:fill="FFFFFF"/>
        </w:rPr>
        <w:t>at th</w:t>
      </w:r>
      <w:r w:rsidRPr="00FB7AFE">
        <w:rPr>
          <w:rFonts w:cstheme="minorHAnsi"/>
          <w:color w:val="222222"/>
          <w:shd w:val="clear" w:color="auto" w:fill="FFFFFF"/>
        </w:rPr>
        <w:t>ey have made a choice. The medical research suggests otherwise.</w:t>
      </w:r>
    </w:p>
    <w:p w14:paraId="69DCDAC0" w14:textId="565FDA47" w:rsidR="007C2F67" w:rsidRDefault="007C2F67" w:rsidP="00E5295D">
      <w:pPr>
        <w:ind w:left="720"/>
        <w:rPr>
          <w:rFonts w:cstheme="minorBidi"/>
          <w:color w:val="222222"/>
          <w:shd w:val="clear" w:color="auto" w:fill="FFFFFF"/>
        </w:rPr>
      </w:pPr>
      <w:r w:rsidRPr="26915692">
        <w:rPr>
          <w:rFonts w:cstheme="minorBidi"/>
          <w:color w:val="222222"/>
          <w:shd w:val="clear" w:color="auto" w:fill="FFFFFF"/>
        </w:rPr>
        <w:t xml:space="preserve">Further, if a person is medically obese, the Agency view (as demonstrated in </w:t>
      </w:r>
      <w:r w:rsidRPr="00E02CCF">
        <w:rPr>
          <w:rFonts w:cstheme="minorBidi"/>
          <w:i/>
          <w:iCs/>
          <w:color w:val="222222"/>
          <w:shd w:val="clear" w:color="auto" w:fill="FFFFFF"/>
        </w:rPr>
        <w:t>Davis</w:t>
      </w:r>
      <w:r w:rsidRPr="26915692">
        <w:rPr>
          <w:rFonts w:cstheme="minorBidi"/>
          <w:color w:val="222222"/>
          <w:shd w:val="clear" w:color="auto" w:fill="FFFFFF"/>
        </w:rPr>
        <w:t>) has been that the person</w:t>
      </w:r>
      <w:r w:rsidR="00E02CCF">
        <w:rPr>
          <w:rFonts w:cstheme="minorBidi"/>
          <w:color w:val="222222"/>
          <w:shd w:val="clear" w:color="auto" w:fill="FFFFFF"/>
        </w:rPr>
        <w:t>’</w:t>
      </w:r>
      <w:r w:rsidRPr="26915692">
        <w:rPr>
          <w:rFonts w:cstheme="minorBidi"/>
          <w:color w:val="222222"/>
          <w:shd w:val="clear" w:color="auto" w:fill="FFFFFF"/>
        </w:rPr>
        <w:t xml:space="preserve">s physical impairments could be remedied if the </w:t>
      </w:r>
      <w:r w:rsidRPr="26915692">
        <w:rPr>
          <w:rFonts w:cstheme="minorBidi"/>
          <w:color w:val="222222"/>
        </w:rPr>
        <w:t>“</w:t>
      </w:r>
      <w:r w:rsidRPr="26915692">
        <w:rPr>
          <w:rFonts w:cstheme="minorBidi"/>
          <w:color w:val="222222"/>
          <w:shd w:val="clear" w:color="auto" w:fill="FFFFFF"/>
        </w:rPr>
        <w:t>person just lost weight.</w:t>
      </w:r>
      <w:r w:rsidRPr="26915692">
        <w:rPr>
          <w:rFonts w:cstheme="minorBidi"/>
          <w:color w:val="222222"/>
        </w:rPr>
        <w:t>” In appeals we see people being knocked back at the application stage because of their size and an assumption that their impairments a</w:t>
      </w:r>
      <w:r w:rsidRPr="26915692">
        <w:rPr>
          <w:rFonts w:cstheme="minorBidi"/>
          <w:color w:val="222222"/>
          <w:shd w:val="clear" w:color="auto" w:fill="FFFFFF"/>
        </w:rPr>
        <w:t xml:space="preserve">re not permanent because they could be relieved if a person lost weight. </w:t>
      </w:r>
      <w:r w:rsidRPr="26915692">
        <w:rPr>
          <w:rFonts w:cstheme="minorBidi"/>
          <w:color w:val="222222"/>
        </w:rPr>
        <w:t>The judgement and questioning around a person</w:t>
      </w:r>
      <w:r w:rsidR="00420B4E">
        <w:rPr>
          <w:rFonts w:cstheme="minorBidi"/>
          <w:color w:val="222222"/>
        </w:rPr>
        <w:t>’s</w:t>
      </w:r>
      <w:r w:rsidRPr="26915692">
        <w:rPr>
          <w:rFonts w:cstheme="minorBidi"/>
          <w:color w:val="222222"/>
        </w:rPr>
        <w:t xml:space="preserve"> size by lawyer</w:t>
      </w:r>
      <w:r w:rsidR="00420B4E">
        <w:rPr>
          <w:rFonts w:cstheme="minorBidi"/>
          <w:color w:val="222222"/>
        </w:rPr>
        <w:t>s</w:t>
      </w:r>
      <w:r w:rsidRPr="26915692">
        <w:rPr>
          <w:rFonts w:cstheme="minorBidi"/>
          <w:color w:val="222222"/>
        </w:rPr>
        <w:t xml:space="preserve"> and case managers </w:t>
      </w:r>
      <w:r w:rsidR="00420B4E">
        <w:rPr>
          <w:rFonts w:cstheme="minorBidi"/>
          <w:color w:val="222222"/>
        </w:rPr>
        <w:t xml:space="preserve">at the AAT </w:t>
      </w:r>
      <w:r w:rsidRPr="26915692">
        <w:rPr>
          <w:rFonts w:cstheme="minorBidi"/>
          <w:color w:val="222222"/>
        </w:rPr>
        <w:t xml:space="preserve">who are unqualified to understand the complexity associated with </w:t>
      </w:r>
      <w:r w:rsidR="00420B4E">
        <w:rPr>
          <w:rFonts w:cstheme="minorBidi"/>
          <w:color w:val="222222"/>
        </w:rPr>
        <w:t>obesity</w:t>
      </w:r>
      <w:r w:rsidR="00D154CD">
        <w:rPr>
          <w:rFonts w:cstheme="minorBidi"/>
          <w:color w:val="222222"/>
        </w:rPr>
        <w:t>, is</w:t>
      </w:r>
      <w:r w:rsidRPr="26915692">
        <w:rPr>
          <w:rFonts w:cstheme="minorBidi"/>
          <w:color w:val="222222"/>
        </w:rPr>
        <w:t xml:space="preserve"> appalling.  </w:t>
      </w:r>
    </w:p>
    <w:p w14:paraId="58C0EE6F" w14:textId="4651947A" w:rsidR="007C2F67" w:rsidRDefault="007C2F67" w:rsidP="00E5295D">
      <w:pPr>
        <w:ind w:left="720"/>
        <w:rPr>
          <w:rFonts w:cstheme="minorBidi"/>
          <w:color w:val="222222"/>
        </w:rPr>
      </w:pPr>
      <w:r w:rsidRPr="26915692">
        <w:rPr>
          <w:rFonts w:cstheme="minorBidi"/>
          <w:color w:val="222222"/>
        </w:rPr>
        <w:t>As an example, in a recent matter, during conversations in a case conference</w:t>
      </w:r>
      <w:r>
        <w:rPr>
          <w:rFonts w:cstheme="minorBidi"/>
          <w:color w:val="222222"/>
        </w:rPr>
        <w:t>,</w:t>
      </w:r>
      <w:r w:rsidRPr="26915692">
        <w:rPr>
          <w:rFonts w:cstheme="minorBidi"/>
          <w:color w:val="222222"/>
        </w:rPr>
        <w:t xml:space="preserve"> lawyers acting for the NDIA openly questioned a client as to whether she was following </w:t>
      </w:r>
      <w:r w:rsidRPr="00095766">
        <w:rPr>
          <w:rFonts w:cstheme="minorBidi"/>
          <w:color w:val="222222"/>
        </w:rPr>
        <w:t xml:space="preserve">a </w:t>
      </w:r>
      <w:r w:rsidRPr="26915692">
        <w:rPr>
          <w:rFonts w:cstheme="minorBidi"/>
          <w:color w:val="222222"/>
        </w:rPr>
        <w:t>“</w:t>
      </w:r>
      <w:r w:rsidRPr="00095766">
        <w:rPr>
          <w:rFonts w:cstheme="minorBidi"/>
          <w:color w:val="222222"/>
        </w:rPr>
        <w:t>validated diet" and she had to explain her difficulties follow</w:t>
      </w:r>
      <w:r w:rsidR="001B4F56">
        <w:rPr>
          <w:rFonts w:cstheme="minorBidi"/>
          <w:color w:val="222222"/>
        </w:rPr>
        <w:t>ing</w:t>
      </w:r>
      <w:r w:rsidRPr="00095766">
        <w:rPr>
          <w:rFonts w:cstheme="minorBidi"/>
          <w:color w:val="222222"/>
        </w:rPr>
        <w:t xml:space="preserve"> a diet</w:t>
      </w:r>
      <w:r w:rsidRPr="26915692">
        <w:rPr>
          <w:rFonts w:cstheme="minorBidi"/>
          <w:color w:val="222222"/>
        </w:rPr>
        <w:t xml:space="preserve"> (notwithstanding a very long history of struggle with weight including failed bariatric surgery). Other cases have </w:t>
      </w:r>
      <w:r w:rsidR="00537E22">
        <w:rPr>
          <w:rFonts w:cstheme="minorBidi"/>
          <w:color w:val="222222"/>
        </w:rPr>
        <w:t xml:space="preserve">seen the NDIA </w:t>
      </w:r>
      <w:r w:rsidR="00AA794C">
        <w:rPr>
          <w:rFonts w:cstheme="minorBidi"/>
          <w:color w:val="222222"/>
        </w:rPr>
        <w:t>raise</w:t>
      </w:r>
      <w:r w:rsidRPr="26915692">
        <w:rPr>
          <w:rFonts w:cstheme="minorBidi"/>
          <w:color w:val="222222"/>
        </w:rPr>
        <w:t xml:space="preserve"> th</w:t>
      </w:r>
      <w:r w:rsidR="00146E6C">
        <w:rPr>
          <w:rFonts w:cstheme="minorBidi"/>
          <w:color w:val="222222"/>
        </w:rPr>
        <w:t>e argument th</w:t>
      </w:r>
      <w:r w:rsidRPr="26915692">
        <w:rPr>
          <w:rFonts w:cstheme="minorBidi"/>
          <w:color w:val="222222"/>
        </w:rPr>
        <w:t>at physical impairments could not be permanent because surgical solutions had not been fully explored</w:t>
      </w:r>
      <w:r w:rsidR="00537E22">
        <w:rPr>
          <w:rFonts w:cstheme="minorBidi"/>
          <w:color w:val="222222"/>
        </w:rPr>
        <w:t xml:space="preserve">, </w:t>
      </w:r>
      <w:r w:rsidRPr="26915692">
        <w:rPr>
          <w:rFonts w:cstheme="minorBidi"/>
          <w:color w:val="222222"/>
        </w:rPr>
        <w:t>even when medical evidence was provided</w:t>
      </w:r>
      <w:r w:rsidR="008F32FC">
        <w:rPr>
          <w:rFonts w:cstheme="minorBidi"/>
          <w:color w:val="222222"/>
        </w:rPr>
        <w:t xml:space="preserve"> to show</w:t>
      </w:r>
      <w:r w:rsidRPr="26915692">
        <w:rPr>
          <w:rFonts w:cstheme="minorBidi"/>
          <w:color w:val="222222"/>
        </w:rPr>
        <w:t xml:space="preserve"> otherwise.  </w:t>
      </w:r>
    </w:p>
    <w:p w14:paraId="3B6624F2" w14:textId="77777777" w:rsidR="00AC769A" w:rsidRDefault="007C2F67" w:rsidP="00AC769A">
      <w:pPr>
        <w:ind w:left="720"/>
        <w:rPr>
          <w:rFonts w:cstheme="minorHAnsi"/>
          <w:color w:val="222222"/>
          <w:shd w:val="clear" w:color="auto" w:fill="FFFFFF"/>
        </w:rPr>
      </w:pPr>
      <w:r w:rsidRPr="00EE25CA">
        <w:rPr>
          <w:rFonts w:cstheme="minorBidi"/>
          <w:color w:val="222222"/>
          <w:shd w:val="clear" w:color="auto" w:fill="FFFFFF"/>
        </w:rPr>
        <w:t xml:space="preserve">The operational </w:t>
      </w:r>
      <w:r w:rsidR="00C507BD" w:rsidRPr="00EE25CA">
        <w:rPr>
          <w:rFonts w:cstheme="minorBidi"/>
          <w:color w:val="222222"/>
          <w:shd w:val="clear" w:color="auto" w:fill="FFFFFF"/>
        </w:rPr>
        <w:t>guideline needs to i</w:t>
      </w:r>
      <w:r w:rsidR="00C507BD" w:rsidRPr="00EE25CA">
        <w:rPr>
          <w:rFonts w:cstheme="minorHAnsi"/>
          <w:color w:val="222222"/>
          <w:shd w:val="clear" w:color="auto" w:fill="FFFFFF"/>
        </w:rPr>
        <w:t xml:space="preserve">nclude provision for </w:t>
      </w:r>
      <w:r w:rsidR="00C507BD" w:rsidRPr="00EE25CA">
        <w:rPr>
          <w:rFonts w:cstheme="minorHAnsi"/>
          <w:b/>
          <w:bCs/>
          <w:color w:val="222222"/>
          <w:shd w:val="clear" w:color="auto" w:fill="FFFFFF"/>
        </w:rPr>
        <w:t>available treatments</w:t>
      </w:r>
      <w:r w:rsidR="00C507BD" w:rsidRPr="00EE25CA">
        <w:rPr>
          <w:rFonts w:cstheme="minorHAnsi"/>
          <w:color w:val="222222"/>
          <w:shd w:val="clear" w:color="auto" w:fill="FFFFFF"/>
        </w:rPr>
        <w:t xml:space="preserve"> to account for </w:t>
      </w:r>
      <w:r w:rsidR="00C507BD" w:rsidRPr="00EE25CA">
        <w:rPr>
          <w:rFonts w:cstheme="minorHAnsi"/>
          <w:b/>
          <w:bCs/>
          <w:color w:val="222222"/>
          <w:shd w:val="clear" w:color="auto" w:fill="FFFFFF"/>
        </w:rPr>
        <w:t>an individual</w:t>
      </w:r>
      <w:r w:rsidR="00091136" w:rsidRPr="00EE25CA">
        <w:rPr>
          <w:rFonts w:cstheme="minorHAnsi"/>
          <w:b/>
          <w:bCs/>
          <w:color w:val="222222"/>
          <w:shd w:val="clear" w:color="auto" w:fill="FFFFFF"/>
        </w:rPr>
        <w:t>’s</w:t>
      </w:r>
      <w:r w:rsidR="00C507BD" w:rsidRPr="00EE25CA">
        <w:rPr>
          <w:rFonts w:cstheme="minorHAnsi"/>
          <w:b/>
          <w:bCs/>
          <w:color w:val="222222"/>
          <w:shd w:val="clear" w:color="auto" w:fill="FFFFFF"/>
        </w:rPr>
        <w:t xml:space="preserve"> person</w:t>
      </w:r>
      <w:r w:rsidR="00091136" w:rsidRPr="00EE25CA">
        <w:rPr>
          <w:rFonts w:cstheme="minorHAnsi"/>
          <w:b/>
          <w:bCs/>
          <w:color w:val="222222"/>
          <w:shd w:val="clear" w:color="auto" w:fill="FFFFFF"/>
        </w:rPr>
        <w:t>al</w:t>
      </w:r>
      <w:r w:rsidR="00C507BD" w:rsidRPr="00EE25CA">
        <w:rPr>
          <w:rFonts w:cstheme="minorHAnsi"/>
          <w:b/>
          <w:bCs/>
          <w:color w:val="222222"/>
          <w:shd w:val="clear" w:color="auto" w:fill="FFFFFF"/>
        </w:rPr>
        <w:t xml:space="preserve"> circumstance</w:t>
      </w:r>
      <w:r w:rsidR="00091136" w:rsidRPr="00EE25CA">
        <w:rPr>
          <w:rFonts w:cstheme="minorHAnsi"/>
          <w:b/>
          <w:bCs/>
          <w:color w:val="222222"/>
          <w:shd w:val="clear" w:color="auto" w:fill="FFFFFF"/>
        </w:rPr>
        <w:t>s</w:t>
      </w:r>
      <w:r w:rsidR="00C507BD" w:rsidRPr="00EE25CA">
        <w:rPr>
          <w:rFonts w:cstheme="minorHAnsi"/>
          <w:color w:val="222222"/>
          <w:shd w:val="clear" w:color="auto" w:fill="FFFFFF"/>
        </w:rPr>
        <w:t xml:space="preserve"> in line with the </w:t>
      </w:r>
      <w:r w:rsidR="00C507BD" w:rsidRPr="00EE25CA">
        <w:rPr>
          <w:rFonts w:cstheme="minorHAnsi"/>
          <w:i/>
          <w:iCs/>
          <w:color w:val="222222"/>
          <w:shd w:val="clear" w:color="auto" w:fill="FFFFFF"/>
        </w:rPr>
        <w:t>Davis</w:t>
      </w:r>
      <w:r w:rsidR="00C507BD" w:rsidRPr="00EE25CA">
        <w:rPr>
          <w:rFonts w:cstheme="minorHAnsi"/>
          <w:color w:val="222222"/>
          <w:shd w:val="clear" w:color="auto" w:fill="FFFFFF"/>
        </w:rPr>
        <w:t xml:space="preserve"> decision that available treatments are treatments</w:t>
      </w:r>
      <w:r w:rsidR="00DF7647" w:rsidRPr="00EE25CA">
        <w:rPr>
          <w:rFonts w:cstheme="minorHAnsi"/>
          <w:color w:val="222222"/>
          <w:shd w:val="clear" w:color="auto" w:fill="FFFFFF"/>
        </w:rPr>
        <w:t xml:space="preserve"> that</w:t>
      </w:r>
      <w:r w:rsidR="00C507BD" w:rsidRPr="00EE25CA">
        <w:rPr>
          <w:rFonts w:cstheme="minorHAnsi"/>
          <w:color w:val="222222"/>
          <w:shd w:val="clear" w:color="auto" w:fill="FFFFFF"/>
        </w:rPr>
        <w:t xml:space="preserve"> are </w:t>
      </w:r>
      <w:proofErr w:type="gramStart"/>
      <w:r w:rsidR="00C507BD" w:rsidRPr="00EE25CA">
        <w:rPr>
          <w:rFonts w:cstheme="minorHAnsi"/>
          <w:color w:val="222222"/>
          <w:shd w:val="clear" w:color="auto" w:fill="FFFFFF"/>
        </w:rPr>
        <w:t>actually appropriate</w:t>
      </w:r>
      <w:proofErr w:type="gramEnd"/>
      <w:r w:rsidR="00C507BD" w:rsidRPr="00EE25CA">
        <w:rPr>
          <w:rFonts w:cstheme="minorHAnsi"/>
          <w:color w:val="222222"/>
          <w:shd w:val="clear" w:color="auto" w:fill="FFFFFF"/>
        </w:rPr>
        <w:t xml:space="preserve"> and really available </w:t>
      </w:r>
      <w:r w:rsidR="00091136" w:rsidRPr="00EE25CA">
        <w:rPr>
          <w:rFonts w:cstheme="minorHAnsi"/>
          <w:color w:val="222222"/>
          <w:shd w:val="clear" w:color="auto" w:fill="FFFFFF"/>
        </w:rPr>
        <w:t>to</w:t>
      </w:r>
      <w:r w:rsidR="00C507BD" w:rsidRPr="00EE25CA">
        <w:rPr>
          <w:rFonts w:cstheme="minorHAnsi"/>
          <w:color w:val="222222"/>
          <w:shd w:val="clear" w:color="auto" w:fill="FFFFFF"/>
        </w:rPr>
        <w:t xml:space="preserve"> the person seeking access.  </w:t>
      </w:r>
    </w:p>
    <w:p w14:paraId="62768D82" w14:textId="0755C34D" w:rsidR="008C35B7" w:rsidRPr="00AC769A" w:rsidRDefault="00A82817" w:rsidP="00A82817">
      <w:pPr>
        <w:pStyle w:val="ListParagraph"/>
        <w:ind w:left="714"/>
        <w:contextualSpacing w:val="0"/>
        <w:rPr>
          <w:rFonts w:cstheme="minorBidi"/>
          <w:color w:val="222222"/>
          <w:shd w:val="clear" w:color="auto" w:fill="FFFFFF"/>
        </w:rPr>
      </w:pPr>
      <w:r w:rsidRPr="00A82817">
        <w:lastRenderedPageBreak/>
        <w:t>Additionally,</w:t>
      </w:r>
      <w:r>
        <w:rPr>
          <w:b/>
          <w:bCs/>
        </w:rPr>
        <w:t xml:space="preserve"> a</w:t>
      </w:r>
      <w:r w:rsidR="008C35B7" w:rsidRPr="00AC769A">
        <w:rPr>
          <w:b/>
          <w:bCs/>
        </w:rPr>
        <w:t xml:space="preserve">mend the </w:t>
      </w:r>
      <w:hyperlink r:id="rId16" w:anchor="_Toc447096670" w:history="1">
        <w:r w:rsidR="008C35B7" w:rsidRPr="00AC769A">
          <w:rPr>
            <w:rStyle w:val="Hyperlink"/>
            <w:b/>
            <w:bCs/>
          </w:rPr>
          <w:t>Becoming a Participant Rules</w:t>
        </w:r>
      </w:hyperlink>
      <w:r w:rsidR="008C35B7">
        <w:t xml:space="preserve"> to include a definition for “available” treatment as being </w:t>
      </w:r>
      <w:r w:rsidR="008C35B7" w:rsidRPr="00AC769A">
        <w:rPr>
          <w:b/>
          <w:bCs/>
        </w:rPr>
        <w:t xml:space="preserve">actually available to the person seeking </w:t>
      </w:r>
      <w:r w:rsidR="008C35B7" w:rsidRPr="00AC769A">
        <w:rPr>
          <w:b/>
        </w:rPr>
        <w:t>access</w:t>
      </w:r>
      <w:r w:rsidR="008C35B7">
        <w:t xml:space="preserve"> (see paragraph 140 of </w:t>
      </w:r>
      <w:r w:rsidR="008C35B7" w:rsidRPr="00AC769A">
        <w:rPr>
          <w:i/>
          <w:iCs/>
        </w:rPr>
        <w:t>Davis</w:t>
      </w:r>
      <w:r w:rsidR="008C35B7">
        <w:t xml:space="preserve">). </w:t>
      </w:r>
      <w:r w:rsidR="00612D11">
        <w:t>For e</w:t>
      </w:r>
      <w:r w:rsidR="008C35B7">
        <w:t>xample</w:t>
      </w:r>
      <w:r w:rsidR="00612D11">
        <w:t xml:space="preserve">, </w:t>
      </w:r>
      <w:r w:rsidR="008C35B7" w:rsidRPr="00002F09">
        <w:t>if a treatment is not available through Medicare, then it is not considered a standard treatment for the purpose of establishing permanency of an impairment</w:t>
      </w:r>
      <w:r w:rsidR="00612D11" w:rsidRPr="00AC769A">
        <w:rPr>
          <w:i/>
        </w:rPr>
        <w:t>.</w:t>
      </w:r>
    </w:p>
    <w:p w14:paraId="6A9CCA8E" w14:textId="3267BBB8" w:rsidR="00390701" w:rsidRDefault="00351F9C" w:rsidP="000630CA">
      <w:pPr>
        <w:pStyle w:val="ListParagraph"/>
        <w:numPr>
          <w:ilvl w:val="0"/>
          <w:numId w:val="16"/>
        </w:numPr>
        <w:contextualSpacing w:val="0"/>
      </w:pPr>
      <w:r w:rsidRPr="00DC396B">
        <w:rPr>
          <w:b/>
          <w:bCs/>
        </w:rPr>
        <w:t>Amend</w:t>
      </w:r>
      <w:r w:rsidR="00197121" w:rsidRPr="00DC396B">
        <w:rPr>
          <w:b/>
          <w:bCs/>
        </w:rPr>
        <w:t xml:space="preserve"> </w:t>
      </w:r>
      <w:r w:rsidR="00C478A2">
        <w:rPr>
          <w:b/>
          <w:bCs/>
        </w:rPr>
        <w:t>rule</w:t>
      </w:r>
      <w:r w:rsidR="0033564F">
        <w:rPr>
          <w:b/>
          <w:bCs/>
        </w:rPr>
        <w:t xml:space="preserve"> 5.</w:t>
      </w:r>
      <w:r w:rsidR="00FC46AC">
        <w:rPr>
          <w:b/>
          <w:bCs/>
        </w:rPr>
        <w:t xml:space="preserve">8 of the </w:t>
      </w:r>
      <w:hyperlink r:id="rId17" w:anchor="_Toc447096670" w:history="1">
        <w:r w:rsidR="00FC46AC" w:rsidRPr="00B17C9D">
          <w:rPr>
            <w:rStyle w:val="Hyperlink"/>
            <w:b/>
            <w:bCs/>
          </w:rPr>
          <w:t>Becoming a Participant Rules</w:t>
        </w:r>
      </w:hyperlink>
      <w:r w:rsidR="0033564F">
        <w:rPr>
          <w:b/>
          <w:bCs/>
        </w:rPr>
        <w:t xml:space="preserve"> </w:t>
      </w:r>
      <w:r w:rsidR="00FC46AC">
        <w:t>to provide that when considering a person</w:t>
      </w:r>
      <w:r w:rsidR="0072689B">
        <w:t>’</w:t>
      </w:r>
      <w:r w:rsidR="00FC46AC">
        <w:t>s ‘functional capacity’</w:t>
      </w:r>
      <w:r w:rsidR="008C35B7">
        <w:t>,</w:t>
      </w:r>
      <w:r w:rsidR="00FC46AC">
        <w:t xml:space="preserve"> reference can be made to </w:t>
      </w:r>
      <w:r w:rsidR="00FC46AC" w:rsidRPr="009714BA">
        <w:rPr>
          <w:u w:val="single"/>
        </w:rPr>
        <w:t>all or a combination</w:t>
      </w:r>
      <w:r w:rsidR="00FC46AC">
        <w:t xml:space="preserve"> of </w:t>
      </w:r>
      <w:r w:rsidR="00E05009">
        <w:t xml:space="preserve">a person’s </w:t>
      </w:r>
      <w:r w:rsidR="00FC46AC">
        <w:t xml:space="preserve">impairments. The current </w:t>
      </w:r>
      <w:r w:rsidR="00662ECB">
        <w:t>wor</w:t>
      </w:r>
      <w:r w:rsidR="0082229F">
        <w:t xml:space="preserve">ding incorrectly implies that each impairment is </w:t>
      </w:r>
      <w:r w:rsidR="002E6174">
        <w:t xml:space="preserve">to be </w:t>
      </w:r>
      <w:r w:rsidR="0082229F">
        <w:t xml:space="preserve">considered separately.   </w:t>
      </w:r>
    </w:p>
    <w:p w14:paraId="6BC7D481" w14:textId="56C45B77" w:rsidR="0082229F" w:rsidRDefault="0082229F" w:rsidP="009714BA">
      <w:pPr>
        <w:pStyle w:val="ListParagraph"/>
        <w:contextualSpacing w:val="0"/>
      </w:pPr>
      <w:r>
        <w:t>Rule 5.8 requires the following amendment</w:t>
      </w:r>
      <w:r w:rsidR="00B2775F">
        <w:t xml:space="preserve"> (shown underline)</w:t>
      </w:r>
      <w:r>
        <w:t xml:space="preserve">: </w:t>
      </w:r>
    </w:p>
    <w:p w14:paraId="6627033A" w14:textId="21BE7D55" w:rsidR="0082229F" w:rsidRPr="005368D1" w:rsidRDefault="00763D80" w:rsidP="00C64C2F">
      <w:pPr>
        <w:pStyle w:val="ListParagraph"/>
        <w:ind w:left="993" w:right="390"/>
        <w:contextualSpacing w:val="0"/>
        <w:rPr>
          <w:b/>
          <w:bCs/>
          <w:i/>
          <w:iCs/>
          <w:sz w:val="28"/>
          <w:szCs w:val="28"/>
        </w:rPr>
      </w:pPr>
      <w:bookmarkStart w:id="8" w:name="_AGSRef5623686"/>
      <w:r w:rsidRPr="005368D1">
        <w:rPr>
          <w:i/>
          <w:iCs/>
          <w:color w:val="000000"/>
          <w:shd w:val="clear" w:color="auto" w:fill="FFFFFF"/>
        </w:rPr>
        <w:t>An</w:t>
      </w:r>
      <w:r w:rsidR="00BF48CB" w:rsidRPr="005368D1">
        <w:rPr>
          <w:i/>
          <w:iCs/>
          <w:color w:val="000000"/>
          <w:shd w:val="clear" w:color="auto" w:fill="FFFFFF"/>
        </w:rPr>
        <w:t xml:space="preserve"> impairment</w:t>
      </w:r>
      <w:r w:rsidR="00BF48CB" w:rsidRPr="005368D1">
        <w:rPr>
          <w:i/>
          <w:iCs/>
          <w:color w:val="000000"/>
          <w:u w:val="single"/>
          <w:shd w:val="clear" w:color="auto" w:fill="FFFFFF"/>
        </w:rPr>
        <w:t>,</w:t>
      </w:r>
      <w:r w:rsidR="00BF48CB" w:rsidRPr="005368D1">
        <w:rPr>
          <w:i/>
          <w:iCs/>
          <w:color w:val="000000"/>
          <w:shd w:val="clear" w:color="auto" w:fill="FFFFFF"/>
        </w:rPr>
        <w:t xml:space="preserve"> </w:t>
      </w:r>
      <w:r w:rsidR="00BF48CB" w:rsidRPr="005368D1">
        <w:rPr>
          <w:i/>
          <w:iCs/>
          <w:color w:val="000000"/>
          <w:u w:val="single"/>
          <w:shd w:val="clear" w:color="auto" w:fill="FFFFFF"/>
        </w:rPr>
        <w:t>or impairment</w:t>
      </w:r>
      <w:r w:rsidR="00587A59" w:rsidRPr="005368D1">
        <w:rPr>
          <w:i/>
          <w:iCs/>
          <w:color w:val="000000"/>
          <w:u w:val="single"/>
          <w:shd w:val="clear" w:color="auto" w:fill="FFFFFF"/>
        </w:rPr>
        <w:t>s</w:t>
      </w:r>
      <w:r w:rsidR="00BF48CB" w:rsidRPr="005368D1">
        <w:rPr>
          <w:i/>
          <w:iCs/>
          <w:color w:val="000000"/>
          <w:u w:val="single"/>
          <w:shd w:val="clear" w:color="auto" w:fill="FFFFFF"/>
        </w:rPr>
        <w:t xml:space="preserve"> in combination</w:t>
      </w:r>
      <w:r w:rsidR="00BF48CB" w:rsidRPr="005368D1">
        <w:rPr>
          <w:i/>
          <w:iCs/>
          <w:color w:val="000000"/>
          <w:shd w:val="clear" w:color="auto" w:fill="FFFFFF"/>
        </w:rPr>
        <w:t xml:space="preserve"> result</w:t>
      </w:r>
      <w:r w:rsidR="00BF48CB" w:rsidRPr="005368D1">
        <w:rPr>
          <w:i/>
          <w:iCs/>
          <w:strike/>
          <w:color w:val="000000"/>
          <w:shd w:val="clear" w:color="auto" w:fill="FFFFFF"/>
        </w:rPr>
        <w:t>s</w:t>
      </w:r>
      <w:r w:rsidR="00BF48CB" w:rsidRPr="005368D1">
        <w:rPr>
          <w:i/>
          <w:iCs/>
          <w:color w:val="000000"/>
          <w:shd w:val="clear" w:color="auto" w:fill="FFFFFF"/>
        </w:rPr>
        <w:t xml:space="preserve"> in substantially reduced functional capacity of a person to undertake one or more of the relevant activities—communication, social interaction, learning, mobility, self-care, self-management (see paragraph 5.1(c))—if its result is that:</w:t>
      </w:r>
      <w:bookmarkEnd w:id="8"/>
    </w:p>
    <w:p w14:paraId="330F2CDF" w14:textId="45F2FCAE" w:rsidR="00C712CE" w:rsidRDefault="0002032D" w:rsidP="009714BA">
      <w:pPr>
        <w:pStyle w:val="ListParagraph"/>
        <w:contextualSpacing w:val="0"/>
      </w:pPr>
      <w:r w:rsidRPr="008E2296">
        <w:t>This amendment will ensure that</w:t>
      </w:r>
      <w:r w:rsidR="00197121" w:rsidRPr="008E2296">
        <w:t xml:space="preserve"> </w:t>
      </w:r>
      <w:r w:rsidRPr="00763D80">
        <w:t>p</w:t>
      </w:r>
      <w:r w:rsidR="00197121" w:rsidRPr="00763D80">
        <w:t xml:space="preserve">eople who have multiple impairments, from which the </w:t>
      </w:r>
      <w:r w:rsidR="00197121" w:rsidRPr="00B2775F">
        <w:rPr>
          <w:b/>
          <w:bCs/>
          <w:iCs/>
        </w:rPr>
        <w:t>combined impact</w:t>
      </w:r>
      <w:r w:rsidR="00197121" w:rsidRPr="00763D80">
        <w:t xml:space="preserve"> is substantially reduced functional capacity, </w:t>
      </w:r>
      <w:r w:rsidRPr="00763D80">
        <w:t>can</w:t>
      </w:r>
      <w:r w:rsidR="00197121" w:rsidRPr="00763D80">
        <w:t xml:space="preserve"> access the scheme. This is </w:t>
      </w:r>
      <w:proofErr w:type="gramStart"/>
      <w:r w:rsidR="00197121" w:rsidRPr="00763D80">
        <w:t>similar to</w:t>
      </w:r>
      <w:proofErr w:type="gramEnd"/>
      <w:r w:rsidR="00197121" w:rsidRPr="00763D80">
        <w:t xml:space="preserve"> the approach taken when considering a person’s eligibility for the Disability Support Pension. In other words, focus less on the diagnosis itself, and more on the impact of the person’s (potentially multiple) impairments.</w:t>
      </w:r>
    </w:p>
    <w:p w14:paraId="33D5F784" w14:textId="77777777" w:rsidR="00A82817" w:rsidRDefault="00A82817" w:rsidP="00A82817"/>
    <w:p w14:paraId="2D5561B5" w14:textId="7665A0C7" w:rsidR="00403C73" w:rsidRDefault="00403C73" w:rsidP="00403C73">
      <w:pPr>
        <w:pStyle w:val="Heading2"/>
        <w:ind w:left="0"/>
      </w:pPr>
      <w:bookmarkStart w:id="9" w:name="_Toc144468993"/>
      <w:r>
        <w:t>Solutions: Planning</w:t>
      </w:r>
      <w:bookmarkEnd w:id="9"/>
    </w:p>
    <w:p w14:paraId="2E4E6B34" w14:textId="77777777" w:rsidR="00E97CF6" w:rsidRPr="00C32A41" w:rsidRDefault="00795D3E" w:rsidP="000630CA">
      <w:pPr>
        <w:pStyle w:val="ListParagraph"/>
        <w:numPr>
          <w:ilvl w:val="0"/>
          <w:numId w:val="15"/>
        </w:numPr>
        <w:contextualSpacing w:val="0"/>
        <w:rPr>
          <w:rFonts w:cstheme="minorBidi"/>
          <w:szCs w:val="21"/>
          <w:lang w:eastAsia="en-US"/>
        </w:rPr>
      </w:pPr>
      <w:r>
        <w:t xml:space="preserve">Increase funding for </w:t>
      </w:r>
      <w:r w:rsidRPr="0068022F">
        <w:rPr>
          <w:b/>
          <w:bCs/>
        </w:rPr>
        <w:t>individual independent advocacy</w:t>
      </w:r>
      <w:r>
        <w:t xml:space="preserve"> to assist participants to navigate their NDIS services and planning</w:t>
      </w:r>
      <w:r w:rsidR="00E97CF6">
        <w:t xml:space="preserve"> process. </w:t>
      </w:r>
    </w:p>
    <w:p w14:paraId="157E21D0" w14:textId="03C64E7B" w:rsidR="00C33522" w:rsidRPr="00763A4F" w:rsidRDefault="00E97CF6" w:rsidP="000630CA">
      <w:pPr>
        <w:pStyle w:val="ListParagraph"/>
        <w:numPr>
          <w:ilvl w:val="0"/>
          <w:numId w:val="15"/>
        </w:numPr>
        <w:contextualSpacing w:val="0"/>
        <w:rPr>
          <w:rFonts w:cstheme="minorBidi"/>
          <w:szCs w:val="21"/>
          <w:lang w:eastAsia="en-US"/>
        </w:rPr>
      </w:pPr>
      <w:r>
        <w:t xml:space="preserve">Provide funding for </w:t>
      </w:r>
      <w:r w:rsidR="002A52A7" w:rsidRPr="0068022F">
        <w:rPr>
          <w:b/>
        </w:rPr>
        <w:t>independent, decision-support advocates</w:t>
      </w:r>
      <w:r w:rsidR="002A52A7" w:rsidRPr="00422157">
        <w:t xml:space="preserve"> to support participants with complex support needs</w:t>
      </w:r>
      <w:r w:rsidR="00C33522">
        <w:t xml:space="preserve"> to navigate the NDIS</w:t>
      </w:r>
      <w:r w:rsidR="00993B28">
        <w:t>.</w:t>
      </w:r>
      <w:r>
        <w:rPr>
          <w:rStyle w:val="FootnoteReference"/>
        </w:rPr>
        <w:footnoteReference w:id="4"/>
      </w:r>
    </w:p>
    <w:p w14:paraId="6B12ABCD" w14:textId="72EC32A9" w:rsidR="00795D3E" w:rsidRDefault="00664E61" w:rsidP="000630CA">
      <w:pPr>
        <w:pStyle w:val="ListParagraph"/>
        <w:numPr>
          <w:ilvl w:val="0"/>
          <w:numId w:val="15"/>
        </w:numPr>
        <w:contextualSpacing w:val="0"/>
      </w:pPr>
      <w:r w:rsidRPr="00C32A41">
        <w:rPr>
          <w:b/>
          <w:bCs/>
        </w:rPr>
        <w:t>Remove Local Areas Coordinators from the planning process</w:t>
      </w:r>
      <w:r w:rsidR="004D0490">
        <w:rPr>
          <w:b/>
          <w:bCs/>
        </w:rPr>
        <w:t xml:space="preserve"> </w:t>
      </w:r>
      <w:r w:rsidR="004D0490" w:rsidRPr="004D0490">
        <w:t>and e</w:t>
      </w:r>
      <w:r>
        <w:t>nsur</w:t>
      </w:r>
      <w:r w:rsidR="00644DA6">
        <w:t>e</w:t>
      </w:r>
      <w:r>
        <w:t xml:space="preserve"> only NDIA planners with decision-making authority are involved in planning discussions to remove an unnecessary third person. </w:t>
      </w:r>
      <w:r w:rsidR="00DB06D0">
        <w:t>P</w:t>
      </w:r>
      <w:r w:rsidR="000E48B7">
        <w:t xml:space="preserve">articipants </w:t>
      </w:r>
      <w:r w:rsidR="00DB06D0">
        <w:t xml:space="preserve">often </w:t>
      </w:r>
      <w:r w:rsidR="000E48B7">
        <w:t xml:space="preserve">attend a planning meeting only to find </w:t>
      </w:r>
      <w:r w:rsidR="00C81BDB">
        <w:t xml:space="preserve">that </w:t>
      </w:r>
      <w:r w:rsidR="000E48B7">
        <w:t xml:space="preserve">the final decision does not reflect the discussion </w:t>
      </w:r>
      <w:r w:rsidR="00AB469A">
        <w:t xml:space="preserve">that occurred </w:t>
      </w:r>
      <w:r w:rsidR="000E48B7">
        <w:t xml:space="preserve">at </w:t>
      </w:r>
      <w:r w:rsidR="00110931">
        <w:t xml:space="preserve">the </w:t>
      </w:r>
      <w:r w:rsidR="000E48B7">
        <w:t xml:space="preserve">planning meeting. </w:t>
      </w:r>
      <w:r w:rsidR="00BB58D3">
        <w:t>Planners should be local</w:t>
      </w:r>
      <w:r w:rsidR="0095746A">
        <w:t>ly based where possible and available to</w:t>
      </w:r>
      <w:r w:rsidR="008D34D7">
        <w:t xml:space="preserve"> participants</w:t>
      </w:r>
      <w:r w:rsidR="001D50F5">
        <w:t xml:space="preserve"> for </w:t>
      </w:r>
      <w:r w:rsidR="004816BA">
        <w:t>face-to-face</w:t>
      </w:r>
      <w:r w:rsidR="001D50F5">
        <w:t xml:space="preserve"> meetings</w:t>
      </w:r>
      <w:r w:rsidR="008D34D7">
        <w:t>.</w:t>
      </w:r>
      <w:r w:rsidR="006122D5">
        <w:t xml:space="preserve"> </w:t>
      </w:r>
      <w:r w:rsidR="001C557F">
        <w:t>W</w:t>
      </w:r>
      <w:r>
        <w:t>here possible and if requested by the participant</w:t>
      </w:r>
      <w:r w:rsidR="001C557F">
        <w:t xml:space="preserve">, planners </w:t>
      </w:r>
      <w:r w:rsidR="00687A44">
        <w:t>could also be</w:t>
      </w:r>
      <w:r>
        <w:t xml:space="preserve"> assign</w:t>
      </w:r>
      <w:r w:rsidR="00687A44">
        <w:t>ed</w:t>
      </w:r>
      <w:r>
        <w:t xml:space="preserve"> to participants.</w:t>
      </w:r>
      <w:r w:rsidR="00986A7A">
        <w:t xml:space="preserve"> </w:t>
      </w:r>
    </w:p>
    <w:p w14:paraId="601B5658" w14:textId="6140B404" w:rsidR="00553809" w:rsidRDefault="00553809" w:rsidP="000630CA">
      <w:pPr>
        <w:pStyle w:val="ListParagraph"/>
        <w:numPr>
          <w:ilvl w:val="0"/>
          <w:numId w:val="15"/>
        </w:numPr>
        <w:contextualSpacing w:val="0"/>
      </w:pPr>
      <w:r>
        <w:t xml:space="preserve">Increase </w:t>
      </w:r>
      <w:r w:rsidRPr="005F2270">
        <w:rPr>
          <w:b/>
          <w:bCs/>
        </w:rPr>
        <w:t>transparency</w:t>
      </w:r>
      <w:r>
        <w:t xml:space="preserve"> around the planning processes</w:t>
      </w:r>
      <w:r w:rsidR="00ED2BB9">
        <w:t xml:space="preserve"> through the following</w:t>
      </w:r>
      <w:r w:rsidR="00F80E78">
        <w:t xml:space="preserve">: </w:t>
      </w:r>
    </w:p>
    <w:p w14:paraId="13CC5047" w14:textId="51B96373" w:rsidR="00553809" w:rsidRDefault="00553809" w:rsidP="000630CA">
      <w:pPr>
        <w:pStyle w:val="ListParagraph"/>
        <w:numPr>
          <w:ilvl w:val="1"/>
          <w:numId w:val="15"/>
        </w:numPr>
        <w:contextualSpacing w:val="0"/>
      </w:pPr>
      <w:r>
        <w:t>all participants</w:t>
      </w:r>
      <w:r w:rsidR="00F80E78">
        <w:t xml:space="preserve"> to receive a </w:t>
      </w:r>
      <w:r w:rsidRPr="00C32A41">
        <w:rPr>
          <w:b/>
          <w:bCs/>
        </w:rPr>
        <w:t>draft plan</w:t>
      </w:r>
      <w:r>
        <w:t>.</w:t>
      </w:r>
    </w:p>
    <w:p w14:paraId="52C6BED4" w14:textId="6D487024" w:rsidR="00FC00B6" w:rsidRDefault="00FC00B6" w:rsidP="000630CA">
      <w:pPr>
        <w:pStyle w:val="ListParagraph"/>
        <w:numPr>
          <w:ilvl w:val="1"/>
          <w:numId w:val="15"/>
        </w:numPr>
        <w:contextualSpacing w:val="0"/>
      </w:pPr>
      <w:r>
        <w:t xml:space="preserve">detailed </w:t>
      </w:r>
      <w:r w:rsidRPr="0080759B">
        <w:rPr>
          <w:b/>
          <w:bCs/>
        </w:rPr>
        <w:t>reasons</w:t>
      </w:r>
      <w:r>
        <w:t xml:space="preserve"> for </w:t>
      </w:r>
      <w:r w:rsidRPr="0080759B">
        <w:rPr>
          <w:b/>
          <w:bCs/>
        </w:rPr>
        <w:t>planning decisions</w:t>
      </w:r>
      <w:r w:rsidR="004D3BB4">
        <w:rPr>
          <w:b/>
          <w:bCs/>
        </w:rPr>
        <w:t xml:space="preserve"> are always given</w:t>
      </w:r>
      <w:r>
        <w:t xml:space="preserve">, including any decision to </w:t>
      </w:r>
      <w:r w:rsidRPr="0080759B">
        <w:rPr>
          <w:b/>
          <w:bCs/>
        </w:rPr>
        <w:t>change the management of a plan</w:t>
      </w:r>
      <w:r>
        <w:t>.</w:t>
      </w:r>
    </w:p>
    <w:p w14:paraId="20307342" w14:textId="29D30130" w:rsidR="00553809" w:rsidRDefault="00CB1AD0" w:rsidP="000630CA">
      <w:pPr>
        <w:pStyle w:val="ListParagraph"/>
        <w:numPr>
          <w:ilvl w:val="1"/>
          <w:numId w:val="15"/>
        </w:numPr>
        <w:contextualSpacing w:val="0"/>
      </w:pPr>
      <w:r>
        <w:lastRenderedPageBreak/>
        <w:t>p</w:t>
      </w:r>
      <w:r w:rsidR="00553809">
        <w:t>lans</w:t>
      </w:r>
      <w:r w:rsidR="00EE536B">
        <w:t xml:space="preserve"> </w:t>
      </w:r>
      <w:r>
        <w:t>and reasons for decisions</w:t>
      </w:r>
      <w:r w:rsidR="00553809">
        <w:t xml:space="preserve"> are written in plain English and include a </w:t>
      </w:r>
      <w:r w:rsidR="00553809" w:rsidRPr="00C32A41">
        <w:rPr>
          <w:b/>
          <w:bCs/>
        </w:rPr>
        <w:t>clear breakdown of funded supports</w:t>
      </w:r>
      <w:r w:rsidR="00553809">
        <w:t xml:space="preserve"> </w:t>
      </w:r>
      <w:r w:rsidR="005558EF">
        <w:t>(</w:t>
      </w:r>
      <w:r w:rsidR="005558EF" w:rsidRPr="007B74B2">
        <w:t xml:space="preserve">see </w:t>
      </w:r>
      <w:r w:rsidR="004C0371" w:rsidRPr="007B74B2">
        <w:rPr>
          <w:b/>
          <w:bCs/>
        </w:rPr>
        <w:t xml:space="preserve">Appendix </w:t>
      </w:r>
      <w:r w:rsidR="007B74B2" w:rsidRPr="007B74B2">
        <w:rPr>
          <w:b/>
          <w:bCs/>
        </w:rPr>
        <w:t>D</w:t>
      </w:r>
      <w:r w:rsidR="004C0371" w:rsidRPr="007B74B2">
        <w:rPr>
          <w:b/>
          <w:bCs/>
        </w:rPr>
        <w:t xml:space="preserve"> </w:t>
      </w:r>
      <w:r w:rsidR="00BE697E" w:rsidRPr="007B74B2">
        <w:t>as an example</w:t>
      </w:r>
      <w:r w:rsidR="00BE697E">
        <w:t>)</w:t>
      </w:r>
      <w:r w:rsidR="00553809">
        <w:t>.</w:t>
      </w:r>
    </w:p>
    <w:p w14:paraId="5C18E3CA" w14:textId="58699566" w:rsidR="00F57074" w:rsidRDefault="007C4C41" w:rsidP="000630CA">
      <w:pPr>
        <w:pStyle w:val="ListParagraph"/>
        <w:numPr>
          <w:ilvl w:val="1"/>
          <w:numId w:val="15"/>
        </w:numPr>
        <w:contextualSpacing w:val="0"/>
      </w:pPr>
      <w:r>
        <w:t>c</w:t>
      </w:r>
      <w:r w:rsidR="00424D95">
        <w:t>onsistently</w:t>
      </w:r>
      <w:r>
        <w:t xml:space="preserve"> offer separate</w:t>
      </w:r>
      <w:r w:rsidR="001B40AE">
        <w:t xml:space="preserve"> </w:t>
      </w:r>
      <w:r w:rsidR="001B40AE" w:rsidRPr="002164F5">
        <w:rPr>
          <w:b/>
          <w:bCs/>
        </w:rPr>
        <w:t>plan implementation meeting</w:t>
      </w:r>
      <w:r w:rsidRPr="002164F5">
        <w:rPr>
          <w:b/>
          <w:bCs/>
        </w:rPr>
        <w:t>s</w:t>
      </w:r>
      <w:r w:rsidR="0084619A">
        <w:t xml:space="preserve"> where participants </w:t>
      </w:r>
      <w:r w:rsidR="00A022CB">
        <w:t xml:space="preserve">discuss </w:t>
      </w:r>
      <w:r w:rsidR="0084619A">
        <w:t xml:space="preserve">what has been included </w:t>
      </w:r>
      <w:r w:rsidR="00A022CB">
        <w:t xml:space="preserve">in the plan </w:t>
      </w:r>
      <w:r w:rsidR="0084619A">
        <w:t>and how the funding can be used. This is</w:t>
      </w:r>
      <w:r w:rsidR="00820C14">
        <w:t xml:space="preserve"> particularly </w:t>
      </w:r>
      <w:r w:rsidR="0084619A">
        <w:t>important</w:t>
      </w:r>
      <w:r w:rsidR="00820C14">
        <w:t xml:space="preserve"> if the</w:t>
      </w:r>
      <w:r w:rsidR="00592455">
        <w:t xml:space="preserve"> person</w:t>
      </w:r>
      <w:r w:rsidR="00820C14">
        <w:t xml:space="preserve"> do</w:t>
      </w:r>
      <w:r w:rsidR="00592455">
        <w:t>es</w:t>
      </w:r>
      <w:r w:rsidR="00820C14">
        <w:t xml:space="preserve"> not have funding for a support coordinator</w:t>
      </w:r>
      <w:r w:rsidR="00F57074">
        <w:t>.</w:t>
      </w:r>
      <w:r w:rsidR="00961986">
        <w:t xml:space="preserve"> </w:t>
      </w:r>
    </w:p>
    <w:p w14:paraId="4F561A0E" w14:textId="76082327" w:rsidR="00B46815" w:rsidRPr="00B46815" w:rsidRDefault="00B46815" w:rsidP="000630CA">
      <w:pPr>
        <w:pStyle w:val="ListParagraph"/>
        <w:numPr>
          <w:ilvl w:val="0"/>
          <w:numId w:val="15"/>
        </w:numPr>
        <w:contextualSpacing w:val="0"/>
      </w:pPr>
      <w:r w:rsidRPr="00643DA9">
        <w:t>Improve</w:t>
      </w:r>
      <w:r w:rsidRPr="00A05961">
        <w:rPr>
          <w:b/>
          <w:bCs/>
        </w:rPr>
        <w:t xml:space="preserve"> </w:t>
      </w:r>
      <w:r w:rsidR="00B15B9F" w:rsidRPr="00A05961">
        <w:rPr>
          <w:b/>
          <w:bCs/>
        </w:rPr>
        <w:t>planning meetings</w:t>
      </w:r>
      <w:r w:rsidRPr="00B46815">
        <w:t xml:space="preserve"> by:</w:t>
      </w:r>
    </w:p>
    <w:p w14:paraId="32FC4756" w14:textId="03825F3E" w:rsidR="002B7789" w:rsidRDefault="002164F5" w:rsidP="000630CA">
      <w:pPr>
        <w:pStyle w:val="ListParagraph"/>
        <w:numPr>
          <w:ilvl w:val="1"/>
          <w:numId w:val="15"/>
        </w:numPr>
        <w:contextualSpacing w:val="0"/>
      </w:pPr>
      <w:r>
        <w:t>p</w:t>
      </w:r>
      <w:r w:rsidR="00B46815" w:rsidRPr="00B46815">
        <w:t>rovid</w:t>
      </w:r>
      <w:r w:rsidR="004A3C5F">
        <w:t>ing</w:t>
      </w:r>
      <w:r w:rsidR="00B46815" w:rsidRPr="00B46815">
        <w:t xml:space="preserve"> </w:t>
      </w:r>
      <w:r w:rsidR="00B46815" w:rsidRPr="00643DA9">
        <w:rPr>
          <w:b/>
          <w:bCs/>
        </w:rPr>
        <w:t>options for the location</w:t>
      </w:r>
      <w:r w:rsidR="00B46815" w:rsidRPr="00B46815">
        <w:t xml:space="preserve"> </w:t>
      </w:r>
      <w:r w:rsidR="00F34DC8">
        <w:t xml:space="preserve">of the meeting </w:t>
      </w:r>
      <w:r w:rsidR="00B46815" w:rsidRPr="00B46815">
        <w:t>including</w:t>
      </w:r>
      <w:r w:rsidR="00B15B9F" w:rsidRPr="00B46815">
        <w:t xml:space="preserve"> neutral spaces such as community centres, </w:t>
      </w:r>
      <w:r w:rsidR="0018186A" w:rsidRPr="00B46815">
        <w:t xml:space="preserve">schools </w:t>
      </w:r>
      <w:r w:rsidR="00B15B9F" w:rsidRPr="00B46815">
        <w:t>or at the participant’s home if that is the person’s preference.</w:t>
      </w:r>
      <w:r w:rsidR="00495A18" w:rsidRPr="00B46815">
        <w:t xml:space="preserve"> </w:t>
      </w:r>
      <w:r w:rsidR="00A022CB" w:rsidRPr="00B46815">
        <w:t xml:space="preserve">See our proposals under </w:t>
      </w:r>
      <w:r w:rsidR="00F34DC8">
        <w:t>Section</w:t>
      </w:r>
      <w:r w:rsidR="00A022CB" w:rsidRPr="00B46815">
        <w:t xml:space="preserve"> 2 below.</w:t>
      </w:r>
    </w:p>
    <w:p w14:paraId="1D4B3FB5" w14:textId="14F2DBFE" w:rsidR="00B46815" w:rsidRDefault="008C269C" w:rsidP="000630CA">
      <w:pPr>
        <w:pStyle w:val="ListParagraph"/>
        <w:numPr>
          <w:ilvl w:val="1"/>
          <w:numId w:val="15"/>
        </w:numPr>
        <w:contextualSpacing w:val="0"/>
      </w:pPr>
      <w:r>
        <w:t>g</w:t>
      </w:r>
      <w:r w:rsidR="00B46815">
        <w:t xml:space="preserve">iving participants </w:t>
      </w:r>
      <w:r w:rsidR="00152332" w:rsidRPr="00643DA9">
        <w:rPr>
          <w:b/>
          <w:bCs/>
        </w:rPr>
        <w:t>sufficient notice</w:t>
      </w:r>
      <w:r w:rsidR="00152332">
        <w:t xml:space="preserve"> of the meeting and flexibility to reschedule.</w:t>
      </w:r>
    </w:p>
    <w:p w14:paraId="6DA38DDC" w14:textId="2BDA7F8A" w:rsidR="00152332" w:rsidRDefault="002B05EB" w:rsidP="000630CA">
      <w:pPr>
        <w:pStyle w:val="ListParagraph"/>
        <w:numPr>
          <w:ilvl w:val="1"/>
          <w:numId w:val="15"/>
        </w:numPr>
        <w:contextualSpacing w:val="0"/>
      </w:pPr>
      <w:r>
        <w:t>e</w:t>
      </w:r>
      <w:r w:rsidR="00E32112" w:rsidRPr="00B46815">
        <w:t>nsur</w:t>
      </w:r>
      <w:r>
        <w:t>ing</w:t>
      </w:r>
      <w:r w:rsidR="00E32112" w:rsidRPr="00B46815">
        <w:t xml:space="preserve"> </w:t>
      </w:r>
      <w:r w:rsidR="00E32112" w:rsidRPr="00643DA9">
        <w:rPr>
          <w:b/>
          <w:bCs/>
        </w:rPr>
        <w:t>adequate time</w:t>
      </w:r>
      <w:r w:rsidR="00E32112" w:rsidRPr="00B46815">
        <w:t xml:space="preserve"> is allocated to planning meetings. </w:t>
      </w:r>
    </w:p>
    <w:p w14:paraId="56B3A6A0" w14:textId="5A459AD0" w:rsidR="00E32112" w:rsidRPr="00B46815" w:rsidRDefault="004A3C5F" w:rsidP="000630CA">
      <w:pPr>
        <w:pStyle w:val="ListParagraph"/>
        <w:numPr>
          <w:ilvl w:val="1"/>
          <w:numId w:val="15"/>
        </w:numPr>
        <w:contextualSpacing w:val="0"/>
      </w:pPr>
      <w:r w:rsidRPr="004A3C5F">
        <w:t>always</w:t>
      </w:r>
      <w:r>
        <w:rPr>
          <w:b/>
          <w:bCs/>
        </w:rPr>
        <w:t xml:space="preserve"> </w:t>
      </w:r>
      <w:r w:rsidR="00092DBF" w:rsidRPr="00643DA9">
        <w:rPr>
          <w:b/>
          <w:bCs/>
        </w:rPr>
        <w:t>s</w:t>
      </w:r>
      <w:r w:rsidR="00152332" w:rsidRPr="00643DA9">
        <w:rPr>
          <w:b/>
          <w:bCs/>
        </w:rPr>
        <w:t>peaking to the participant</w:t>
      </w:r>
      <w:r w:rsidR="00152332">
        <w:t>.</w:t>
      </w:r>
    </w:p>
    <w:p w14:paraId="151F55CE" w14:textId="77777777" w:rsidR="005B4696" w:rsidRDefault="003505F4" w:rsidP="000630CA">
      <w:pPr>
        <w:pStyle w:val="ListParagraph"/>
        <w:numPr>
          <w:ilvl w:val="0"/>
          <w:numId w:val="15"/>
        </w:numPr>
        <w:contextualSpacing w:val="0"/>
      </w:pPr>
      <w:r w:rsidRPr="00B46815">
        <w:t xml:space="preserve">Provide flexible planning processes that </w:t>
      </w:r>
      <w:r w:rsidRPr="00B46815">
        <w:rPr>
          <w:b/>
        </w:rPr>
        <w:t>support families with multiple NDIS participants</w:t>
      </w:r>
      <w:r w:rsidRPr="00B46815">
        <w:t>. For example, offer families with multiple NDIS participants a support coordinator to oversee the coordination of the family’s supports and</w:t>
      </w:r>
      <w:r w:rsidRPr="00770EF3">
        <w:t xml:space="preserve"> to ensure their lives and daily supports are considered holistically rather than in silo from each other. Funding for therapy and capacity building </w:t>
      </w:r>
      <w:r w:rsidR="00645F19">
        <w:t>must</w:t>
      </w:r>
      <w:r w:rsidRPr="00770EF3">
        <w:t xml:space="preserve"> remain with </w:t>
      </w:r>
      <w:proofErr w:type="gramStart"/>
      <w:r w:rsidRPr="00770EF3">
        <w:t>each individual</w:t>
      </w:r>
      <w:proofErr w:type="gramEnd"/>
      <w:r w:rsidRPr="00770EF3">
        <w:t>, however core funding for support workers could be better utilised if it was able to be used to meet the</w:t>
      </w:r>
      <w:r>
        <w:t xml:space="preserve"> family’s</w:t>
      </w:r>
      <w:r w:rsidRPr="00770EF3">
        <w:t xml:space="preserve"> needs as a whole.</w:t>
      </w:r>
      <w:r w:rsidR="00D10B03">
        <w:t xml:space="preserve"> </w:t>
      </w:r>
    </w:p>
    <w:p w14:paraId="4DE8ADBF" w14:textId="74891C32" w:rsidR="00A64A2F" w:rsidRDefault="001433D5" w:rsidP="000630CA">
      <w:pPr>
        <w:pStyle w:val="ListParagraph"/>
        <w:numPr>
          <w:ilvl w:val="0"/>
          <w:numId w:val="15"/>
        </w:numPr>
        <w:contextualSpacing w:val="0"/>
      </w:pPr>
      <w:r w:rsidRPr="00486ECE">
        <w:t xml:space="preserve">If a participant has </w:t>
      </w:r>
      <w:r w:rsidRPr="00486ECE">
        <w:rPr>
          <w:b/>
        </w:rPr>
        <w:t>supports approved following a decision made by the AAT</w:t>
      </w:r>
      <w:r w:rsidRPr="00486ECE">
        <w:t xml:space="preserve">, </w:t>
      </w:r>
      <w:r w:rsidR="009C26D0" w:rsidRPr="00486ECE">
        <w:t xml:space="preserve">place </w:t>
      </w:r>
      <w:r w:rsidR="0057319B" w:rsidRPr="00486ECE">
        <w:t xml:space="preserve">an alert on the participant’s file with a copy of the </w:t>
      </w:r>
      <w:r w:rsidR="00545910" w:rsidRPr="00486ECE">
        <w:t>outcome (</w:t>
      </w:r>
      <w:r w:rsidR="00BB0E18" w:rsidRPr="00486ECE">
        <w:t xml:space="preserve">agreement by consent or </w:t>
      </w:r>
      <w:r w:rsidR="004E76F6" w:rsidRPr="00486ECE">
        <w:t>published decision)</w:t>
      </w:r>
      <w:r w:rsidR="00166EB1" w:rsidRPr="00486ECE">
        <w:t xml:space="preserve">. </w:t>
      </w:r>
      <w:r w:rsidR="001B2072" w:rsidRPr="00C737AA">
        <w:rPr>
          <w:bCs/>
        </w:rPr>
        <w:t xml:space="preserve">Require </w:t>
      </w:r>
      <w:r w:rsidR="001B2072" w:rsidRPr="00486ECE">
        <w:rPr>
          <w:b/>
        </w:rPr>
        <w:t>planners</w:t>
      </w:r>
      <w:r w:rsidR="003A5A76" w:rsidRPr="00486ECE">
        <w:rPr>
          <w:b/>
        </w:rPr>
        <w:t xml:space="preserve"> </w:t>
      </w:r>
      <w:r w:rsidR="001B2072" w:rsidRPr="00486ECE">
        <w:rPr>
          <w:b/>
        </w:rPr>
        <w:t xml:space="preserve">to </w:t>
      </w:r>
      <w:r w:rsidR="00FC4D19" w:rsidRPr="00486ECE">
        <w:rPr>
          <w:b/>
        </w:rPr>
        <w:t xml:space="preserve">justify any </w:t>
      </w:r>
      <w:r w:rsidR="00427502" w:rsidRPr="00486ECE">
        <w:rPr>
          <w:b/>
        </w:rPr>
        <w:t>divergence from the outcome achieved at the AAT</w:t>
      </w:r>
      <w:r w:rsidR="002746BD" w:rsidRPr="00486ECE">
        <w:rPr>
          <w:b/>
        </w:rPr>
        <w:t xml:space="preserve">. </w:t>
      </w:r>
      <w:r w:rsidR="003A5A76" w:rsidRPr="00486ECE">
        <w:t xml:space="preserve">This requirement would not fetter a planner’s </w:t>
      </w:r>
      <w:r w:rsidR="001B2072" w:rsidRPr="00486ECE">
        <w:t>decision-making powers</w:t>
      </w:r>
      <w:r w:rsidR="003A5A76" w:rsidRPr="00486ECE">
        <w:t xml:space="preserve"> but </w:t>
      </w:r>
      <w:r w:rsidR="00140E8F" w:rsidRPr="00486ECE">
        <w:t xml:space="preserve">rather </w:t>
      </w:r>
      <w:r w:rsidR="00376E9E" w:rsidRPr="00486ECE">
        <w:t xml:space="preserve">remind planners of their duty to provide </w:t>
      </w:r>
      <w:r w:rsidR="00571017" w:rsidRPr="00486ECE">
        <w:t>reasons</w:t>
      </w:r>
      <w:r w:rsidR="00B93526" w:rsidRPr="00486ECE">
        <w:t xml:space="preserve"> to the participants who are impacted by their decisions.  See for example, paragraph 34 of the case of </w:t>
      </w:r>
      <w:hyperlink r:id="rId18" w:history="1">
        <w:r w:rsidR="00994064" w:rsidRPr="00C52117">
          <w:rPr>
            <w:rStyle w:val="Hyperlink"/>
            <w:i/>
            <w:iCs/>
          </w:rPr>
          <w:t>Sharp</w:t>
        </w:r>
      </w:hyperlink>
      <w:r w:rsidR="005738EC">
        <w:rPr>
          <w:rStyle w:val="FootnoteReference"/>
          <w:i/>
          <w:iCs/>
          <w:color w:val="0563C1" w:themeColor="hyperlink"/>
          <w:u w:val="single"/>
        </w:rPr>
        <w:footnoteReference w:id="5"/>
      </w:r>
      <w:r w:rsidR="00994064">
        <w:t xml:space="preserve"> </w:t>
      </w:r>
      <w:r w:rsidR="00B93526" w:rsidRPr="00486ECE">
        <w:t xml:space="preserve">in which the </w:t>
      </w:r>
      <w:r w:rsidR="003C5C49">
        <w:t>AAT</w:t>
      </w:r>
      <w:r w:rsidR="003C5C49" w:rsidRPr="00486ECE">
        <w:t xml:space="preserve"> </w:t>
      </w:r>
      <w:r w:rsidR="00B93526" w:rsidRPr="00486ECE">
        <w:t>noted its concern that</w:t>
      </w:r>
      <w:r w:rsidR="00A64A2F">
        <w:t>:</w:t>
      </w:r>
    </w:p>
    <w:p w14:paraId="6E098159" w14:textId="3DE2B865" w:rsidR="00393923" w:rsidRPr="00CA484A" w:rsidRDefault="00B93526" w:rsidP="007A69B3">
      <w:pPr>
        <w:ind w:left="851"/>
      </w:pPr>
      <w:r w:rsidRPr="00486ECE">
        <w:t>‘</w:t>
      </w:r>
      <w:proofErr w:type="gramStart"/>
      <w:r w:rsidR="00FB7C1F" w:rsidRPr="00003987">
        <w:rPr>
          <w:i/>
        </w:rPr>
        <w:t>an</w:t>
      </w:r>
      <w:proofErr w:type="gramEnd"/>
      <w:r w:rsidR="00FB7C1F" w:rsidRPr="00003987">
        <w:rPr>
          <w:i/>
        </w:rPr>
        <w:t xml:space="preserve"> Agency of the Commonwealth with responsibility for administering the NDIS appears to have failed to adhere to the requirements of the legislation it administers, as well as the basic tenets of contemporary procedural fairness and administrative decision-making, which requires an administrative decision-maker provide reasons for a decision to a person whose rights, entitlements or reasonable expectations are adversely affected by it</w:t>
      </w:r>
      <w:r w:rsidR="00FB7C1F" w:rsidRPr="00CA484A">
        <w:t>.’</w:t>
      </w:r>
      <w:r w:rsidR="00D458FA" w:rsidRPr="009D41B6">
        <w:t xml:space="preserve"> </w:t>
      </w:r>
    </w:p>
    <w:p w14:paraId="27338009" w14:textId="21D23122" w:rsidR="00E83135" w:rsidRPr="009D41B6" w:rsidRDefault="003F68E6" w:rsidP="00003987">
      <w:pPr>
        <w:pStyle w:val="ListParagraph"/>
        <w:contextualSpacing w:val="0"/>
      </w:pPr>
      <w:r w:rsidRPr="009D41B6">
        <w:t xml:space="preserve">This </w:t>
      </w:r>
      <w:r w:rsidRPr="007B68DF">
        <w:rPr>
          <w:bCs/>
        </w:rPr>
        <w:t>simple practical solution</w:t>
      </w:r>
      <w:r w:rsidRPr="009D41B6">
        <w:t xml:space="preserve"> </w:t>
      </w:r>
      <w:r w:rsidR="001433D5" w:rsidRPr="009D41B6">
        <w:t xml:space="preserve">will ensure participants don’t have to go through internal review and </w:t>
      </w:r>
      <w:r w:rsidR="001433D5" w:rsidRPr="006D734B">
        <w:rPr>
          <w:bCs/>
        </w:rPr>
        <w:t>external review processes multiple times</w:t>
      </w:r>
      <w:r w:rsidR="001433D5" w:rsidRPr="009D41B6">
        <w:t xml:space="preserve"> </w:t>
      </w:r>
      <w:r w:rsidRPr="009D41B6">
        <w:t>(entering what the NDIA have coined the ‘revolving door</w:t>
      </w:r>
      <w:r w:rsidR="00473B07" w:rsidRPr="009D41B6">
        <w:t xml:space="preserve"> to the AAT’)</w:t>
      </w:r>
      <w:r w:rsidR="001433D5" w:rsidRPr="009D41B6">
        <w:t xml:space="preserve"> to access the same supports.</w:t>
      </w:r>
      <w:r w:rsidR="00473CC7" w:rsidRPr="009D41B6">
        <w:t xml:space="preserve"> </w:t>
      </w:r>
    </w:p>
    <w:p w14:paraId="7D0DFA66" w14:textId="783C4538" w:rsidR="006B19D4" w:rsidRDefault="005A59A0" w:rsidP="00003987">
      <w:pPr>
        <w:pStyle w:val="ListParagraph"/>
      </w:pPr>
      <w:r>
        <w:t>W</w:t>
      </w:r>
      <w:r w:rsidR="008E5910">
        <w:t>e a</w:t>
      </w:r>
      <w:r w:rsidR="00B36BE8">
        <w:t>cknowledge</w:t>
      </w:r>
      <w:r w:rsidR="00D2638F">
        <w:t xml:space="preserve"> </w:t>
      </w:r>
      <w:r w:rsidR="00A65211">
        <w:t>information sharing between two</w:t>
      </w:r>
      <w:r w:rsidR="00D2638F">
        <w:t xml:space="preserve"> different serv</w:t>
      </w:r>
      <w:r w:rsidR="00B36BE8">
        <w:t>ice areas within the NDIA</w:t>
      </w:r>
      <w:r w:rsidR="006D734B">
        <w:t xml:space="preserve"> (the</w:t>
      </w:r>
      <w:r w:rsidR="00D2638F">
        <w:t xml:space="preserve"> NDIA AAT case management branch and </w:t>
      </w:r>
      <w:r w:rsidR="006D734B">
        <w:t xml:space="preserve">the </w:t>
      </w:r>
      <w:r w:rsidR="00D2638F">
        <w:t>NDIA planning</w:t>
      </w:r>
      <w:r w:rsidR="006D734B">
        <w:t xml:space="preserve"> team) </w:t>
      </w:r>
      <w:r w:rsidR="008E44C3">
        <w:t xml:space="preserve">is currently </w:t>
      </w:r>
      <w:r w:rsidR="00A65211">
        <w:t>impacted by the</w:t>
      </w:r>
      <w:r w:rsidR="004630A3">
        <w:t xml:space="preserve"> </w:t>
      </w:r>
      <w:r w:rsidR="0051175D">
        <w:t xml:space="preserve">implied undertaking that </w:t>
      </w:r>
      <w:r w:rsidR="00687890">
        <w:t xml:space="preserve">documents obtained </w:t>
      </w:r>
      <w:r w:rsidR="00936943">
        <w:t>during</w:t>
      </w:r>
      <w:r w:rsidR="00687890">
        <w:t xml:space="preserve"> the proceedings cannot be disclosed for another purpose </w:t>
      </w:r>
      <w:r w:rsidR="002C19B3">
        <w:t>(the Harman undertaking)</w:t>
      </w:r>
      <w:r>
        <w:t xml:space="preserve">. However, </w:t>
      </w:r>
      <w:r w:rsidR="002C19B3">
        <w:t xml:space="preserve">this can </w:t>
      </w:r>
      <w:r w:rsidR="00887133">
        <w:t xml:space="preserve">be managed by </w:t>
      </w:r>
      <w:r w:rsidR="00BE573C">
        <w:t xml:space="preserve">the NDIA </w:t>
      </w:r>
      <w:r w:rsidR="0015718F">
        <w:t xml:space="preserve">AAT case management branch </w:t>
      </w:r>
      <w:r w:rsidR="0015718F" w:rsidRPr="00961C05">
        <w:rPr>
          <w:b/>
          <w:bCs/>
        </w:rPr>
        <w:t xml:space="preserve">introducing a step </w:t>
      </w:r>
      <w:r w:rsidR="005275F9" w:rsidRPr="00961C05">
        <w:rPr>
          <w:b/>
          <w:bCs/>
        </w:rPr>
        <w:t>at the end</w:t>
      </w:r>
      <w:r w:rsidR="005275F9">
        <w:t xml:space="preserve"> of </w:t>
      </w:r>
      <w:r w:rsidR="0015718F">
        <w:t>their case management process</w:t>
      </w:r>
      <w:r w:rsidR="6BCD0B56">
        <w:t xml:space="preserve"> to</w:t>
      </w:r>
      <w:r w:rsidR="0015718F">
        <w:t xml:space="preserve"> </w:t>
      </w:r>
      <w:r w:rsidR="002D2E52">
        <w:t>invite the</w:t>
      </w:r>
      <w:r w:rsidR="0015718F">
        <w:t xml:space="preserve"> part</w:t>
      </w:r>
      <w:r w:rsidR="002F179D">
        <w:t>icipant</w:t>
      </w:r>
      <w:r w:rsidR="002D2E52">
        <w:t xml:space="preserve"> to</w:t>
      </w:r>
      <w:r w:rsidR="002F179D">
        <w:t xml:space="preserve"> </w:t>
      </w:r>
      <w:r w:rsidR="00166F44">
        <w:t xml:space="preserve">consent to </w:t>
      </w:r>
      <w:r w:rsidR="00115BA6">
        <w:t xml:space="preserve">the disclosure of </w:t>
      </w:r>
      <w:r w:rsidR="00961C05">
        <w:t xml:space="preserve">reports or other </w:t>
      </w:r>
      <w:r w:rsidR="000C24E1">
        <w:t>evidence</w:t>
      </w:r>
      <w:r w:rsidR="00961C05">
        <w:t xml:space="preserve"> filed in the proceedings to be used in future plan reviews. This would assist</w:t>
      </w:r>
      <w:r w:rsidR="00070149">
        <w:t xml:space="preserve"> </w:t>
      </w:r>
      <w:r w:rsidR="00070149">
        <w:lastRenderedPageBreak/>
        <w:t xml:space="preserve">NDIS planners </w:t>
      </w:r>
      <w:r w:rsidR="004D7F27">
        <w:t>to</w:t>
      </w:r>
      <w:r w:rsidR="00DC6AEB">
        <w:t xml:space="preserve"> </w:t>
      </w:r>
      <w:r w:rsidR="008E44C3">
        <w:t xml:space="preserve">make </w:t>
      </w:r>
      <w:r w:rsidR="004D7F27">
        <w:t>fully informed</w:t>
      </w:r>
      <w:r w:rsidR="008E44C3">
        <w:t xml:space="preserve"> decision</w:t>
      </w:r>
      <w:r w:rsidR="004D7F27">
        <w:t>s</w:t>
      </w:r>
      <w:r w:rsidR="008E44C3">
        <w:t xml:space="preserve"> </w:t>
      </w:r>
      <w:r w:rsidR="006B19D4">
        <w:t xml:space="preserve">at </w:t>
      </w:r>
      <w:r w:rsidR="008E44C3">
        <w:t xml:space="preserve">the </w:t>
      </w:r>
      <w:r w:rsidR="00DC6AEB">
        <w:t>participant’s</w:t>
      </w:r>
      <w:r w:rsidR="008E44C3">
        <w:t xml:space="preserve"> </w:t>
      </w:r>
      <w:r w:rsidR="006B19D4">
        <w:t xml:space="preserve">next </w:t>
      </w:r>
      <w:r w:rsidR="008E44C3">
        <w:t>NDIS plan</w:t>
      </w:r>
      <w:r w:rsidR="0020757C">
        <w:t xml:space="preserve"> re</w:t>
      </w:r>
      <w:r w:rsidR="00781078">
        <w:t>assessment</w:t>
      </w:r>
      <w:r w:rsidR="000A04F7">
        <w:t xml:space="preserve">. </w:t>
      </w:r>
    </w:p>
    <w:p w14:paraId="22FEB370" w14:textId="6B30A04E" w:rsidR="00553220" w:rsidRPr="00826660" w:rsidRDefault="00084137" w:rsidP="00AF2EF5">
      <w:pPr>
        <w:pStyle w:val="ListParagraph"/>
        <w:spacing w:before="240"/>
        <w:contextualSpacing w:val="0"/>
      </w:pPr>
      <w:r w:rsidRPr="009D41B6">
        <w:t xml:space="preserve">This </w:t>
      </w:r>
      <w:r w:rsidR="008E44C3" w:rsidRPr="009D41B6">
        <w:t xml:space="preserve">should be a </w:t>
      </w:r>
      <w:r w:rsidR="008E44C3" w:rsidRPr="00961C05">
        <w:rPr>
          <w:b/>
          <w:bCs/>
        </w:rPr>
        <w:t xml:space="preserve">positive </w:t>
      </w:r>
      <w:r w:rsidR="008F071B" w:rsidRPr="00961C05">
        <w:rPr>
          <w:b/>
          <w:bCs/>
        </w:rPr>
        <w:t>obligation</w:t>
      </w:r>
      <w:r w:rsidR="008F071B" w:rsidRPr="009D41B6">
        <w:t xml:space="preserve"> </w:t>
      </w:r>
      <w:r w:rsidR="008E44C3" w:rsidRPr="009D41B6">
        <w:t xml:space="preserve">on the </w:t>
      </w:r>
      <w:r w:rsidR="008E44C3" w:rsidRPr="00961C05">
        <w:rPr>
          <w:b/>
          <w:bCs/>
        </w:rPr>
        <w:t xml:space="preserve">NDIA </w:t>
      </w:r>
      <w:r w:rsidR="00961C05" w:rsidRPr="00961C05">
        <w:rPr>
          <w:b/>
          <w:bCs/>
        </w:rPr>
        <w:t xml:space="preserve">AAT </w:t>
      </w:r>
      <w:r w:rsidR="008E44C3" w:rsidRPr="00961C05">
        <w:rPr>
          <w:b/>
          <w:bCs/>
        </w:rPr>
        <w:t xml:space="preserve">case management </w:t>
      </w:r>
      <w:r w:rsidR="00781078" w:rsidRPr="00961C05">
        <w:rPr>
          <w:b/>
          <w:bCs/>
        </w:rPr>
        <w:t>branch</w:t>
      </w:r>
      <w:r w:rsidR="00781078" w:rsidRPr="00781078">
        <w:t xml:space="preserve"> and</w:t>
      </w:r>
      <w:r w:rsidR="000668C4" w:rsidRPr="009D41B6">
        <w:t xml:space="preserve"> </w:t>
      </w:r>
      <w:r w:rsidR="00E374CB" w:rsidRPr="009D41B6">
        <w:t>aligns with</w:t>
      </w:r>
      <w:r w:rsidR="00966206" w:rsidRPr="009D41B6">
        <w:t xml:space="preserve"> the NDIA</w:t>
      </w:r>
      <w:r w:rsidR="00E374CB" w:rsidRPr="009D41B6">
        <w:t>’s</w:t>
      </w:r>
      <w:r w:rsidR="00966206" w:rsidRPr="009D41B6">
        <w:t xml:space="preserve"> </w:t>
      </w:r>
      <w:r w:rsidR="00E374CB" w:rsidRPr="009D41B6">
        <w:t xml:space="preserve">general </w:t>
      </w:r>
      <w:r w:rsidR="000D7A9F" w:rsidRPr="009D41B6">
        <w:t>oblig</w:t>
      </w:r>
      <w:r w:rsidR="00E374CB" w:rsidRPr="009D41B6">
        <w:t xml:space="preserve">ation </w:t>
      </w:r>
      <w:r w:rsidR="000D7A9F" w:rsidRPr="009D41B6">
        <w:t>to act as</w:t>
      </w:r>
      <w:r w:rsidR="00DC6AEB" w:rsidRPr="009D41B6">
        <w:t xml:space="preserve"> </w:t>
      </w:r>
      <w:r w:rsidR="000D7A9F" w:rsidRPr="009D41B6">
        <w:t>a model litigant</w:t>
      </w:r>
      <w:r w:rsidR="008E44C3" w:rsidRPr="009D41B6">
        <w:t xml:space="preserve">. </w:t>
      </w:r>
      <w:r w:rsidR="00115690" w:rsidRPr="009D41B6">
        <w:t xml:space="preserve">Protections </w:t>
      </w:r>
      <w:r w:rsidR="00A322E0" w:rsidRPr="009D41B6">
        <w:t xml:space="preserve">should be put in place </w:t>
      </w:r>
      <w:r w:rsidR="006201B5" w:rsidRPr="009D41B6">
        <w:t xml:space="preserve">so that </w:t>
      </w:r>
      <w:r w:rsidR="00CE6730" w:rsidRPr="009D41B6">
        <w:t xml:space="preserve">consent is confined to the release of documents only </w:t>
      </w:r>
      <w:r w:rsidR="006201B5" w:rsidRPr="009D41B6">
        <w:t xml:space="preserve">to </w:t>
      </w:r>
      <w:r w:rsidR="00D82701" w:rsidRPr="009D41B6">
        <w:t xml:space="preserve">the </w:t>
      </w:r>
      <w:r w:rsidR="00CE6730" w:rsidRPr="009D41B6">
        <w:t xml:space="preserve">NDIA’s </w:t>
      </w:r>
      <w:r w:rsidR="00D82701" w:rsidRPr="009D41B6">
        <w:t>planning service area for the purposes of informing subsequent NDIS plan</w:t>
      </w:r>
      <w:r w:rsidR="00CD45EF" w:rsidRPr="009D41B6">
        <w:t>ning decisions</w:t>
      </w:r>
      <w:r w:rsidR="00334FE6" w:rsidRPr="009D41B6">
        <w:t xml:space="preserve"> (</w:t>
      </w:r>
      <w:r w:rsidR="00CD45EF" w:rsidRPr="009D41B6">
        <w:t xml:space="preserve">and not </w:t>
      </w:r>
      <w:r w:rsidR="001B1EFF" w:rsidRPr="009D41B6">
        <w:t>to any other parties</w:t>
      </w:r>
      <w:r w:rsidR="00C62161">
        <w:t xml:space="preserve"> </w:t>
      </w:r>
      <w:r w:rsidR="00961C05">
        <w:t>including any</w:t>
      </w:r>
      <w:r w:rsidR="00C62161">
        <w:t xml:space="preserve"> </w:t>
      </w:r>
      <w:r w:rsidR="001B1EFF" w:rsidRPr="009D41B6">
        <w:t>other government agencies</w:t>
      </w:r>
      <w:r w:rsidR="00334FE6" w:rsidRPr="009D41B6">
        <w:t>)</w:t>
      </w:r>
      <w:r w:rsidR="001B1EFF" w:rsidRPr="009D41B6">
        <w:t>.</w:t>
      </w:r>
      <w:r w:rsidR="001B1EFF" w:rsidRPr="00826660">
        <w:t xml:space="preserve"> </w:t>
      </w:r>
    </w:p>
    <w:p w14:paraId="69948EFC" w14:textId="1E38F794" w:rsidR="006E2C7A" w:rsidRDefault="006E2C7A" w:rsidP="00826660">
      <w:pPr>
        <w:pStyle w:val="ListParagraph"/>
        <w:ind w:left="1080"/>
      </w:pPr>
    </w:p>
    <w:p w14:paraId="355E463E" w14:textId="35F05F64" w:rsidR="009C3723" w:rsidRDefault="00195DE5" w:rsidP="00195DE5">
      <w:pPr>
        <w:pStyle w:val="Heading1"/>
      </w:pPr>
      <w:bookmarkStart w:id="10" w:name="_Toc144468994"/>
      <w:r>
        <w:t xml:space="preserve">2. </w:t>
      </w:r>
      <w:r w:rsidR="009C3723">
        <w:t xml:space="preserve">A complete and joined up ecosystem of </w:t>
      </w:r>
      <w:r w:rsidR="00E72E39">
        <w:t>support</w:t>
      </w:r>
      <w:bookmarkEnd w:id="10"/>
    </w:p>
    <w:p w14:paraId="58B6E044" w14:textId="3712F889" w:rsidR="00524961" w:rsidRDefault="00524961" w:rsidP="00524961">
      <w:pPr>
        <w:rPr>
          <w:lang w:eastAsia="en-US"/>
        </w:rPr>
      </w:pPr>
      <w:r>
        <w:rPr>
          <w:lang w:eastAsia="en-US"/>
        </w:rPr>
        <w:t>Since the introduction of the NDIS, state and territory governments have diverted most, if not all, of their funding for</w:t>
      </w:r>
      <w:r w:rsidR="00195DE5">
        <w:rPr>
          <w:lang w:eastAsia="en-US"/>
        </w:rPr>
        <w:t xml:space="preserve"> </w:t>
      </w:r>
      <w:r>
        <w:rPr>
          <w:lang w:eastAsia="en-US"/>
        </w:rPr>
        <w:t>disability services into the NDIS, despite approximately only 10% of people with disability being eligible for the schem</w:t>
      </w:r>
      <w:r w:rsidRPr="00D87304">
        <w:rPr>
          <w:lang w:eastAsia="en-US"/>
        </w:rPr>
        <w:t>e.</w:t>
      </w:r>
      <w:r w:rsidR="00D87304">
        <w:rPr>
          <w:rStyle w:val="FootnoteReference"/>
          <w:lang w:eastAsia="en-US"/>
        </w:rPr>
        <w:footnoteReference w:id="6"/>
      </w:r>
      <w:r>
        <w:rPr>
          <w:lang w:eastAsia="en-US"/>
        </w:rPr>
        <w:t xml:space="preserve"> This means that approximately 90% of people with disability now struggle to access disability support services. Many services simply no longer exist or only offer a service to people with NDIS funding who can pay for it through their plan.</w:t>
      </w:r>
    </w:p>
    <w:p w14:paraId="35B8D91B" w14:textId="166B9F72" w:rsidR="00524961" w:rsidRDefault="00524961" w:rsidP="006540AB">
      <w:pPr>
        <w:spacing w:after="0"/>
        <w:rPr>
          <w:lang w:eastAsia="en-US"/>
        </w:rPr>
      </w:pPr>
      <w:r>
        <w:rPr>
          <w:lang w:eastAsia="en-US"/>
        </w:rPr>
        <w:t>There must be a greater investment in services outside of the NDIS</w:t>
      </w:r>
      <w:r w:rsidR="00C86D16">
        <w:rPr>
          <w:lang w:eastAsia="en-US"/>
        </w:rPr>
        <w:t xml:space="preserve"> and particularly in mainstream service</w:t>
      </w:r>
      <w:r w:rsidR="00D65125">
        <w:rPr>
          <w:lang w:eastAsia="en-US"/>
        </w:rPr>
        <w:t>s</w:t>
      </w:r>
      <w:r>
        <w:rPr>
          <w:lang w:eastAsia="en-US"/>
        </w:rPr>
        <w:t xml:space="preserve"> so that it is no longer the “oasis in the desert” or a person with disability’s only hope for support. </w:t>
      </w:r>
      <w:r w:rsidR="004F03F6">
        <w:rPr>
          <w:lang w:eastAsia="en-US"/>
        </w:rPr>
        <w:t xml:space="preserve">This is critical to the scheme’s sustainability and to ensuring Australia’s compliance with its international legal obligations which </w:t>
      </w:r>
      <w:r w:rsidR="001C2F67">
        <w:rPr>
          <w:lang w:eastAsia="en-US"/>
        </w:rPr>
        <w:t>requires the full and equal enjoyment of human rights fo</w:t>
      </w:r>
      <w:r w:rsidR="00264104">
        <w:rPr>
          <w:lang w:eastAsia="en-US"/>
        </w:rPr>
        <w:t>r</w:t>
      </w:r>
      <w:r w:rsidR="009F1701">
        <w:rPr>
          <w:lang w:eastAsia="en-US"/>
        </w:rPr>
        <w:t xml:space="preserve"> </w:t>
      </w:r>
      <w:r w:rsidR="009F1701" w:rsidRPr="007368CF">
        <w:rPr>
          <w:i/>
          <w:iCs/>
          <w:u w:val="single"/>
          <w:lang w:eastAsia="en-US"/>
        </w:rPr>
        <w:t>all</w:t>
      </w:r>
      <w:r w:rsidR="009F1701" w:rsidRPr="001C2F67">
        <w:rPr>
          <w:lang w:eastAsia="en-US"/>
        </w:rPr>
        <w:t xml:space="preserve"> </w:t>
      </w:r>
      <w:r w:rsidR="009F1701">
        <w:rPr>
          <w:lang w:eastAsia="en-US"/>
        </w:rPr>
        <w:t>p</w:t>
      </w:r>
      <w:r w:rsidR="0098429F">
        <w:rPr>
          <w:lang w:eastAsia="en-US"/>
        </w:rPr>
        <w:t>eople with disabilit</w:t>
      </w:r>
      <w:r w:rsidR="009F1701">
        <w:rPr>
          <w:lang w:eastAsia="en-US"/>
        </w:rPr>
        <w:t>y</w:t>
      </w:r>
      <w:r w:rsidR="008C7ECB">
        <w:rPr>
          <w:rStyle w:val="FootnoteReference"/>
          <w:lang w:eastAsia="en-US"/>
        </w:rPr>
        <w:footnoteReference w:id="7"/>
      </w:r>
      <w:r w:rsidR="00D06F32">
        <w:rPr>
          <w:lang w:eastAsia="en-US"/>
        </w:rPr>
        <w:t>, not just NDIS participants</w:t>
      </w:r>
      <w:r w:rsidR="001C2F67">
        <w:rPr>
          <w:lang w:eastAsia="en-US"/>
        </w:rPr>
        <w:t>.</w:t>
      </w:r>
      <w:r w:rsidR="00C02039">
        <w:rPr>
          <w:lang w:eastAsia="en-US"/>
        </w:rPr>
        <w:t xml:space="preserve"> Inclusion must be embedded throughout the entire </w:t>
      </w:r>
      <w:proofErr w:type="gramStart"/>
      <w:r w:rsidR="00C02039">
        <w:rPr>
          <w:lang w:eastAsia="en-US"/>
        </w:rPr>
        <w:t>community</w:t>
      </w:r>
      <w:proofErr w:type="gramEnd"/>
      <w:r w:rsidR="00C872CD">
        <w:rPr>
          <w:lang w:eastAsia="en-US"/>
        </w:rPr>
        <w:t xml:space="preserve"> and it must begin with schools</w:t>
      </w:r>
      <w:r w:rsidR="00C86D16">
        <w:rPr>
          <w:lang w:eastAsia="en-US"/>
        </w:rPr>
        <w:t xml:space="preserve"> and </w:t>
      </w:r>
      <w:r w:rsidR="003052EB">
        <w:rPr>
          <w:lang w:eastAsia="en-US"/>
        </w:rPr>
        <w:t>childcare</w:t>
      </w:r>
      <w:r w:rsidR="00C86D16">
        <w:rPr>
          <w:lang w:eastAsia="en-US"/>
        </w:rPr>
        <w:t xml:space="preserve"> services</w:t>
      </w:r>
      <w:r w:rsidR="00C872CD">
        <w:rPr>
          <w:lang w:eastAsia="en-US"/>
        </w:rPr>
        <w:t>.</w:t>
      </w:r>
    </w:p>
    <w:p w14:paraId="1F459B35" w14:textId="77777777" w:rsidR="00C872CD" w:rsidRDefault="00C872CD" w:rsidP="00524961">
      <w:pPr>
        <w:rPr>
          <w:lang w:eastAsia="en-US"/>
        </w:rPr>
      </w:pPr>
    </w:p>
    <w:p w14:paraId="367C728D" w14:textId="7A8702FB" w:rsidR="0048597D" w:rsidRPr="00524961" w:rsidRDefault="0048001D" w:rsidP="00C872CD">
      <w:pPr>
        <w:pStyle w:val="Heading2"/>
        <w:ind w:left="0"/>
        <w:rPr>
          <w:lang w:eastAsia="en-US"/>
        </w:rPr>
      </w:pPr>
      <w:bookmarkStart w:id="11" w:name="_Toc144468995"/>
      <w:r>
        <w:rPr>
          <w:lang w:eastAsia="en-US"/>
        </w:rPr>
        <w:t>S</w:t>
      </w:r>
      <w:r w:rsidR="0048597D">
        <w:rPr>
          <w:lang w:eastAsia="en-US"/>
        </w:rPr>
        <w:t>olutions:</w:t>
      </w:r>
      <w:bookmarkEnd w:id="11"/>
    </w:p>
    <w:p w14:paraId="0F5B148A" w14:textId="4DEAE917" w:rsidR="004F73B4" w:rsidRPr="0071348F" w:rsidRDefault="00760AF1" w:rsidP="000630CA">
      <w:pPr>
        <w:pStyle w:val="ListParagraph"/>
        <w:numPr>
          <w:ilvl w:val="0"/>
          <w:numId w:val="6"/>
        </w:numPr>
        <w:contextualSpacing w:val="0"/>
        <w:rPr>
          <w:lang w:val="en-US"/>
        </w:rPr>
      </w:pPr>
      <w:r>
        <w:rPr>
          <w:lang w:eastAsia="en-US"/>
        </w:rPr>
        <w:t>Urgently r</w:t>
      </w:r>
      <w:r w:rsidR="004F73B4">
        <w:rPr>
          <w:lang w:eastAsia="en-US"/>
        </w:rPr>
        <w:t xml:space="preserve">eview the COAG agreement </w:t>
      </w:r>
      <w:r>
        <w:rPr>
          <w:lang w:eastAsia="en-US"/>
        </w:rPr>
        <w:t xml:space="preserve">and </w:t>
      </w:r>
      <w:r w:rsidRPr="00F27A87">
        <w:rPr>
          <w:bCs/>
          <w:lang w:eastAsia="en-US"/>
        </w:rPr>
        <w:t>the</w:t>
      </w:r>
      <w:r w:rsidRPr="00F27A87">
        <w:rPr>
          <w:b/>
          <w:lang w:eastAsia="en-US"/>
        </w:rPr>
        <w:t xml:space="preserve"> </w:t>
      </w:r>
      <w:hyperlink r:id="rId19" w:history="1">
        <w:r w:rsidR="00495F50" w:rsidRPr="00F27A87">
          <w:rPr>
            <w:rStyle w:val="Hyperlink"/>
            <w:b/>
            <w:lang w:eastAsia="en-US"/>
          </w:rPr>
          <w:t>Agreement of Principles to Determine the Responsibilities of the NDIS and other Service Systems</w:t>
        </w:r>
      </w:hyperlink>
      <w:r w:rsidR="002F00B1">
        <w:rPr>
          <w:lang w:eastAsia="en-US"/>
        </w:rPr>
        <w:t xml:space="preserve"> which has not been reviewed since November 20</w:t>
      </w:r>
      <w:r w:rsidR="001A66C6">
        <w:rPr>
          <w:lang w:eastAsia="en-US"/>
        </w:rPr>
        <w:t xml:space="preserve">15. </w:t>
      </w:r>
      <w:r w:rsidR="00A879AF">
        <w:rPr>
          <w:lang w:eastAsia="en-US"/>
        </w:rPr>
        <w:t>T</w:t>
      </w:r>
      <w:r w:rsidR="004F73B4">
        <w:rPr>
          <w:lang w:eastAsia="en-US"/>
        </w:rPr>
        <w:t xml:space="preserve">he effectiveness of its key principles </w:t>
      </w:r>
      <w:r w:rsidR="0031311F">
        <w:rPr>
          <w:lang w:eastAsia="en-US"/>
        </w:rPr>
        <w:t>require evaluation</w:t>
      </w:r>
      <w:r w:rsidR="00A879AF">
        <w:rPr>
          <w:lang w:eastAsia="en-US"/>
        </w:rPr>
        <w:t xml:space="preserve"> and </w:t>
      </w:r>
      <w:r w:rsidR="004F73B4">
        <w:rPr>
          <w:lang w:eastAsia="en-US"/>
        </w:rPr>
        <w:t>further clarity on the respective roles and responsibilities of state and federal governments</w:t>
      </w:r>
      <w:r w:rsidR="0029272E">
        <w:rPr>
          <w:lang w:eastAsia="en-US"/>
        </w:rPr>
        <w:t xml:space="preserve"> is needed</w:t>
      </w:r>
      <w:r w:rsidR="004F73B4">
        <w:rPr>
          <w:lang w:eastAsia="en-US"/>
        </w:rPr>
        <w:t xml:space="preserve">. </w:t>
      </w:r>
    </w:p>
    <w:p w14:paraId="345F74D8" w14:textId="252D7C5A" w:rsidR="004F2404" w:rsidRPr="00CA484A" w:rsidRDefault="004F2404" w:rsidP="000630CA">
      <w:pPr>
        <w:pStyle w:val="ListParagraph"/>
        <w:numPr>
          <w:ilvl w:val="0"/>
          <w:numId w:val="6"/>
        </w:numPr>
        <w:contextualSpacing w:val="0"/>
        <w:rPr>
          <w:lang w:val="en-US"/>
        </w:rPr>
      </w:pPr>
      <w:r>
        <w:rPr>
          <w:lang w:eastAsia="en-US"/>
        </w:rPr>
        <w:t xml:space="preserve">The NDIA to take a </w:t>
      </w:r>
      <w:r w:rsidRPr="0071348F">
        <w:rPr>
          <w:b/>
          <w:bCs/>
          <w:lang w:eastAsia="en-US"/>
        </w:rPr>
        <w:t>precautionary approach with funding supports</w:t>
      </w:r>
      <w:r>
        <w:rPr>
          <w:lang w:eastAsia="en-US"/>
        </w:rPr>
        <w:t xml:space="preserve"> which it views should be covered by another system. In our experience, </w:t>
      </w:r>
      <w:r w:rsidR="003F524C">
        <w:rPr>
          <w:lang w:eastAsia="en-US"/>
        </w:rPr>
        <w:t xml:space="preserve">the NDIA will </w:t>
      </w:r>
      <w:r>
        <w:rPr>
          <w:lang w:eastAsia="en-US"/>
        </w:rPr>
        <w:t xml:space="preserve">reduce or stop important supports which </w:t>
      </w:r>
      <w:r w:rsidR="003F524C">
        <w:rPr>
          <w:lang w:eastAsia="en-US"/>
        </w:rPr>
        <w:t xml:space="preserve">it considers </w:t>
      </w:r>
      <w:r>
        <w:rPr>
          <w:lang w:eastAsia="en-US"/>
        </w:rPr>
        <w:t>should be funded by another service system. Most often</w:t>
      </w:r>
      <w:r w:rsidR="003F524C">
        <w:rPr>
          <w:lang w:eastAsia="en-US"/>
        </w:rPr>
        <w:t xml:space="preserve"> we see this with </w:t>
      </w:r>
      <w:r>
        <w:rPr>
          <w:lang w:eastAsia="en-US"/>
        </w:rPr>
        <w:t>health</w:t>
      </w:r>
      <w:r w:rsidR="003F524C">
        <w:rPr>
          <w:lang w:eastAsia="en-US"/>
        </w:rPr>
        <w:t xml:space="preserve">, allied health services and mental health services, </w:t>
      </w:r>
      <w:r>
        <w:rPr>
          <w:lang w:eastAsia="en-US"/>
        </w:rPr>
        <w:t>but we have also experienced</w:t>
      </w:r>
      <w:r w:rsidR="000C668E">
        <w:rPr>
          <w:lang w:eastAsia="en-US"/>
        </w:rPr>
        <w:t xml:space="preserve"> it</w:t>
      </w:r>
      <w:r>
        <w:rPr>
          <w:lang w:eastAsia="en-US"/>
        </w:rPr>
        <w:t xml:space="preserve"> </w:t>
      </w:r>
      <w:r w:rsidR="002C42B8">
        <w:rPr>
          <w:lang w:eastAsia="en-US"/>
        </w:rPr>
        <w:t>with regards to</w:t>
      </w:r>
      <w:r>
        <w:rPr>
          <w:lang w:eastAsia="en-US"/>
        </w:rPr>
        <w:t xml:space="preserve"> child safety</w:t>
      </w:r>
      <w:r w:rsidR="003F524C">
        <w:rPr>
          <w:lang w:eastAsia="en-US"/>
        </w:rPr>
        <w:t xml:space="preserve"> (refusing support workers because </w:t>
      </w:r>
      <w:r w:rsidR="00A5348C">
        <w:rPr>
          <w:lang w:eastAsia="en-US"/>
        </w:rPr>
        <w:t>it</w:t>
      </w:r>
      <w:r w:rsidR="000B6131">
        <w:rPr>
          <w:lang w:eastAsia="en-US"/>
        </w:rPr>
        <w:t xml:space="preserve"> i</w:t>
      </w:r>
      <w:r w:rsidR="00A5348C">
        <w:rPr>
          <w:lang w:eastAsia="en-US"/>
        </w:rPr>
        <w:t xml:space="preserve">s reportedly the </w:t>
      </w:r>
      <w:r w:rsidR="003F524C">
        <w:rPr>
          <w:lang w:eastAsia="en-US"/>
        </w:rPr>
        <w:t>responsibility of child safety)</w:t>
      </w:r>
      <w:r>
        <w:rPr>
          <w:lang w:eastAsia="en-US"/>
        </w:rPr>
        <w:t xml:space="preserve"> or prisons</w:t>
      </w:r>
      <w:r w:rsidR="003F524C">
        <w:rPr>
          <w:lang w:eastAsia="en-US"/>
        </w:rPr>
        <w:t xml:space="preserve"> (refusing supports in prison because </w:t>
      </w:r>
      <w:r w:rsidR="000B6131">
        <w:rPr>
          <w:lang w:eastAsia="en-US"/>
        </w:rPr>
        <w:t xml:space="preserve">it is reportedly the </w:t>
      </w:r>
      <w:r w:rsidR="003F524C">
        <w:rPr>
          <w:lang w:eastAsia="en-US"/>
        </w:rPr>
        <w:t xml:space="preserve">responsibility of </w:t>
      </w:r>
      <w:r w:rsidR="000B6131">
        <w:rPr>
          <w:lang w:eastAsia="en-US"/>
        </w:rPr>
        <w:t xml:space="preserve">the </w:t>
      </w:r>
      <w:r w:rsidR="003F524C">
        <w:rPr>
          <w:lang w:eastAsia="en-US"/>
        </w:rPr>
        <w:t>prison service)</w:t>
      </w:r>
      <w:r>
        <w:rPr>
          <w:lang w:eastAsia="en-US"/>
        </w:rPr>
        <w:t>.</w:t>
      </w:r>
      <w:r w:rsidR="00F96644">
        <w:rPr>
          <w:lang w:eastAsia="en-US"/>
        </w:rPr>
        <w:t xml:space="preserve"> Where the precautionary principle applies, the </w:t>
      </w:r>
      <w:r w:rsidR="00F96644" w:rsidRPr="00D00529">
        <w:rPr>
          <w:b/>
          <w:lang w:eastAsia="en-US"/>
        </w:rPr>
        <w:t>NDIA should</w:t>
      </w:r>
      <w:r w:rsidR="00305A10">
        <w:rPr>
          <w:b/>
          <w:lang w:eastAsia="en-US"/>
        </w:rPr>
        <w:t>, like other insurance schemes</w:t>
      </w:r>
      <w:r w:rsidR="00F96644" w:rsidRPr="00D00529">
        <w:rPr>
          <w:b/>
          <w:lang w:eastAsia="en-US"/>
        </w:rPr>
        <w:t xml:space="preserve"> be able to seek recovery </w:t>
      </w:r>
      <w:r w:rsidR="00F96644" w:rsidRPr="00305A10">
        <w:rPr>
          <w:bCs/>
          <w:lang w:eastAsia="en-US"/>
        </w:rPr>
        <w:t xml:space="preserve">from the Commonwealth, </w:t>
      </w:r>
      <w:proofErr w:type="gramStart"/>
      <w:r w:rsidR="00F96644" w:rsidRPr="00305A10">
        <w:rPr>
          <w:bCs/>
          <w:lang w:eastAsia="en-US"/>
        </w:rPr>
        <w:t>states</w:t>
      </w:r>
      <w:proofErr w:type="gramEnd"/>
      <w:r w:rsidR="00F96644" w:rsidRPr="00305A10">
        <w:rPr>
          <w:bCs/>
          <w:lang w:eastAsia="en-US"/>
        </w:rPr>
        <w:t xml:space="preserve"> and territories</w:t>
      </w:r>
      <w:r w:rsidR="00F96644" w:rsidRPr="00046BA6">
        <w:rPr>
          <w:b/>
          <w:lang w:eastAsia="en-US"/>
        </w:rPr>
        <w:t xml:space="preserve"> for services the NDIS has provided due to a failure by another service system</w:t>
      </w:r>
      <w:r w:rsidR="00F96644">
        <w:rPr>
          <w:lang w:eastAsia="en-US"/>
        </w:rPr>
        <w:t xml:space="preserve">. </w:t>
      </w:r>
      <w:r w:rsidR="00946F40">
        <w:rPr>
          <w:lang w:eastAsia="en-US"/>
        </w:rPr>
        <w:t xml:space="preserve"> </w:t>
      </w:r>
    </w:p>
    <w:p w14:paraId="2144EEF0" w14:textId="38C5F30D" w:rsidR="005E0A71" w:rsidRPr="0023441A" w:rsidRDefault="00A4484D" w:rsidP="0023441A">
      <w:pPr>
        <w:ind w:left="720"/>
        <w:rPr>
          <w:lang w:val="en-US"/>
        </w:rPr>
      </w:pPr>
      <w:r>
        <w:rPr>
          <w:lang w:val="en-US"/>
        </w:rPr>
        <w:t>In doing so, c</w:t>
      </w:r>
      <w:r w:rsidR="005E0A71" w:rsidRPr="0023441A">
        <w:rPr>
          <w:lang w:val="en-US"/>
        </w:rPr>
        <w:t xml:space="preserve">reate a </w:t>
      </w:r>
      <w:r w:rsidR="005E0A71" w:rsidRPr="0023441A">
        <w:rPr>
          <w:b/>
          <w:bCs/>
          <w:lang w:val="en-US"/>
        </w:rPr>
        <w:t>‘no wrong door approach’</w:t>
      </w:r>
      <w:r w:rsidR="005E0A71" w:rsidRPr="0023441A">
        <w:rPr>
          <w:lang w:val="en-US"/>
        </w:rPr>
        <w:t xml:space="preserve">, such that when potential duplication exists, the onus is on the service systems to settle funding responsibilities between themselves, while the individual accesses the supports they need and which are most readily available to </w:t>
      </w:r>
      <w:r w:rsidR="005E0A71" w:rsidRPr="0023441A">
        <w:rPr>
          <w:lang w:val="en-US"/>
        </w:rPr>
        <w:lastRenderedPageBreak/>
        <w:t>the</w:t>
      </w:r>
      <w:r>
        <w:rPr>
          <w:lang w:val="en-US"/>
        </w:rPr>
        <w:t>m</w:t>
      </w:r>
      <w:r w:rsidR="005E0A71" w:rsidRPr="0023441A">
        <w:rPr>
          <w:lang w:val="en-US"/>
        </w:rPr>
        <w:t xml:space="preserve">. A similar approach occurs when people with private health insurance are admitted to public hospitals. Their access to healthcare is not impacted and the hospital administration liaises with their insurer to claim the relevant rebate. If there are two service options available, the default service that should provide support to the person with disability in the first instance is the </w:t>
      </w:r>
      <w:r w:rsidR="00BF0C43">
        <w:rPr>
          <w:lang w:val="en-US"/>
        </w:rPr>
        <w:t>NDIA</w:t>
      </w:r>
      <w:r w:rsidR="005E0A71" w:rsidRPr="0023441A">
        <w:rPr>
          <w:lang w:val="en-US"/>
        </w:rPr>
        <w:t>. If the Agency is of the opinion that the service is more appropriately funded elsewhere, the onus should be on the Agency to recover those funds from the respective state and territory government department.</w:t>
      </w:r>
    </w:p>
    <w:p w14:paraId="44689386" w14:textId="4B7E2851" w:rsidR="004F73B4" w:rsidRDefault="002B2C9E" w:rsidP="000630CA">
      <w:pPr>
        <w:pStyle w:val="ListParagraph"/>
        <w:numPr>
          <w:ilvl w:val="0"/>
          <w:numId w:val="6"/>
        </w:numPr>
        <w:contextualSpacing w:val="0"/>
      </w:pPr>
      <w:r>
        <w:t xml:space="preserve">Require states and territories to make a specific financial commitment to investing in disability related supports outside of the NDIS in the next </w:t>
      </w:r>
      <w:r w:rsidRPr="008234B7">
        <w:rPr>
          <w:b/>
          <w:bCs/>
        </w:rPr>
        <w:t>NDIS bilateral agreement</w:t>
      </w:r>
      <w:r>
        <w:t>, appropriate to their population size</w:t>
      </w:r>
      <w:r w:rsidR="007A65F1">
        <w:t xml:space="preserve"> and </w:t>
      </w:r>
      <w:proofErr w:type="gramStart"/>
      <w:r w:rsidR="007A65F1">
        <w:t>taking into account</w:t>
      </w:r>
      <w:proofErr w:type="gramEnd"/>
      <w:r w:rsidR="007A65F1">
        <w:t xml:space="preserve"> factors such as remote populations and marginalised communities</w:t>
      </w:r>
      <w:r>
        <w:t>.</w:t>
      </w:r>
    </w:p>
    <w:p w14:paraId="2388FFDA" w14:textId="61961A59" w:rsidR="0040394C" w:rsidRPr="0036387D" w:rsidRDefault="00C96E6F" w:rsidP="000630CA">
      <w:pPr>
        <w:pStyle w:val="ListParagraph"/>
        <w:numPr>
          <w:ilvl w:val="0"/>
          <w:numId w:val="6"/>
        </w:numPr>
        <w:rPr>
          <w:lang w:eastAsia="en-US"/>
        </w:rPr>
      </w:pPr>
      <w:r>
        <w:rPr>
          <w:lang w:eastAsia="en-US"/>
        </w:rPr>
        <w:t>S</w:t>
      </w:r>
      <w:r w:rsidR="008C1F96">
        <w:rPr>
          <w:lang w:eastAsia="en-US"/>
        </w:rPr>
        <w:t>tates and territories to</w:t>
      </w:r>
      <w:r w:rsidR="005C29C6">
        <w:rPr>
          <w:lang w:eastAsia="en-US"/>
        </w:rPr>
        <w:t xml:space="preserve"> </w:t>
      </w:r>
      <w:r w:rsidR="005C29C6" w:rsidRPr="00AC0009">
        <w:rPr>
          <w:b/>
          <w:bCs/>
          <w:lang w:eastAsia="en-US"/>
        </w:rPr>
        <w:t>improve and expand state</w:t>
      </w:r>
      <w:r w:rsidR="006C6182" w:rsidRPr="00AC0009">
        <w:rPr>
          <w:b/>
          <w:bCs/>
          <w:lang w:eastAsia="en-US"/>
        </w:rPr>
        <w:t>-</w:t>
      </w:r>
      <w:r w:rsidR="005C29C6" w:rsidRPr="00AC0009">
        <w:rPr>
          <w:b/>
          <w:bCs/>
          <w:lang w:eastAsia="en-US"/>
        </w:rPr>
        <w:t>based schemes</w:t>
      </w:r>
      <w:r w:rsidR="005C29C6">
        <w:rPr>
          <w:lang w:eastAsia="en-US"/>
        </w:rPr>
        <w:t xml:space="preserve"> </w:t>
      </w:r>
      <w:r w:rsidR="00313CD2">
        <w:rPr>
          <w:lang w:eastAsia="en-US"/>
        </w:rPr>
        <w:t xml:space="preserve">to support people with disability </w:t>
      </w:r>
      <w:r w:rsidR="006C6182">
        <w:rPr>
          <w:lang w:eastAsia="en-US"/>
        </w:rPr>
        <w:t xml:space="preserve">in their homes </w:t>
      </w:r>
      <w:r w:rsidR="59ABD442" w:rsidRPr="329B57C4">
        <w:rPr>
          <w:lang w:eastAsia="en-US"/>
        </w:rPr>
        <w:t xml:space="preserve">and communities </w:t>
      </w:r>
      <w:r w:rsidR="00313CD2" w:rsidRPr="329B57C4">
        <w:rPr>
          <w:lang w:eastAsia="en-US"/>
        </w:rPr>
        <w:t>who</w:t>
      </w:r>
      <w:r w:rsidR="00313CD2">
        <w:rPr>
          <w:lang w:eastAsia="en-US"/>
        </w:rPr>
        <w:t xml:space="preserve"> are not eligible for the NDIS</w:t>
      </w:r>
      <w:r w:rsidR="006C6182">
        <w:rPr>
          <w:lang w:eastAsia="en-US"/>
        </w:rPr>
        <w:t xml:space="preserve">. In Queensland, this </w:t>
      </w:r>
      <w:r w:rsidR="3FBC73DB" w:rsidRPr="7C0A5A27">
        <w:rPr>
          <w:lang w:eastAsia="en-US"/>
        </w:rPr>
        <w:t xml:space="preserve">support </w:t>
      </w:r>
      <w:r w:rsidR="006C6182" w:rsidRPr="7C0A5A27">
        <w:rPr>
          <w:lang w:eastAsia="en-US"/>
        </w:rPr>
        <w:t>is</w:t>
      </w:r>
      <w:r w:rsidR="006C6182">
        <w:rPr>
          <w:lang w:eastAsia="en-US"/>
        </w:rPr>
        <w:t xml:space="preserve"> </w:t>
      </w:r>
      <w:r w:rsidR="1E892BA7" w:rsidRPr="2733C6F7">
        <w:rPr>
          <w:lang w:eastAsia="en-US"/>
        </w:rPr>
        <w:t xml:space="preserve">predominantly </w:t>
      </w:r>
      <w:r w:rsidR="006C6182" w:rsidRPr="2733C6F7">
        <w:rPr>
          <w:lang w:eastAsia="en-US"/>
        </w:rPr>
        <w:t>provided</w:t>
      </w:r>
      <w:r w:rsidR="006C6182">
        <w:rPr>
          <w:lang w:eastAsia="en-US"/>
        </w:rPr>
        <w:t xml:space="preserve"> by </w:t>
      </w:r>
      <w:r w:rsidR="00376F91" w:rsidRPr="00E336DB">
        <w:rPr>
          <w:lang w:eastAsia="en-US"/>
        </w:rPr>
        <w:t xml:space="preserve">the </w:t>
      </w:r>
      <w:r w:rsidR="00313CD2" w:rsidRPr="0036387D">
        <w:rPr>
          <w:lang w:eastAsia="en-US"/>
        </w:rPr>
        <w:t xml:space="preserve">Queensland Community Support Scheme. </w:t>
      </w:r>
      <w:r w:rsidR="0040394C" w:rsidRPr="0036387D">
        <w:rPr>
          <w:lang w:eastAsia="en-US"/>
        </w:rPr>
        <w:t>Do this by:</w:t>
      </w:r>
    </w:p>
    <w:p w14:paraId="5AED2CED" w14:textId="6C3A1621" w:rsidR="00B93673" w:rsidRPr="0000671B" w:rsidRDefault="00313CD2" w:rsidP="000630CA">
      <w:pPr>
        <w:pStyle w:val="ListParagraph"/>
        <w:numPr>
          <w:ilvl w:val="1"/>
          <w:numId w:val="6"/>
        </w:numPr>
        <w:contextualSpacing w:val="0"/>
        <w:rPr>
          <w:lang w:eastAsia="en-US"/>
        </w:rPr>
      </w:pPr>
      <w:r w:rsidRPr="0036387D">
        <w:rPr>
          <w:lang w:eastAsia="en-US"/>
        </w:rPr>
        <w:t xml:space="preserve">an </w:t>
      </w:r>
      <w:r w:rsidRPr="0036387D">
        <w:rPr>
          <w:b/>
          <w:bCs/>
          <w:lang w:eastAsia="en-US"/>
        </w:rPr>
        <w:t>immediate injection of funding</w:t>
      </w:r>
      <w:r w:rsidRPr="0036387D">
        <w:rPr>
          <w:lang w:eastAsia="en-US"/>
        </w:rPr>
        <w:t xml:space="preserve"> that</w:t>
      </w:r>
      <w:r w:rsidR="008C1F96" w:rsidRPr="0036387D">
        <w:rPr>
          <w:lang w:eastAsia="en-US"/>
        </w:rPr>
        <w:t xml:space="preserve"> </w:t>
      </w:r>
      <w:r w:rsidRPr="0036387D">
        <w:rPr>
          <w:lang w:eastAsia="en-US"/>
        </w:rPr>
        <w:t xml:space="preserve">increases the state </w:t>
      </w:r>
      <w:r w:rsidR="001B0830" w:rsidRPr="0036387D">
        <w:rPr>
          <w:lang w:eastAsia="en-US"/>
        </w:rPr>
        <w:t>or</w:t>
      </w:r>
      <w:r w:rsidRPr="0036387D">
        <w:rPr>
          <w:lang w:eastAsia="en-US"/>
        </w:rPr>
        <w:t xml:space="preserve"> territory government’s </w:t>
      </w:r>
      <w:r w:rsidR="008C1F96" w:rsidRPr="0036387D">
        <w:rPr>
          <w:lang w:eastAsia="en-US"/>
        </w:rPr>
        <w:t>investment</w:t>
      </w:r>
      <w:r w:rsidR="00135662">
        <w:rPr>
          <w:lang w:eastAsia="en-US"/>
        </w:rPr>
        <w:t xml:space="preserve"> to</w:t>
      </w:r>
      <w:r w:rsidR="0040394C" w:rsidRPr="0036387D">
        <w:rPr>
          <w:lang w:eastAsia="en-US"/>
        </w:rPr>
        <w:t xml:space="preserve"> provide sufficient funding for existing people accessing the schemes and those on the waiting lists to access </w:t>
      </w:r>
      <w:r w:rsidR="009A13FA" w:rsidRPr="0036387D">
        <w:rPr>
          <w:lang w:eastAsia="en-US"/>
        </w:rPr>
        <w:t xml:space="preserve">at least </w:t>
      </w:r>
      <w:r w:rsidR="0040394C" w:rsidRPr="0036387D">
        <w:rPr>
          <w:lang w:eastAsia="en-US"/>
        </w:rPr>
        <w:t xml:space="preserve">5 hours </w:t>
      </w:r>
      <w:r w:rsidR="00DC2737" w:rsidRPr="0036387D">
        <w:rPr>
          <w:lang w:eastAsia="en-US"/>
        </w:rPr>
        <w:t>per week</w:t>
      </w:r>
      <w:r w:rsidR="0040394C" w:rsidRPr="0036387D">
        <w:rPr>
          <w:lang w:eastAsia="en-US"/>
        </w:rPr>
        <w:t xml:space="preserve"> of in person</w:t>
      </w:r>
      <w:r w:rsidR="0040394C">
        <w:rPr>
          <w:lang w:eastAsia="en-US"/>
        </w:rPr>
        <w:t xml:space="preserve"> support</w:t>
      </w:r>
      <w:r w:rsidR="00FA2389" w:rsidRPr="00AC0009">
        <w:rPr>
          <w:lang w:eastAsia="en-US"/>
        </w:rPr>
        <w:t>.</w:t>
      </w:r>
      <w:r w:rsidR="001B0830" w:rsidRPr="00AC0009">
        <w:rPr>
          <w:lang w:eastAsia="en-US"/>
        </w:rPr>
        <w:t xml:space="preserve"> </w:t>
      </w:r>
    </w:p>
    <w:p w14:paraId="324A261F" w14:textId="389D4003" w:rsidR="0040394C" w:rsidRDefault="0078365E" w:rsidP="000630CA">
      <w:pPr>
        <w:pStyle w:val="ListParagraph"/>
        <w:numPr>
          <w:ilvl w:val="1"/>
          <w:numId w:val="6"/>
        </w:numPr>
        <w:contextualSpacing w:val="0"/>
        <w:rPr>
          <w:lang w:eastAsia="en-US"/>
        </w:rPr>
      </w:pPr>
      <w:r w:rsidRPr="00AC0009">
        <w:rPr>
          <w:b/>
          <w:bCs/>
          <w:lang w:eastAsia="en-US"/>
        </w:rPr>
        <w:t>i</w:t>
      </w:r>
      <w:r w:rsidR="00B42AB2" w:rsidRPr="00AC0009">
        <w:rPr>
          <w:b/>
          <w:bCs/>
          <w:lang w:eastAsia="en-US"/>
        </w:rPr>
        <w:t>mprove and e</w:t>
      </w:r>
      <w:r w:rsidR="001B0830" w:rsidRPr="00AC0009">
        <w:rPr>
          <w:b/>
          <w:bCs/>
          <w:lang w:eastAsia="en-US"/>
        </w:rPr>
        <w:t xml:space="preserve">xpand </w:t>
      </w:r>
      <w:r w:rsidR="00BF1AE9" w:rsidRPr="00AC0009">
        <w:rPr>
          <w:b/>
          <w:bCs/>
          <w:lang w:eastAsia="en-US"/>
        </w:rPr>
        <w:t>eligibility</w:t>
      </w:r>
      <w:r w:rsidR="001B0830">
        <w:rPr>
          <w:lang w:eastAsia="en-US"/>
        </w:rPr>
        <w:t xml:space="preserve"> to these s</w:t>
      </w:r>
      <w:r w:rsidR="003E0078">
        <w:rPr>
          <w:lang w:eastAsia="en-US"/>
        </w:rPr>
        <w:t>chemes</w:t>
      </w:r>
      <w:r w:rsidR="001B0830">
        <w:rPr>
          <w:lang w:eastAsia="en-US"/>
        </w:rPr>
        <w:t>, for example</w:t>
      </w:r>
      <w:r w:rsidR="0040394C">
        <w:rPr>
          <w:lang w:eastAsia="en-US"/>
        </w:rPr>
        <w:t xml:space="preserve"> </w:t>
      </w:r>
      <w:r w:rsidR="001B0830">
        <w:rPr>
          <w:lang w:eastAsia="en-US"/>
        </w:rPr>
        <w:t xml:space="preserve">remove </w:t>
      </w:r>
      <w:r w:rsidR="0040394C">
        <w:rPr>
          <w:lang w:eastAsia="en-US"/>
        </w:rPr>
        <w:t xml:space="preserve">any </w:t>
      </w:r>
      <w:r w:rsidR="001B0830">
        <w:rPr>
          <w:lang w:eastAsia="en-US"/>
        </w:rPr>
        <w:t>requirement that</w:t>
      </w:r>
      <w:r w:rsidR="0040394C">
        <w:rPr>
          <w:lang w:eastAsia="en-US"/>
        </w:rPr>
        <w:t xml:space="preserve"> </w:t>
      </w:r>
      <w:r w:rsidR="00C92733">
        <w:rPr>
          <w:lang w:eastAsia="en-US"/>
        </w:rPr>
        <w:t xml:space="preserve">a </w:t>
      </w:r>
      <w:r w:rsidR="0040394C">
        <w:rPr>
          <w:lang w:eastAsia="en-US"/>
        </w:rPr>
        <w:t xml:space="preserve">person must have first applied and been refused access to the NDIS before being eligible </w:t>
      </w:r>
      <w:r w:rsidR="00C92733">
        <w:rPr>
          <w:lang w:eastAsia="en-US"/>
        </w:rPr>
        <w:t xml:space="preserve">for </w:t>
      </w:r>
      <w:r w:rsidR="0007376E">
        <w:rPr>
          <w:lang w:eastAsia="en-US"/>
        </w:rPr>
        <w:t>support</w:t>
      </w:r>
      <w:r w:rsidR="005B2AB8">
        <w:rPr>
          <w:lang w:eastAsia="en-US"/>
        </w:rPr>
        <w:t xml:space="preserve">. Such a requirement means many people are applying for the NDIS </w:t>
      </w:r>
      <w:r w:rsidR="0050538C">
        <w:rPr>
          <w:lang w:eastAsia="en-US"/>
        </w:rPr>
        <w:t>unnecessarily</w:t>
      </w:r>
      <w:r w:rsidR="005B2AB8">
        <w:rPr>
          <w:lang w:eastAsia="en-US"/>
        </w:rPr>
        <w:t xml:space="preserve">. An application takes time and money </w:t>
      </w:r>
      <w:r w:rsidR="00484E07">
        <w:rPr>
          <w:lang w:eastAsia="en-US"/>
        </w:rPr>
        <w:t>f</w:t>
      </w:r>
      <w:r w:rsidR="00E81A98">
        <w:rPr>
          <w:lang w:eastAsia="en-US"/>
        </w:rPr>
        <w:t>rom</w:t>
      </w:r>
      <w:r w:rsidR="005B2AB8">
        <w:rPr>
          <w:lang w:eastAsia="en-US"/>
        </w:rPr>
        <w:t xml:space="preserve"> the person, health services and the NDIA to </w:t>
      </w:r>
      <w:r w:rsidR="00E81A98">
        <w:rPr>
          <w:lang w:eastAsia="en-US"/>
        </w:rPr>
        <w:t>process</w:t>
      </w:r>
      <w:r w:rsidR="005B2AB8">
        <w:rPr>
          <w:lang w:eastAsia="en-US"/>
        </w:rPr>
        <w:t>.</w:t>
      </w:r>
      <w:r w:rsidR="001E48E9">
        <w:rPr>
          <w:lang w:eastAsia="en-US"/>
        </w:rPr>
        <w:t xml:space="preserve"> </w:t>
      </w:r>
    </w:p>
    <w:p w14:paraId="0FD030A0" w14:textId="05A9DC77" w:rsidR="001E48E9" w:rsidRDefault="00C10176" w:rsidP="000630CA">
      <w:pPr>
        <w:pStyle w:val="ListParagraph"/>
        <w:numPr>
          <w:ilvl w:val="1"/>
          <w:numId w:val="6"/>
        </w:numPr>
        <w:contextualSpacing w:val="0"/>
        <w:rPr>
          <w:lang w:eastAsia="en-US"/>
        </w:rPr>
      </w:pPr>
      <w:r w:rsidRPr="002A514B">
        <w:rPr>
          <w:lang w:eastAsia="en-US"/>
        </w:rPr>
        <w:t>e</w:t>
      </w:r>
      <w:r w:rsidR="001E48E9" w:rsidRPr="002A514B">
        <w:rPr>
          <w:lang w:eastAsia="en-US"/>
        </w:rPr>
        <w:t>nsure</w:t>
      </w:r>
      <w:r w:rsidRPr="002A514B">
        <w:rPr>
          <w:lang w:eastAsia="en-US"/>
        </w:rPr>
        <w:t xml:space="preserve"> the schemes are</w:t>
      </w:r>
      <w:r w:rsidR="00604F7B" w:rsidRPr="00604F7B">
        <w:rPr>
          <w:b/>
          <w:lang w:eastAsia="en-US"/>
        </w:rPr>
        <w:t xml:space="preserve"> </w:t>
      </w:r>
      <w:r w:rsidR="00604F7B" w:rsidRPr="0000671B">
        <w:rPr>
          <w:b/>
          <w:lang w:eastAsia="en-US"/>
        </w:rPr>
        <w:t>flexible enough to be able to provide sufficient support</w:t>
      </w:r>
      <w:r w:rsidR="00604F7B">
        <w:rPr>
          <w:lang w:eastAsia="en-US"/>
        </w:rPr>
        <w:t xml:space="preserve"> to people with a disability. This is particularly relevant for </w:t>
      </w:r>
      <w:r w:rsidR="00604F7B" w:rsidRPr="003C10BC">
        <w:rPr>
          <w:lang w:eastAsia="en-US"/>
        </w:rPr>
        <w:t xml:space="preserve">the </w:t>
      </w:r>
      <w:r w:rsidR="00604F7B" w:rsidRPr="0000671B">
        <w:rPr>
          <w:b/>
          <w:lang w:eastAsia="en-US"/>
        </w:rPr>
        <w:t>approximately 10,000 asylum seekers</w:t>
      </w:r>
      <w:r w:rsidR="00604F7B" w:rsidRPr="003C10BC">
        <w:rPr>
          <w:lang w:eastAsia="en-US"/>
        </w:rPr>
        <w:t xml:space="preserve"> from the ‘Legacy Caseload’ who arrived by boat between 2012 and 2013 and who for various reasons, will not be eligible to convert to permanent visas</w:t>
      </w:r>
      <w:r w:rsidR="00604F7B">
        <w:rPr>
          <w:lang w:eastAsia="en-US"/>
        </w:rPr>
        <w:t>.</w:t>
      </w:r>
      <w:r w:rsidR="00604F7B">
        <w:rPr>
          <w:rStyle w:val="FootnoteReference"/>
          <w:lang w:eastAsia="en-US"/>
        </w:rPr>
        <w:footnoteReference w:id="8"/>
      </w:r>
      <w:r w:rsidR="00604F7B">
        <w:rPr>
          <w:lang w:eastAsia="en-US"/>
        </w:rPr>
        <w:t xml:space="preserve">  </w:t>
      </w:r>
    </w:p>
    <w:p w14:paraId="07355882" w14:textId="372EE267" w:rsidR="005B2AB8" w:rsidRDefault="005B2AB8" w:rsidP="000630CA">
      <w:pPr>
        <w:pStyle w:val="ListParagraph"/>
        <w:numPr>
          <w:ilvl w:val="1"/>
          <w:numId w:val="6"/>
        </w:numPr>
        <w:contextualSpacing w:val="0"/>
        <w:rPr>
          <w:lang w:eastAsia="en-US"/>
        </w:rPr>
      </w:pPr>
      <w:r>
        <w:rPr>
          <w:lang w:eastAsia="en-US"/>
        </w:rPr>
        <w:t>remov</w:t>
      </w:r>
      <w:r w:rsidR="00D76CA4">
        <w:rPr>
          <w:lang w:eastAsia="en-US"/>
        </w:rPr>
        <w:t>e</w:t>
      </w:r>
      <w:r>
        <w:rPr>
          <w:lang w:eastAsia="en-US"/>
        </w:rPr>
        <w:t xml:space="preserve"> any requirement for </w:t>
      </w:r>
      <w:r w:rsidR="008358C8" w:rsidRPr="00AC0009">
        <w:rPr>
          <w:b/>
          <w:bCs/>
          <w:lang w:eastAsia="en-US"/>
        </w:rPr>
        <w:t xml:space="preserve">co-payment </w:t>
      </w:r>
      <w:r w:rsidR="008358C8" w:rsidRPr="00D76CA4">
        <w:rPr>
          <w:lang w:eastAsia="en-US"/>
        </w:rPr>
        <w:t>f</w:t>
      </w:r>
      <w:r w:rsidR="00D76CA4" w:rsidRPr="00D76CA4">
        <w:rPr>
          <w:lang w:eastAsia="en-US"/>
        </w:rPr>
        <w:t>rom</w:t>
      </w:r>
      <w:r w:rsidR="008358C8" w:rsidRPr="00D76CA4">
        <w:rPr>
          <w:lang w:eastAsia="en-US"/>
        </w:rPr>
        <w:t xml:space="preserve"> people</w:t>
      </w:r>
      <w:r w:rsidR="008358C8">
        <w:rPr>
          <w:lang w:eastAsia="en-US"/>
        </w:rPr>
        <w:t xml:space="preserve"> in receipt of income support</w:t>
      </w:r>
      <w:r w:rsidR="0059598C">
        <w:rPr>
          <w:lang w:eastAsia="en-US"/>
        </w:rPr>
        <w:t>.</w:t>
      </w:r>
      <w:r w:rsidR="00FA2389">
        <w:rPr>
          <w:lang w:eastAsia="en-US"/>
        </w:rPr>
        <w:t xml:space="preserve"> </w:t>
      </w:r>
    </w:p>
    <w:p w14:paraId="4495AF69" w14:textId="3749FCB4" w:rsidR="003C7625" w:rsidRDefault="00FA01E5" w:rsidP="000630CA">
      <w:pPr>
        <w:pStyle w:val="ListParagraph"/>
        <w:numPr>
          <w:ilvl w:val="1"/>
          <w:numId w:val="6"/>
        </w:numPr>
        <w:contextualSpacing w:val="0"/>
        <w:rPr>
          <w:lang w:eastAsia="en-US"/>
        </w:rPr>
      </w:pPr>
      <w:r>
        <w:rPr>
          <w:lang w:eastAsia="en-US"/>
        </w:rPr>
        <w:t>requir</w:t>
      </w:r>
      <w:r w:rsidR="00D76CA4">
        <w:rPr>
          <w:lang w:eastAsia="en-US"/>
        </w:rPr>
        <w:t>e</w:t>
      </w:r>
      <w:r>
        <w:rPr>
          <w:lang w:eastAsia="en-US"/>
        </w:rPr>
        <w:t xml:space="preserve"> </w:t>
      </w:r>
      <w:r w:rsidR="00FA2389">
        <w:rPr>
          <w:lang w:eastAsia="en-US"/>
        </w:rPr>
        <w:t xml:space="preserve">consistency in </w:t>
      </w:r>
      <w:r w:rsidR="00E41370">
        <w:rPr>
          <w:lang w:eastAsia="en-US"/>
        </w:rPr>
        <w:t xml:space="preserve">the </w:t>
      </w:r>
      <w:r w:rsidR="001B36B9" w:rsidRPr="00E40948">
        <w:rPr>
          <w:lang w:eastAsia="en-US"/>
        </w:rPr>
        <w:t>accountability and availability of services</w:t>
      </w:r>
      <w:r w:rsidR="008358C8">
        <w:rPr>
          <w:lang w:eastAsia="en-US"/>
        </w:rPr>
        <w:t>.</w:t>
      </w:r>
    </w:p>
    <w:p w14:paraId="2021B223" w14:textId="195ABF5C" w:rsidR="007316DF" w:rsidRPr="00E343C1" w:rsidRDefault="007316DF" w:rsidP="000630CA">
      <w:pPr>
        <w:pStyle w:val="ListParagraph"/>
        <w:numPr>
          <w:ilvl w:val="0"/>
          <w:numId w:val="6"/>
        </w:numPr>
        <w:contextualSpacing w:val="0"/>
        <w:rPr>
          <w:lang w:eastAsia="en-US"/>
        </w:rPr>
      </w:pPr>
      <w:r>
        <w:rPr>
          <w:lang w:eastAsia="en-US"/>
        </w:rPr>
        <w:t xml:space="preserve">Embed an </w:t>
      </w:r>
      <w:r w:rsidRPr="009C4F8E">
        <w:rPr>
          <w:b/>
          <w:bCs/>
          <w:lang w:eastAsia="en-US"/>
        </w:rPr>
        <w:t>early intervention approach into the ecosystem</w:t>
      </w:r>
      <w:r>
        <w:rPr>
          <w:lang w:eastAsia="en-US"/>
        </w:rPr>
        <w:t xml:space="preserve"> of support </w:t>
      </w:r>
      <w:r w:rsidR="00497E96">
        <w:rPr>
          <w:lang w:eastAsia="en-US"/>
        </w:rPr>
        <w:t>that</w:t>
      </w:r>
      <w:r>
        <w:rPr>
          <w:lang w:eastAsia="en-US"/>
        </w:rPr>
        <w:t xml:space="preserve"> focus</w:t>
      </w:r>
      <w:r w:rsidR="00497E96">
        <w:rPr>
          <w:lang w:eastAsia="en-US"/>
        </w:rPr>
        <w:t>es</w:t>
      </w:r>
      <w:r>
        <w:rPr>
          <w:lang w:eastAsia="en-US"/>
        </w:rPr>
        <w:t xml:space="preserve"> on </w:t>
      </w:r>
      <w:r w:rsidRPr="00E343C1">
        <w:rPr>
          <w:lang w:eastAsia="en-US"/>
        </w:rPr>
        <w:t>children and young people</w:t>
      </w:r>
      <w:r w:rsidR="00354200" w:rsidRPr="00E343C1">
        <w:rPr>
          <w:lang w:eastAsia="en-US"/>
        </w:rPr>
        <w:t xml:space="preserve"> and the education, child safety and youth justice systems</w:t>
      </w:r>
      <w:r w:rsidRPr="00E343C1">
        <w:rPr>
          <w:lang w:eastAsia="en-US"/>
        </w:rPr>
        <w:t>.</w:t>
      </w:r>
    </w:p>
    <w:p w14:paraId="0CF64DC8" w14:textId="1F049AAB" w:rsidR="00E343C1" w:rsidRPr="00085B75" w:rsidRDefault="004F2404" w:rsidP="000630CA">
      <w:pPr>
        <w:pStyle w:val="ListParagraph"/>
        <w:numPr>
          <w:ilvl w:val="0"/>
          <w:numId w:val="6"/>
        </w:numPr>
        <w:contextualSpacing w:val="0"/>
        <w:rPr>
          <w:lang w:val="en-US"/>
        </w:rPr>
      </w:pPr>
      <w:r w:rsidRPr="00E343C1">
        <w:rPr>
          <w:lang w:eastAsia="en-US"/>
        </w:rPr>
        <w:t xml:space="preserve">Provide additional disability related supports for </w:t>
      </w:r>
      <w:r w:rsidR="004F4C27">
        <w:rPr>
          <w:lang w:eastAsia="en-US"/>
        </w:rPr>
        <w:t xml:space="preserve">people with a disability </w:t>
      </w:r>
      <w:r w:rsidR="00E343C1" w:rsidRPr="00E343C1">
        <w:rPr>
          <w:lang w:eastAsia="en-US"/>
        </w:rPr>
        <w:t xml:space="preserve">through </w:t>
      </w:r>
      <w:r w:rsidR="005F0E1D">
        <w:rPr>
          <w:lang w:eastAsia="en-US"/>
        </w:rPr>
        <w:t xml:space="preserve">the </w:t>
      </w:r>
      <w:r w:rsidR="005F0E1D" w:rsidRPr="00EA7ADF">
        <w:rPr>
          <w:b/>
          <w:bCs/>
          <w:lang w:eastAsia="en-US"/>
        </w:rPr>
        <w:t xml:space="preserve">health system and </w:t>
      </w:r>
      <w:r w:rsidR="00E343C1" w:rsidRPr="00EA7ADF">
        <w:rPr>
          <w:b/>
          <w:lang w:eastAsia="en-US"/>
        </w:rPr>
        <w:t>Medicare</w:t>
      </w:r>
      <w:r w:rsidR="004F4C27">
        <w:rPr>
          <w:lang w:eastAsia="en-US"/>
        </w:rPr>
        <w:t>. The following</w:t>
      </w:r>
      <w:r w:rsidR="00E343C1" w:rsidRPr="00E343C1">
        <w:rPr>
          <w:lang w:eastAsia="en-US"/>
        </w:rPr>
        <w:t xml:space="preserve"> would provide significant benefit:</w:t>
      </w:r>
    </w:p>
    <w:p w14:paraId="0007041A" w14:textId="63EF127B" w:rsidR="004F4C27" w:rsidRPr="00085B75" w:rsidRDefault="004F2404" w:rsidP="000630CA">
      <w:pPr>
        <w:pStyle w:val="ListParagraph"/>
        <w:numPr>
          <w:ilvl w:val="1"/>
          <w:numId w:val="6"/>
        </w:numPr>
        <w:contextualSpacing w:val="0"/>
        <w:rPr>
          <w:lang w:val="en-US"/>
        </w:rPr>
      </w:pPr>
      <w:r w:rsidRPr="00E343C1">
        <w:rPr>
          <w:lang w:eastAsia="en-US"/>
        </w:rPr>
        <w:t xml:space="preserve">access </w:t>
      </w:r>
      <w:r w:rsidR="004F4C27">
        <w:rPr>
          <w:lang w:eastAsia="en-US"/>
        </w:rPr>
        <w:t xml:space="preserve">through Medicare </w:t>
      </w:r>
      <w:r w:rsidRPr="00E343C1">
        <w:rPr>
          <w:lang w:eastAsia="en-US"/>
        </w:rPr>
        <w:t>to 20 (rather than 10) psychology sessions</w:t>
      </w:r>
      <w:r w:rsidR="004F4C27">
        <w:rPr>
          <w:lang w:eastAsia="en-US"/>
        </w:rPr>
        <w:t xml:space="preserve">. The </w:t>
      </w:r>
      <w:r w:rsidR="004F4C27" w:rsidRPr="00F71EAF">
        <w:rPr>
          <w:bCs/>
          <w:lang w:eastAsia="en-US"/>
        </w:rPr>
        <w:t>Medicare rebate should</w:t>
      </w:r>
      <w:r w:rsidR="004F4C27" w:rsidRPr="00EA7ADF">
        <w:rPr>
          <w:b/>
          <w:lang w:eastAsia="en-US"/>
        </w:rPr>
        <w:t xml:space="preserve"> match the NDIS price limits</w:t>
      </w:r>
      <w:r w:rsidR="00092E6B">
        <w:rPr>
          <w:b/>
          <w:bCs/>
          <w:lang w:eastAsia="en-US"/>
        </w:rPr>
        <w:t xml:space="preserve"> </w:t>
      </w:r>
      <w:r w:rsidR="00092E6B">
        <w:rPr>
          <w:lang w:eastAsia="en-US"/>
        </w:rPr>
        <w:t>for psychology</w:t>
      </w:r>
      <w:r w:rsidR="004F4C27">
        <w:rPr>
          <w:lang w:eastAsia="en-US"/>
        </w:rPr>
        <w:t xml:space="preserve">, and </w:t>
      </w:r>
    </w:p>
    <w:p w14:paraId="481796EE" w14:textId="236C6615" w:rsidR="004F4C27" w:rsidRPr="00085B75" w:rsidRDefault="004F4C27" w:rsidP="000630CA">
      <w:pPr>
        <w:pStyle w:val="ListParagraph"/>
        <w:numPr>
          <w:ilvl w:val="1"/>
          <w:numId w:val="6"/>
        </w:numPr>
        <w:contextualSpacing w:val="0"/>
        <w:rPr>
          <w:lang w:val="en-US"/>
        </w:rPr>
      </w:pPr>
      <w:r>
        <w:rPr>
          <w:lang w:eastAsia="en-US"/>
        </w:rPr>
        <w:lastRenderedPageBreak/>
        <w:t xml:space="preserve">access through Medicare to </w:t>
      </w:r>
      <w:r w:rsidR="004F2404" w:rsidRPr="00E343C1">
        <w:rPr>
          <w:lang w:eastAsia="en-US"/>
        </w:rPr>
        <w:t xml:space="preserve">10 (rather than 5) allied health sessions </w:t>
      </w:r>
      <w:r>
        <w:rPr>
          <w:lang w:eastAsia="en-US"/>
        </w:rPr>
        <w:t xml:space="preserve">(for example, podiatry, </w:t>
      </w:r>
      <w:proofErr w:type="gramStart"/>
      <w:r>
        <w:rPr>
          <w:lang w:eastAsia="en-US"/>
        </w:rPr>
        <w:t>physiotherapy</w:t>
      </w:r>
      <w:proofErr w:type="gramEnd"/>
      <w:r>
        <w:rPr>
          <w:lang w:eastAsia="en-US"/>
        </w:rPr>
        <w:t xml:space="preserve"> and dietitian)</w:t>
      </w:r>
      <w:r w:rsidR="004F2404" w:rsidRPr="00E343C1">
        <w:rPr>
          <w:lang w:eastAsia="en-US"/>
        </w:rPr>
        <w:t>.</w:t>
      </w:r>
      <w:r>
        <w:rPr>
          <w:lang w:eastAsia="en-US"/>
        </w:rPr>
        <w:t xml:space="preserve"> The Medicare rebate should </w:t>
      </w:r>
      <w:r w:rsidRPr="00F71EAF">
        <w:rPr>
          <w:b/>
          <w:bCs/>
          <w:lang w:eastAsia="en-US"/>
        </w:rPr>
        <w:t>match the NDIS price limits</w:t>
      </w:r>
      <w:r w:rsidR="00C80324">
        <w:rPr>
          <w:lang w:eastAsia="en-US"/>
        </w:rPr>
        <w:t xml:space="preserve"> for these allied health services</w:t>
      </w:r>
      <w:r>
        <w:rPr>
          <w:lang w:eastAsia="en-US"/>
        </w:rPr>
        <w:t>.</w:t>
      </w:r>
    </w:p>
    <w:p w14:paraId="3B89FA1A" w14:textId="3526AA2C" w:rsidR="004F2404" w:rsidRPr="00085B75" w:rsidRDefault="004F4C27" w:rsidP="00142DF9">
      <w:pPr>
        <w:ind w:left="720"/>
        <w:rPr>
          <w:lang w:val="en-US"/>
        </w:rPr>
      </w:pPr>
      <w:r>
        <w:rPr>
          <w:lang w:val="en-US"/>
        </w:rPr>
        <w:t>The above could have significant cost savings for the NDIS</w:t>
      </w:r>
      <w:r w:rsidR="000926D9">
        <w:rPr>
          <w:lang w:val="en-US"/>
        </w:rPr>
        <w:t>. Providing</w:t>
      </w:r>
      <w:r w:rsidR="008A0DE0">
        <w:rPr>
          <w:lang w:val="en-US"/>
        </w:rPr>
        <w:t xml:space="preserve"> be</w:t>
      </w:r>
      <w:r w:rsidR="00470C1A">
        <w:rPr>
          <w:lang w:val="en-US"/>
        </w:rPr>
        <w:t>tter</w:t>
      </w:r>
      <w:r w:rsidR="00E773C5">
        <w:rPr>
          <w:lang w:val="en-US"/>
        </w:rPr>
        <w:t xml:space="preserve"> </w:t>
      </w:r>
      <w:r w:rsidR="00470C1A">
        <w:rPr>
          <w:lang w:val="en-US"/>
        </w:rPr>
        <w:t xml:space="preserve">support </w:t>
      </w:r>
      <w:r w:rsidR="008A0DE0">
        <w:rPr>
          <w:lang w:val="en-US"/>
        </w:rPr>
        <w:t xml:space="preserve">to people with a disability </w:t>
      </w:r>
      <w:r w:rsidR="00470C1A">
        <w:rPr>
          <w:lang w:val="en-US"/>
        </w:rPr>
        <w:t xml:space="preserve">outside the NDIS through Medicare </w:t>
      </w:r>
      <w:r w:rsidR="005523FF">
        <w:rPr>
          <w:lang w:val="en-US"/>
        </w:rPr>
        <w:t xml:space="preserve">will </w:t>
      </w:r>
      <w:r w:rsidR="00470C1A">
        <w:rPr>
          <w:lang w:val="en-US"/>
        </w:rPr>
        <w:t xml:space="preserve">potentially lead to a </w:t>
      </w:r>
      <w:r w:rsidR="00470C1A" w:rsidRPr="003F638B">
        <w:rPr>
          <w:lang w:val="en-US"/>
        </w:rPr>
        <w:t>reduction in the need for those supports through the NDIS</w:t>
      </w:r>
      <w:r w:rsidR="00A746DE" w:rsidRPr="00142DF9">
        <w:rPr>
          <w:lang w:val="en-US"/>
        </w:rPr>
        <w:t>.</w:t>
      </w:r>
      <w:r w:rsidR="00F25DFA" w:rsidRPr="00142DF9">
        <w:rPr>
          <w:lang w:val="en-US"/>
        </w:rPr>
        <w:t xml:space="preserve"> </w:t>
      </w:r>
      <w:r w:rsidR="00142DF9">
        <w:rPr>
          <w:lang w:val="en-US"/>
        </w:rPr>
        <w:t>M</w:t>
      </w:r>
      <w:r w:rsidR="004F2404" w:rsidRPr="00E343C1">
        <w:rPr>
          <w:lang w:eastAsia="en-US"/>
        </w:rPr>
        <w:t>aintain</w:t>
      </w:r>
      <w:r w:rsidR="00142DF9">
        <w:rPr>
          <w:lang w:eastAsia="en-US"/>
        </w:rPr>
        <w:t>ing</w:t>
      </w:r>
      <w:r w:rsidR="004F2404" w:rsidRPr="00E343C1">
        <w:rPr>
          <w:lang w:eastAsia="en-US"/>
        </w:rPr>
        <w:t xml:space="preserve"> and optimis</w:t>
      </w:r>
      <w:r w:rsidR="00142DF9">
        <w:rPr>
          <w:lang w:eastAsia="en-US"/>
        </w:rPr>
        <w:t>ing</w:t>
      </w:r>
      <w:r w:rsidR="004F2404" w:rsidRPr="00E343C1">
        <w:rPr>
          <w:lang w:eastAsia="en-US"/>
        </w:rPr>
        <w:t xml:space="preserve"> </w:t>
      </w:r>
      <w:r w:rsidR="00142DF9">
        <w:rPr>
          <w:lang w:eastAsia="en-US"/>
        </w:rPr>
        <w:t>a person’s</w:t>
      </w:r>
      <w:r w:rsidR="004F2404" w:rsidRPr="00085B75">
        <w:rPr>
          <w:lang w:eastAsia="en-US"/>
        </w:rPr>
        <w:t xml:space="preserve"> health and well-being </w:t>
      </w:r>
      <w:r w:rsidR="00142DF9">
        <w:rPr>
          <w:lang w:eastAsia="en-US"/>
        </w:rPr>
        <w:t>will</w:t>
      </w:r>
      <w:r w:rsidR="004F2404" w:rsidRPr="00085B75">
        <w:rPr>
          <w:lang w:eastAsia="en-US"/>
        </w:rPr>
        <w:t xml:space="preserve"> </w:t>
      </w:r>
      <w:r w:rsidR="006E3E28">
        <w:rPr>
          <w:lang w:eastAsia="en-US"/>
        </w:rPr>
        <w:t xml:space="preserve">potentially </w:t>
      </w:r>
      <w:r w:rsidR="004F2404" w:rsidRPr="00142DF9">
        <w:rPr>
          <w:bCs/>
          <w:lang w:eastAsia="en-US"/>
        </w:rPr>
        <w:t xml:space="preserve">delay </w:t>
      </w:r>
      <w:r w:rsidR="00470C1A" w:rsidRPr="00142DF9">
        <w:rPr>
          <w:bCs/>
          <w:lang w:eastAsia="en-US"/>
        </w:rPr>
        <w:t>and/</w:t>
      </w:r>
      <w:r w:rsidR="004F2404" w:rsidRPr="00142DF9">
        <w:rPr>
          <w:bCs/>
          <w:lang w:eastAsia="en-US"/>
        </w:rPr>
        <w:t>or reduc</w:t>
      </w:r>
      <w:r w:rsidR="00142DF9">
        <w:rPr>
          <w:bCs/>
          <w:lang w:eastAsia="en-US"/>
        </w:rPr>
        <w:t>e</w:t>
      </w:r>
      <w:r w:rsidR="004F2404" w:rsidRPr="00142DF9">
        <w:rPr>
          <w:bCs/>
          <w:lang w:eastAsia="en-US"/>
        </w:rPr>
        <w:t xml:space="preserve"> NDIS related costs in the future.</w:t>
      </w:r>
    </w:p>
    <w:p w14:paraId="0F448444" w14:textId="073832F4" w:rsidR="0099016D" w:rsidRPr="007F79BC" w:rsidRDefault="0099016D" w:rsidP="000630CA">
      <w:pPr>
        <w:pStyle w:val="ListParagraph"/>
        <w:numPr>
          <w:ilvl w:val="0"/>
          <w:numId w:val="6"/>
        </w:numPr>
        <w:ind w:left="714" w:hanging="357"/>
        <w:contextualSpacing w:val="0"/>
      </w:pPr>
      <w:r>
        <w:t>Embed ‘</w:t>
      </w:r>
      <w:r w:rsidRPr="0054318E">
        <w:rPr>
          <w:b/>
          <w:bCs/>
        </w:rPr>
        <w:t>NDIS Access and Support Officers’ or ‘Disability Support Officers’ into all key mainstream services</w:t>
      </w:r>
      <w:r>
        <w:t>, such as schools, prisons, hospitals, child safety service centres and housing service centres, to identify and assist people to access disability related support</w:t>
      </w:r>
      <w:r w:rsidR="00F45601">
        <w:t>s</w:t>
      </w:r>
      <w:r>
        <w:t xml:space="preserve"> from </w:t>
      </w:r>
      <w:r w:rsidR="00F45601">
        <w:t xml:space="preserve">the NDIS or </w:t>
      </w:r>
      <w:r>
        <w:t>other mainstream</w:t>
      </w:r>
      <w:r w:rsidR="00F45601">
        <w:t xml:space="preserve"> services</w:t>
      </w:r>
      <w:r>
        <w:t xml:space="preserve">. </w:t>
      </w:r>
    </w:p>
    <w:p w14:paraId="5D92BC8B" w14:textId="723B4B2F" w:rsidR="001B3E42" w:rsidRDefault="00E35B29" w:rsidP="000630CA">
      <w:pPr>
        <w:pStyle w:val="ListParagraph"/>
        <w:numPr>
          <w:ilvl w:val="0"/>
          <w:numId w:val="6"/>
        </w:numPr>
        <w:contextualSpacing w:val="0"/>
      </w:pPr>
      <w:r w:rsidRPr="00EA7ADF">
        <w:rPr>
          <w:b/>
        </w:rPr>
        <w:t>Schools</w:t>
      </w:r>
      <w:r>
        <w:t xml:space="preserve"> are </w:t>
      </w:r>
      <w:r w:rsidR="00A967C0">
        <w:t xml:space="preserve">an </w:t>
      </w:r>
      <w:r>
        <w:t>underutilised support network</w:t>
      </w:r>
      <w:r w:rsidR="003D334F">
        <w:t xml:space="preserve">. They provide both </w:t>
      </w:r>
      <w:r w:rsidR="000E37C9">
        <w:t xml:space="preserve">a social connection and </w:t>
      </w:r>
      <w:r>
        <w:t xml:space="preserve">infrastructure for children with disabilities and their families </w:t>
      </w:r>
      <w:r w:rsidR="008B3F41">
        <w:t>to access integrated support</w:t>
      </w:r>
      <w:r w:rsidR="00367FF3">
        <w:t>s</w:t>
      </w:r>
      <w:r w:rsidR="00995BDA">
        <w:t>.</w:t>
      </w:r>
      <w:r w:rsidR="00314B33">
        <w:t xml:space="preserve"> </w:t>
      </w:r>
      <w:r w:rsidR="006C2FA7">
        <w:t xml:space="preserve">According to the Australian Institute </w:t>
      </w:r>
      <w:r w:rsidR="000C0E57">
        <w:t>of Health and Welfare, 8</w:t>
      </w:r>
      <w:r w:rsidR="00B81D8C">
        <w:t>0.4</w:t>
      </w:r>
      <w:r w:rsidR="000C0E57">
        <w:t xml:space="preserve">% of all students with a </w:t>
      </w:r>
      <w:r w:rsidR="00B81D8C">
        <w:t xml:space="preserve">‘severe or profound’ </w:t>
      </w:r>
      <w:r w:rsidR="000C0E57">
        <w:t>disability attended a mainstream school in 2018</w:t>
      </w:r>
      <w:r w:rsidR="00B81D8C">
        <w:t>.</w:t>
      </w:r>
      <w:r w:rsidR="00B81D8C">
        <w:rPr>
          <w:rStyle w:val="FootnoteReference"/>
        </w:rPr>
        <w:footnoteReference w:id="9"/>
      </w:r>
      <w:r w:rsidR="001B3E42">
        <w:t xml:space="preserve"> </w:t>
      </w:r>
      <w:r w:rsidR="00222BB0">
        <w:t xml:space="preserve">Most, if not </w:t>
      </w:r>
      <w:proofErr w:type="gramStart"/>
      <w:r w:rsidR="00222BB0">
        <w:t>all of</w:t>
      </w:r>
      <w:proofErr w:type="gramEnd"/>
      <w:r w:rsidR="00222BB0">
        <w:t xml:space="preserve"> these children will be eligible for the NDIS and </w:t>
      </w:r>
      <w:r>
        <w:t>forc</w:t>
      </w:r>
      <w:r w:rsidR="008474D2">
        <w:t>ing them</w:t>
      </w:r>
      <w:r>
        <w:t xml:space="preserve"> </w:t>
      </w:r>
      <w:r w:rsidR="000661B2">
        <w:t xml:space="preserve">to </w:t>
      </w:r>
      <w:r>
        <w:t>separat</w:t>
      </w:r>
      <w:r w:rsidR="000661B2">
        <w:t>e</w:t>
      </w:r>
      <w:r>
        <w:t xml:space="preserve"> their therapy support and support workers from the education system is a lost opportunity. </w:t>
      </w:r>
      <w:r w:rsidR="00D22129">
        <w:t xml:space="preserve"> </w:t>
      </w:r>
    </w:p>
    <w:p w14:paraId="13568FCF" w14:textId="56B44A49" w:rsidR="00E35B29" w:rsidRDefault="00D22129" w:rsidP="001B3E42">
      <w:pPr>
        <w:pStyle w:val="ListParagraph"/>
        <w:contextualSpacing w:val="0"/>
      </w:pPr>
      <w:r>
        <w:t>Solutions:</w:t>
      </w:r>
    </w:p>
    <w:p w14:paraId="7AD7B3D7" w14:textId="7D0960F6" w:rsidR="00E35B29" w:rsidRDefault="005F70FF" w:rsidP="000630CA">
      <w:pPr>
        <w:pStyle w:val="ListParagraph"/>
        <w:numPr>
          <w:ilvl w:val="1"/>
          <w:numId w:val="6"/>
        </w:numPr>
        <w:contextualSpacing w:val="0"/>
      </w:pPr>
      <w:r w:rsidRPr="004A0145">
        <w:t xml:space="preserve">Offer </w:t>
      </w:r>
      <w:r>
        <w:rPr>
          <w:b/>
          <w:bCs/>
        </w:rPr>
        <w:t>i</w:t>
      </w:r>
      <w:r w:rsidR="00E35B29">
        <w:rPr>
          <w:b/>
          <w:bCs/>
        </w:rPr>
        <w:t>n-person planning meetings at schools</w:t>
      </w:r>
      <w:r w:rsidR="00D22129">
        <w:rPr>
          <w:b/>
          <w:bCs/>
        </w:rPr>
        <w:t xml:space="preserve"> </w:t>
      </w:r>
      <w:r w:rsidR="00D22129">
        <w:t>where p</w:t>
      </w:r>
      <w:r w:rsidR="00E35B29">
        <w:t>arents have an option to attend planning meetings hosted at their child’s school. NDIS child</w:t>
      </w:r>
      <w:r w:rsidR="00050FF4">
        <w:t>-</w:t>
      </w:r>
      <w:r w:rsidR="00E35B29">
        <w:t xml:space="preserve">focussed planners </w:t>
      </w:r>
      <w:r w:rsidR="00D77C9A">
        <w:t xml:space="preserve">could be </w:t>
      </w:r>
      <w:r w:rsidR="00E35B29">
        <w:t xml:space="preserve">assigned </w:t>
      </w:r>
      <w:r w:rsidR="00F75E3E">
        <w:t xml:space="preserve">to </w:t>
      </w:r>
      <w:r w:rsidR="00E35B29">
        <w:t>a local area</w:t>
      </w:r>
      <w:r w:rsidR="00F75E3E">
        <w:t>.</w:t>
      </w:r>
      <w:r w:rsidR="00E35B29">
        <w:t xml:space="preserve"> </w:t>
      </w:r>
      <w:r w:rsidR="009F01C3">
        <w:t>P</w:t>
      </w:r>
      <w:r w:rsidR="00E35B29">
        <w:t>lanning meetings</w:t>
      </w:r>
      <w:r w:rsidR="009F01C3">
        <w:t xml:space="preserve"> could</w:t>
      </w:r>
      <w:r w:rsidR="00E35B29">
        <w:t xml:space="preserve"> be held on set days at the schools in their area throughout the year.</w:t>
      </w:r>
    </w:p>
    <w:p w14:paraId="6DF726DC" w14:textId="1B6ABF9F" w:rsidR="00E35B29" w:rsidRDefault="00841C02" w:rsidP="000630CA">
      <w:pPr>
        <w:pStyle w:val="ListParagraph"/>
        <w:numPr>
          <w:ilvl w:val="1"/>
          <w:numId w:val="6"/>
        </w:numPr>
        <w:contextualSpacing w:val="0"/>
      </w:pPr>
      <w:r w:rsidRPr="004A0145">
        <w:t>Access</w:t>
      </w:r>
      <w:r w:rsidRPr="00D77C9A">
        <w:rPr>
          <w:b/>
          <w:bCs/>
        </w:rPr>
        <w:t xml:space="preserve"> to </w:t>
      </w:r>
      <w:r w:rsidR="00E35B29" w:rsidRPr="00D77C9A">
        <w:rPr>
          <w:b/>
          <w:bCs/>
        </w:rPr>
        <w:t xml:space="preserve">therapy on school grounds: </w:t>
      </w:r>
      <w:r w:rsidR="00E35B29">
        <w:t xml:space="preserve"> Many children with disabilities attend therapy outside of school and their schedules can be very </w:t>
      </w:r>
      <w:r w:rsidR="009F01C3">
        <w:t>chaotic</w:t>
      </w:r>
      <w:r w:rsidR="00E35B29">
        <w:t xml:space="preserve">. Opportunities to attend therapy on school grounds before and after school or </w:t>
      </w:r>
      <w:r w:rsidR="00634CA0">
        <w:t xml:space="preserve">during </w:t>
      </w:r>
      <w:r w:rsidR="00E35B29">
        <w:t>the school day (within reasonable limits) should be encouraged. Benefits include:</w:t>
      </w:r>
    </w:p>
    <w:p w14:paraId="3D9AC3F4" w14:textId="77777777" w:rsidR="00E35B29" w:rsidRDefault="00E35B29" w:rsidP="000630CA">
      <w:pPr>
        <w:pStyle w:val="ListParagraph"/>
        <w:numPr>
          <w:ilvl w:val="2"/>
          <w:numId w:val="6"/>
        </w:numPr>
        <w:contextualSpacing w:val="0"/>
      </w:pPr>
      <w:r>
        <w:t xml:space="preserve">Less travel for children and their parents, </w:t>
      </w:r>
    </w:p>
    <w:p w14:paraId="755C2F32" w14:textId="38D765BD" w:rsidR="00E35B29" w:rsidRDefault="00E35B29" w:rsidP="000630CA">
      <w:pPr>
        <w:pStyle w:val="ListParagraph"/>
        <w:numPr>
          <w:ilvl w:val="2"/>
          <w:numId w:val="6"/>
        </w:numPr>
        <w:contextualSpacing w:val="0"/>
      </w:pPr>
      <w:r>
        <w:t>Therap</w:t>
      </w:r>
      <w:r w:rsidR="006B332D">
        <w:t>ists</w:t>
      </w:r>
      <w:r>
        <w:t xml:space="preserve"> </w:t>
      </w:r>
      <w:proofErr w:type="gramStart"/>
      <w:r>
        <w:t>are able to</w:t>
      </w:r>
      <w:proofErr w:type="gramEnd"/>
      <w:r>
        <w:t xml:space="preserve"> work with children in the school environment, meet teachers and learning support officers and provide better integration with the school,</w:t>
      </w:r>
      <w:r w:rsidR="00784A3F">
        <w:t xml:space="preserve"> and</w:t>
      </w:r>
    </w:p>
    <w:p w14:paraId="6C8B7CE9" w14:textId="7DD7C52A" w:rsidR="00E35B29" w:rsidRDefault="00E35B29" w:rsidP="000630CA">
      <w:pPr>
        <w:pStyle w:val="ListParagraph"/>
        <w:numPr>
          <w:ilvl w:val="2"/>
          <w:numId w:val="6"/>
        </w:numPr>
        <w:contextualSpacing w:val="0"/>
      </w:pPr>
      <w:r>
        <w:t>Potential for less school refusal</w:t>
      </w:r>
      <w:r w:rsidR="005E1341">
        <w:t xml:space="preserve"> by children with disabilities. </w:t>
      </w:r>
      <w:r w:rsidR="00D0086B">
        <w:t xml:space="preserve"> </w:t>
      </w:r>
    </w:p>
    <w:p w14:paraId="3E43D847" w14:textId="49DA829F" w:rsidR="00E35B29" w:rsidRDefault="00D77C9A" w:rsidP="000630CA">
      <w:pPr>
        <w:pStyle w:val="ListParagraph"/>
        <w:numPr>
          <w:ilvl w:val="1"/>
          <w:numId w:val="6"/>
        </w:numPr>
        <w:contextualSpacing w:val="0"/>
      </w:pPr>
      <w:r>
        <w:t xml:space="preserve">Permit </w:t>
      </w:r>
      <w:r w:rsidR="008C608C">
        <w:t xml:space="preserve">allied health </w:t>
      </w:r>
      <w:r>
        <w:rPr>
          <w:b/>
          <w:bCs/>
        </w:rPr>
        <w:t>a</w:t>
      </w:r>
      <w:r w:rsidR="00E35B29">
        <w:rPr>
          <w:b/>
          <w:bCs/>
        </w:rPr>
        <w:t xml:space="preserve">ssessments </w:t>
      </w:r>
      <w:r w:rsidR="008C608C">
        <w:rPr>
          <w:b/>
          <w:bCs/>
        </w:rPr>
        <w:t xml:space="preserve">to occur </w:t>
      </w:r>
      <w:r w:rsidR="00E35B29">
        <w:rPr>
          <w:b/>
          <w:bCs/>
        </w:rPr>
        <w:t>on school grounds</w:t>
      </w:r>
      <w:r w:rsidR="008C608C">
        <w:rPr>
          <w:b/>
          <w:bCs/>
        </w:rPr>
        <w:t>,</w:t>
      </w:r>
      <w:r>
        <w:rPr>
          <w:b/>
          <w:bCs/>
        </w:rPr>
        <w:t xml:space="preserve"> </w:t>
      </w:r>
      <w:r>
        <w:t>allow</w:t>
      </w:r>
      <w:r w:rsidR="00BA069C">
        <w:t>ing</w:t>
      </w:r>
      <w:r>
        <w:t xml:space="preserve"> allied health professionals to </w:t>
      </w:r>
      <w:proofErr w:type="gramStart"/>
      <w:r>
        <w:t xml:space="preserve">more </w:t>
      </w:r>
      <w:r w:rsidR="00BA069C">
        <w:t xml:space="preserve">accurately </w:t>
      </w:r>
      <w:r>
        <w:t>identify challenges and</w:t>
      </w:r>
      <w:r w:rsidR="00BA069C">
        <w:t xml:space="preserve"> provide effective</w:t>
      </w:r>
      <w:r>
        <w:t xml:space="preserve"> strategies for the school environment</w:t>
      </w:r>
      <w:proofErr w:type="gramEnd"/>
      <w:r w:rsidR="00442068">
        <w:t>. A</w:t>
      </w:r>
      <w:r w:rsidR="003959D0">
        <w:t>t present it appears this access is dependent on the individual school, so occur</w:t>
      </w:r>
      <w:r w:rsidR="00794FF7">
        <w:t>s</w:t>
      </w:r>
      <w:r w:rsidR="003959D0">
        <w:t xml:space="preserve"> for some schools </w:t>
      </w:r>
      <w:r w:rsidR="00794FF7">
        <w:t>but</w:t>
      </w:r>
      <w:r w:rsidR="003959D0">
        <w:t xml:space="preserve"> is not permitted for others</w:t>
      </w:r>
      <w:r>
        <w:t xml:space="preserve">. </w:t>
      </w:r>
      <w:r>
        <w:rPr>
          <w:b/>
          <w:bCs/>
        </w:rPr>
        <w:t xml:space="preserve"> </w:t>
      </w:r>
      <w:r w:rsidR="00E35B29">
        <w:t xml:space="preserve"> </w:t>
      </w:r>
    </w:p>
    <w:p w14:paraId="2E34366E" w14:textId="23604D87" w:rsidR="00776842" w:rsidRPr="003372A6" w:rsidRDefault="002D1C04" w:rsidP="000630CA">
      <w:pPr>
        <w:pStyle w:val="ListParagraph"/>
        <w:numPr>
          <w:ilvl w:val="0"/>
          <w:numId w:val="6"/>
        </w:numPr>
        <w:ind w:left="714" w:hanging="357"/>
        <w:contextualSpacing w:val="0"/>
        <w:rPr>
          <w:b/>
        </w:rPr>
      </w:pPr>
      <w:r>
        <w:rPr>
          <w:b/>
          <w:bCs/>
        </w:rPr>
        <w:t>Childcare</w:t>
      </w:r>
      <w:r w:rsidR="00BD4EEC">
        <w:rPr>
          <w:b/>
          <w:bCs/>
        </w:rPr>
        <w:t xml:space="preserve"> and o</w:t>
      </w:r>
      <w:r w:rsidR="00B41AE2" w:rsidRPr="00166DCA">
        <w:rPr>
          <w:b/>
          <w:bCs/>
        </w:rPr>
        <w:t xml:space="preserve">utside school hours </w:t>
      </w:r>
      <w:r w:rsidR="000C51EC">
        <w:rPr>
          <w:b/>
          <w:bCs/>
        </w:rPr>
        <w:t xml:space="preserve">(OSH) </w:t>
      </w:r>
      <w:r w:rsidR="00B41AE2" w:rsidRPr="00166DCA">
        <w:rPr>
          <w:b/>
          <w:bCs/>
        </w:rPr>
        <w:t>care</w:t>
      </w:r>
      <w:r w:rsidR="00A83CAB" w:rsidRPr="00166DCA">
        <w:rPr>
          <w:b/>
          <w:bCs/>
        </w:rPr>
        <w:t xml:space="preserve">: </w:t>
      </w:r>
      <w:r w:rsidR="00AE00E1" w:rsidRPr="00166DCA">
        <w:t>C</w:t>
      </w:r>
      <w:r w:rsidR="006330F4" w:rsidRPr="00166DCA">
        <w:t xml:space="preserve">hildren with </w:t>
      </w:r>
      <w:r w:rsidR="004524FE">
        <w:t xml:space="preserve">complex </w:t>
      </w:r>
      <w:r w:rsidR="006330F4" w:rsidRPr="00166DCA">
        <w:t xml:space="preserve">disabilities </w:t>
      </w:r>
      <w:r w:rsidR="00776842" w:rsidRPr="00166DCA">
        <w:t xml:space="preserve">are </w:t>
      </w:r>
      <w:r w:rsidR="006330F4" w:rsidRPr="00166DCA">
        <w:t>currently</w:t>
      </w:r>
      <w:r w:rsidR="000707E7">
        <w:t xml:space="preserve"> </w:t>
      </w:r>
      <w:r w:rsidR="006330F4" w:rsidRPr="00166DCA">
        <w:t>ex</w:t>
      </w:r>
      <w:r w:rsidR="00776842" w:rsidRPr="00166DCA">
        <w:t>cluded</w:t>
      </w:r>
      <w:r w:rsidR="00776842">
        <w:t xml:space="preserve"> from most </w:t>
      </w:r>
      <w:r w:rsidR="001473AD">
        <w:t xml:space="preserve">mainstream </w:t>
      </w:r>
      <w:r w:rsidR="00DA2D33">
        <w:t>childcare</w:t>
      </w:r>
      <w:r w:rsidR="00BD4EEC">
        <w:t xml:space="preserve"> and </w:t>
      </w:r>
      <w:r w:rsidR="007A5A05">
        <w:t>OSH</w:t>
      </w:r>
      <w:r w:rsidR="00776842">
        <w:t xml:space="preserve"> care services</w:t>
      </w:r>
      <w:r w:rsidR="006B027F">
        <w:t>.</w:t>
      </w:r>
      <w:r w:rsidR="001256D4">
        <w:t xml:space="preserve"> </w:t>
      </w:r>
      <w:r w:rsidR="00D52C82">
        <w:t xml:space="preserve">Special schools don’t </w:t>
      </w:r>
      <w:r w:rsidR="006E7CCE">
        <w:t>typically</w:t>
      </w:r>
      <w:r w:rsidR="00EC6F9B">
        <w:t xml:space="preserve"> </w:t>
      </w:r>
      <w:r w:rsidR="00F1259D">
        <w:t>provide before and after school care and accessing NDIS funding to pay for specialist</w:t>
      </w:r>
      <w:r w:rsidR="004773F8">
        <w:t xml:space="preserve"> (</w:t>
      </w:r>
      <w:r w:rsidR="00984FDB">
        <w:t xml:space="preserve">expensive and </w:t>
      </w:r>
      <w:r w:rsidR="0060779E">
        <w:t>segregated)</w:t>
      </w:r>
      <w:r w:rsidR="00F1259D">
        <w:t xml:space="preserve"> programs can be incredibly difficult for families</w:t>
      </w:r>
      <w:r w:rsidR="00541952">
        <w:t xml:space="preserve">. </w:t>
      </w:r>
      <w:r w:rsidR="00166D84">
        <w:lastRenderedPageBreak/>
        <w:t>C</w:t>
      </w:r>
      <w:r w:rsidR="00410484">
        <w:t>hildren with disability</w:t>
      </w:r>
      <w:r w:rsidR="00D610A7">
        <w:t xml:space="preserve"> </w:t>
      </w:r>
      <w:r w:rsidR="005E40D4">
        <w:t>should be enti</w:t>
      </w:r>
      <w:r w:rsidR="00350933">
        <w:t xml:space="preserve">tled to access the </w:t>
      </w:r>
      <w:r>
        <w:t>childcare</w:t>
      </w:r>
      <w:r w:rsidR="00D610A7">
        <w:t xml:space="preserve"> </w:t>
      </w:r>
      <w:r w:rsidR="00270DFD">
        <w:t xml:space="preserve">subsidy </w:t>
      </w:r>
      <w:r w:rsidR="00B56CCA">
        <w:t>to attend</w:t>
      </w:r>
      <w:r w:rsidR="00350933">
        <w:t xml:space="preserve"> any</w:t>
      </w:r>
      <w:r w:rsidR="004E55C8">
        <w:t xml:space="preserve"> </w:t>
      </w:r>
      <w:r w:rsidR="00B56CCA">
        <w:t>mainstream</w:t>
      </w:r>
      <w:r w:rsidR="004E55C8">
        <w:t xml:space="preserve"> </w:t>
      </w:r>
      <w:r w:rsidR="00DA2D33">
        <w:t>childcare</w:t>
      </w:r>
      <w:r w:rsidR="00060C4A">
        <w:t xml:space="preserve"> or OSH care </w:t>
      </w:r>
      <w:r w:rsidR="004E55C8">
        <w:t>se</w:t>
      </w:r>
      <w:r w:rsidR="000417E0">
        <w:t>tting</w:t>
      </w:r>
      <w:r w:rsidR="00860EDA">
        <w:t xml:space="preserve"> of their choice</w:t>
      </w:r>
      <w:r w:rsidR="002E52C8">
        <w:t xml:space="preserve">, with the NDIS </w:t>
      </w:r>
      <w:r w:rsidR="00166D84">
        <w:t xml:space="preserve">able to </w:t>
      </w:r>
      <w:r w:rsidR="002E52C8">
        <w:t>provid</w:t>
      </w:r>
      <w:r w:rsidR="00166D84">
        <w:t>e a</w:t>
      </w:r>
      <w:r w:rsidR="002E52C8">
        <w:t xml:space="preserve"> ‘top up’ funding</w:t>
      </w:r>
      <w:r w:rsidR="00944A9D">
        <w:t xml:space="preserve"> to </w:t>
      </w:r>
      <w:r w:rsidR="00EF0411">
        <w:t>that service to</w:t>
      </w:r>
      <w:r w:rsidR="00944A9D">
        <w:t xml:space="preserve"> </w:t>
      </w:r>
      <w:r w:rsidR="00FC2F6C">
        <w:t>cover</w:t>
      </w:r>
      <w:r w:rsidR="00944A9D">
        <w:t xml:space="preserve"> the additional support needs of the child.</w:t>
      </w:r>
      <w:r w:rsidR="00346A27">
        <w:t xml:space="preserve"> </w:t>
      </w:r>
      <w:r w:rsidR="007B583F">
        <w:t>Childcare</w:t>
      </w:r>
      <w:r w:rsidR="000F0AEC">
        <w:t xml:space="preserve"> and OSH care</w:t>
      </w:r>
      <w:r w:rsidR="007B583F">
        <w:t xml:space="preserve"> is an everyday expense</w:t>
      </w:r>
      <w:r w:rsidR="006B126E">
        <w:t xml:space="preserve"> that shou</w:t>
      </w:r>
      <w:r w:rsidR="001440E0">
        <w:t>ld be subsidised through current arrangements</w:t>
      </w:r>
      <w:r w:rsidR="001C51D3">
        <w:t xml:space="preserve">, </w:t>
      </w:r>
      <w:r w:rsidR="008D6F75">
        <w:t xml:space="preserve">including for children with complex support needs, </w:t>
      </w:r>
      <w:r w:rsidR="001C51D3">
        <w:t>with</w:t>
      </w:r>
      <w:r w:rsidR="000F0AEC">
        <w:t xml:space="preserve"> additional disability related support</w:t>
      </w:r>
      <w:r w:rsidR="002D4AA7">
        <w:t>s</w:t>
      </w:r>
      <w:r w:rsidR="000F0AEC">
        <w:t xml:space="preserve"> required to </w:t>
      </w:r>
      <w:r w:rsidR="000417E0">
        <w:t>facilitate</w:t>
      </w:r>
      <w:r w:rsidR="000F0AEC">
        <w:t xml:space="preserve"> the child’s attendance funded by the NDIS.</w:t>
      </w:r>
      <w:r w:rsidR="00A07643">
        <w:t xml:space="preserve"> This would </w:t>
      </w:r>
      <w:r w:rsidR="00F956E0">
        <w:t>ensure children with</w:t>
      </w:r>
      <w:r w:rsidR="00D05E68">
        <w:t xml:space="preserve"> disability are fully included in mainstream settings and </w:t>
      </w:r>
      <w:r>
        <w:t>offers a solution that shares the costs between</w:t>
      </w:r>
      <w:r w:rsidR="000112E9">
        <w:t xml:space="preserve"> the NDIS and the</w:t>
      </w:r>
      <w:r>
        <w:t xml:space="preserve"> federal government. </w:t>
      </w:r>
      <w:r w:rsidR="00246D5B">
        <w:t>It requires a c</w:t>
      </w:r>
      <w:r w:rsidR="00B9044A">
        <w:t>reative and c</w:t>
      </w:r>
      <w:r w:rsidR="00246D5B">
        <w:t>ollaborative approach</w:t>
      </w:r>
      <w:r w:rsidR="00B9044A">
        <w:t xml:space="preserve"> to funding</w:t>
      </w:r>
      <w:r w:rsidR="00ED1D07">
        <w:t>;</w:t>
      </w:r>
      <w:r w:rsidR="00AB6723">
        <w:t xml:space="preserve"> something that is </w:t>
      </w:r>
      <w:r w:rsidR="00B9044A">
        <w:t xml:space="preserve">currently </w:t>
      </w:r>
      <w:r w:rsidR="00AB6723">
        <w:t>desperately lacking</w:t>
      </w:r>
      <w:r w:rsidR="00B9044A">
        <w:t>.</w:t>
      </w:r>
    </w:p>
    <w:p w14:paraId="6D7917C9" w14:textId="77CC531E" w:rsidR="00AB159A" w:rsidRPr="00335E2A" w:rsidRDefault="00AB159A" w:rsidP="000630CA">
      <w:pPr>
        <w:pStyle w:val="ListParagraph"/>
        <w:numPr>
          <w:ilvl w:val="0"/>
          <w:numId w:val="6"/>
        </w:numPr>
        <w:ind w:left="714" w:hanging="357"/>
      </w:pPr>
      <w:r w:rsidRPr="000B0146">
        <w:rPr>
          <w:b/>
          <w:bCs/>
        </w:rPr>
        <w:t xml:space="preserve">Child Safety: </w:t>
      </w:r>
      <w:r w:rsidR="000B0146" w:rsidRPr="000B0146">
        <w:t>Require a proactive approach by the NDI</w:t>
      </w:r>
      <w:r w:rsidR="00094980">
        <w:t>A</w:t>
      </w:r>
      <w:r w:rsidR="000B0146" w:rsidRPr="000B0146">
        <w:t xml:space="preserve"> </w:t>
      </w:r>
      <w:r w:rsidR="00CA6BD3">
        <w:t xml:space="preserve">to work with the </w:t>
      </w:r>
      <w:r w:rsidR="000B0146" w:rsidRPr="000B0146">
        <w:t xml:space="preserve">child protection system </w:t>
      </w:r>
      <w:r w:rsidR="00266AFC">
        <w:t xml:space="preserve">so that </w:t>
      </w:r>
      <w:r w:rsidR="00CA6BD3">
        <w:t>a</w:t>
      </w:r>
      <w:r w:rsidR="00266AFC">
        <w:t>ny</w:t>
      </w:r>
      <w:r w:rsidR="00CA6BD3">
        <w:t xml:space="preserve"> child </w:t>
      </w:r>
      <w:r w:rsidR="00266AFC">
        <w:t>with a disability</w:t>
      </w:r>
      <w:r w:rsidR="00CA6BD3">
        <w:t xml:space="preserve"> </w:t>
      </w:r>
      <w:r w:rsidR="000B0146" w:rsidRPr="000B0146">
        <w:t xml:space="preserve">in </w:t>
      </w:r>
      <w:r w:rsidR="00CA6BD3">
        <w:t>their care</w:t>
      </w:r>
      <w:r w:rsidR="00266AFC">
        <w:t xml:space="preserve"> (even short term) is appropriately connected to the NDIS and appropriate supports </w:t>
      </w:r>
      <w:r w:rsidR="00B63FF7">
        <w:t xml:space="preserve">are </w:t>
      </w:r>
      <w:r w:rsidR="00266AFC">
        <w:t>arranged to assist with any transition home</w:t>
      </w:r>
      <w:r w:rsidR="000B0146" w:rsidRPr="000B0146">
        <w:t>.</w:t>
      </w:r>
      <w:r w:rsidR="00CA6BD3">
        <w:t xml:space="preserve"> The NDIA should have a specialist team in each </w:t>
      </w:r>
      <w:r w:rsidR="00C625C7">
        <w:t xml:space="preserve">state and territory </w:t>
      </w:r>
      <w:r w:rsidR="00CA6BD3">
        <w:t>working with the relevant Child Safety Department.</w:t>
      </w:r>
      <w:r w:rsidR="000B0146" w:rsidRPr="000B0146">
        <w:t xml:space="preserve"> This includes ensuring that </w:t>
      </w:r>
      <w:r w:rsidR="00187BD8">
        <w:t xml:space="preserve">NDIA </w:t>
      </w:r>
      <w:r w:rsidR="000B0146" w:rsidRPr="000B0146">
        <w:t xml:space="preserve">workers </w:t>
      </w:r>
      <w:r w:rsidR="004463F2">
        <w:t xml:space="preserve">working </w:t>
      </w:r>
      <w:r w:rsidR="000B0146" w:rsidRPr="000B0146">
        <w:t>within the child protection system are sufficiently skilled and trained to support young people with disability</w:t>
      </w:r>
      <w:r w:rsidR="00890F50">
        <w:t>.</w:t>
      </w:r>
      <w:r w:rsidR="000B0146" w:rsidRPr="000B0146">
        <w:t xml:space="preserve"> </w:t>
      </w:r>
      <w:r w:rsidR="00983D32">
        <w:t>A</w:t>
      </w:r>
      <w:r w:rsidR="00BB2ADC">
        <w:t xml:space="preserve">ll </w:t>
      </w:r>
      <w:r w:rsidR="000661D2">
        <w:t>s</w:t>
      </w:r>
      <w:r w:rsidR="00BB2ADC">
        <w:t xml:space="preserve">tates and </w:t>
      </w:r>
      <w:r w:rsidR="000661D2">
        <w:t>t</w:t>
      </w:r>
      <w:r w:rsidR="00BB2ADC">
        <w:t xml:space="preserve">erritories </w:t>
      </w:r>
      <w:r w:rsidR="00983D32">
        <w:t xml:space="preserve">must </w:t>
      </w:r>
      <w:r w:rsidR="00BB2ADC">
        <w:t>ensur</w:t>
      </w:r>
      <w:r w:rsidR="00983D32">
        <w:t>e</w:t>
      </w:r>
      <w:r w:rsidR="00BB2ADC">
        <w:t xml:space="preserve"> </w:t>
      </w:r>
      <w:r w:rsidR="00895E11">
        <w:t>they are provid</w:t>
      </w:r>
      <w:r w:rsidR="00D2489E">
        <w:t>ing</w:t>
      </w:r>
      <w:r w:rsidR="00895E11">
        <w:t xml:space="preserve"> appropriate disability supports to children with a disability in their care, </w:t>
      </w:r>
      <w:proofErr w:type="gramStart"/>
      <w:r w:rsidR="00895E11">
        <w:t>whether or not</w:t>
      </w:r>
      <w:proofErr w:type="gramEnd"/>
      <w:r w:rsidR="00895E11">
        <w:t xml:space="preserve"> that child is eligible</w:t>
      </w:r>
      <w:r w:rsidR="00983D32">
        <w:t xml:space="preserve"> for</w:t>
      </w:r>
      <w:r w:rsidR="00D2489E">
        <w:t>,</w:t>
      </w:r>
      <w:r w:rsidR="00895E11">
        <w:t xml:space="preserve"> or has access to</w:t>
      </w:r>
      <w:r w:rsidR="00D2489E">
        <w:t>,</w:t>
      </w:r>
      <w:r w:rsidR="00895E11">
        <w:t xml:space="preserve"> the NDIS. </w:t>
      </w:r>
      <w:r w:rsidR="00BB2ADC">
        <w:t xml:space="preserve"> </w:t>
      </w:r>
      <w:r w:rsidR="000B0146" w:rsidRPr="000B0146">
        <w:t xml:space="preserve"> </w:t>
      </w:r>
    </w:p>
    <w:p w14:paraId="7D3AB510" w14:textId="33C23CFC" w:rsidR="00CA6BD3" w:rsidRDefault="00FF6A90" w:rsidP="000630CA">
      <w:pPr>
        <w:pStyle w:val="ListParagraph"/>
        <w:numPr>
          <w:ilvl w:val="0"/>
          <w:numId w:val="6"/>
        </w:numPr>
        <w:spacing w:before="240"/>
        <w:ind w:left="714" w:hanging="357"/>
        <w:contextualSpacing w:val="0"/>
      </w:pPr>
      <w:r>
        <w:rPr>
          <w:b/>
          <w:bCs/>
        </w:rPr>
        <w:t xml:space="preserve">Youth Justice: </w:t>
      </w:r>
      <w:r w:rsidR="008A6F14">
        <w:t>NDIS supports must be</w:t>
      </w:r>
      <w:r w:rsidR="00CA6BD3">
        <w:t xml:space="preserve"> available to </w:t>
      </w:r>
      <w:r w:rsidR="13C186E7">
        <w:t xml:space="preserve">young people </w:t>
      </w:r>
      <w:r w:rsidR="00CA6BD3">
        <w:t xml:space="preserve">within the youth justice system. </w:t>
      </w:r>
      <w:r w:rsidR="002C2902">
        <w:t xml:space="preserve">A </w:t>
      </w:r>
      <w:r w:rsidR="00890F50">
        <w:t xml:space="preserve">service provider of </w:t>
      </w:r>
      <w:r w:rsidR="00890F50" w:rsidRPr="000359FA">
        <w:t xml:space="preserve">last resort may be required (see </w:t>
      </w:r>
      <w:r w:rsidR="00F60DED" w:rsidRPr="000359FA">
        <w:t xml:space="preserve">our </w:t>
      </w:r>
      <w:r w:rsidR="002C2902" w:rsidRPr="000359FA">
        <w:t>proposed solution in Section 5</w:t>
      </w:r>
      <w:r w:rsidR="000359FA" w:rsidRPr="000359FA">
        <w:t>)</w:t>
      </w:r>
      <w:r w:rsidR="00890F50" w:rsidRPr="000359FA">
        <w:t>.</w:t>
      </w:r>
      <w:r w:rsidR="00890F50">
        <w:t xml:space="preserve"> </w:t>
      </w:r>
      <w:r w:rsidR="00CA6BD3">
        <w:t xml:space="preserve">Plans need to provide </w:t>
      </w:r>
      <w:r w:rsidR="00CA6BD3" w:rsidRPr="0038279E">
        <w:rPr>
          <w:b/>
          <w:bCs/>
        </w:rPr>
        <w:t>flexibility to account for supports</w:t>
      </w:r>
      <w:r w:rsidR="00CA6BD3">
        <w:t xml:space="preserve"> whilst in the youth justice system and outside the system. </w:t>
      </w:r>
      <w:r w:rsidR="00CB5B92">
        <w:t>Further, processes must be in place to ensure p</w:t>
      </w:r>
      <w:r w:rsidR="00CA6BD3">
        <w:t xml:space="preserve">arole applications </w:t>
      </w:r>
      <w:r w:rsidR="00502B13">
        <w:t>are not</w:t>
      </w:r>
      <w:r w:rsidR="00CA6BD3">
        <w:t xml:space="preserve"> refused on the basis that there is not an appropriate NDIS plan in place</w:t>
      </w:r>
      <w:r w:rsidR="000968AC">
        <w:t xml:space="preserve"> for a young person outside of the youth justice system</w:t>
      </w:r>
      <w:r w:rsidR="00CA6BD3">
        <w:t xml:space="preserve">. </w:t>
      </w:r>
      <w:r w:rsidR="00895E11">
        <w:t xml:space="preserve">The NDIA and each </w:t>
      </w:r>
      <w:r w:rsidR="00330307">
        <w:t>s</w:t>
      </w:r>
      <w:r w:rsidR="00895E11">
        <w:t xml:space="preserve">tate and territory must have a system to alert each other when a child with </w:t>
      </w:r>
      <w:proofErr w:type="gramStart"/>
      <w:r w:rsidR="00895E11">
        <w:t>an</w:t>
      </w:r>
      <w:proofErr w:type="gramEnd"/>
      <w:r w:rsidR="00895E11">
        <w:t xml:space="preserve"> NDIS plan is entering the system.</w:t>
      </w:r>
    </w:p>
    <w:p w14:paraId="7FC888A3" w14:textId="6F022595" w:rsidR="00815F6E" w:rsidRDefault="00815F6E" w:rsidP="000630CA">
      <w:pPr>
        <w:pStyle w:val="ListParagraph"/>
        <w:numPr>
          <w:ilvl w:val="0"/>
          <w:numId w:val="5"/>
        </w:numPr>
        <w:contextualSpacing w:val="0"/>
        <w:rPr>
          <w:lang w:eastAsia="en-US"/>
        </w:rPr>
      </w:pPr>
      <w:r>
        <w:rPr>
          <w:lang w:eastAsia="en-US"/>
        </w:rPr>
        <w:t xml:space="preserve">Provide </w:t>
      </w:r>
      <w:r w:rsidR="00233AC2">
        <w:rPr>
          <w:lang w:eastAsia="en-US"/>
        </w:rPr>
        <w:t xml:space="preserve">and </w:t>
      </w:r>
      <w:r w:rsidR="00233AC2" w:rsidRPr="00C7466E">
        <w:rPr>
          <w:b/>
          <w:bCs/>
          <w:lang w:eastAsia="en-US"/>
        </w:rPr>
        <w:t xml:space="preserve">ensure </w:t>
      </w:r>
      <w:r w:rsidR="00870C0D" w:rsidRPr="00C7466E">
        <w:rPr>
          <w:b/>
          <w:bCs/>
          <w:lang w:eastAsia="en-US"/>
        </w:rPr>
        <w:t xml:space="preserve">access to NDIS funded supports in </w:t>
      </w:r>
      <w:r w:rsidR="006170E3" w:rsidRPr="00C7466E">
        <w:rPr>
          <w:b/>
          <w:bCs/>
          <w:lang w:eastAsia="en-US"/>
        </w:rPr>
        <w:t>all</w:t>
      </w:r>
      <w:r w:rsidR="00EB4EBE" w:rsidRPr="00C7466E">
        <w:rPr>
          <w:b/>
          <w:bCs/>
          <w:lang w:eastAsia="en-US"/>
        </w:rPr>
        <w:t xml:space="preserve"> mainstream settings</w:t>
      </w:r>
      <w:r w:rsidR="00EB4EBE">
        <w:rPr>
          <w:lang w:eastAsia="en-US"/>
        </w:rPr>
        <w:t xml:space="preserve">, particularly </w:t>
      </w:r>
      <w:r w:rsidR="00870C0D">
        <w:rPr>
          <w:lang w:eastAsia="en-US"/>
        </w:rPr>
        <w:t xml:space="preserve">closed environments such as </w:t>
      </w:r>
      <w:r w:rsidR="00870C0D" w:rsidRPr="00F2620C">
        <w:rPr>
          <w:b/>
          <w:bCs/>
          <w:lang w:eastAsia="en-US"/>
        </w:rPr>
        <w:t>prisons</w:t>
      </w:r>
      <w:r w:rsidR="00340DAB">
        <w:rPr>
          <w:lang w:eastAsia="en-US"/>
        </w:rPr>
        <w:t>. This would</w:t>
      </w:r>
      <w:r w:rsidR="00A65494">
        <w:rPr>
          <w:lang w:eastAsia="en-US"/>
        </w:rPr>
        <w:t xml:space="preserve"> remov</w:t>
      </w:r>
      <w:r w:rsidR="00340DAB">
        <w:rPr>
          <w:lang w:eastAsia="en-US"/>
        </w:rPr>
        <w:t>e</w:t>
      </w:r>
      <w:r w:rsidR="004100C7">
        <w:rPr>
          <w:lang w:eastAsia="en-US"/>
        </w:rPr>
        <w:t xml:space="preserve"> the need for</w:t>
      </w:r>
      <w:r w:rsidR="008A2C27">
        <w:rPr>
          <w:lang w:eastAsia="en-US"/>
        </w:rPr>
        <w:t>,</w:t>
      </w:r>
      <w:r w:rsidR="00340DAB">
        <w:rPr>
          <w:lang w:eastAsia="en-US"/>
        </w:rPr>
        <w:t xml:space="preserve"> and risk of</w:t>
      </w:r>
      <w:r w:rsidR="008A2C27">
        <w:rPr>
          <w:lang w:eastAsia="en-US"/>
        </w:rPr>
        <w:t>,</w:t>
      </w:r>
      <w:r w:rsidR="004100C7">
        <w:rPr>
          <w:lang w:eastAsia="en-US"/>
        </w:rPr>
        <w:t xml:space="preserve"> </w:t>
      </w:r>
      <w:r w:rsidR="004100C7" w:rsidRPr="00F2620C">
        <w:rPr>
          <w:b/>
          <w:bCs/>
          <w:lang w:eastAsia="en-US"/>
        </w:rPr>
        <w:t>disability related supports for p</w:t>
      </w:r>
      <w:r w:rsidR="008A2C27" w:rsidRPr="00F2620C">
        <w:rPr>
          <w:b/>
          <w:bCs/>
          <w:lang w:eastAsia="en-US"/>
        </w:rPr>
        <w:t>eople in p</w:t>
      </w:r>
      <w:r w:rsidR="004100C7" w:rsidRPr="00F2620C">
        <w:rPr>
          <w:b/>
          <w:bCs/>
          <w:lang w:eastAsia="en-US"/>
        </w:rPr>
        <w:t xml:space="preserve">rison </w:t>
      </w:r>
      <w:r w:rsidR="00340DAB" w:rsidRPr="00F2620C">
        <w:rPr>
          <w:b/>
          <w:bCs/>
          <w:lang w:eastAsia="en-US"/>
        </w:rPr>
        <w:t xml:space="preserve">being </w:t>
      </w:r>
      <w:r w:rsidR="004100C7" w:rsidRPr="00F2620C">
        <w:rPr>
          <w:b/>
          <w:bCs/>
          <w:lang w:eastAsia="en-US"/>
        </w:rPr>
        <w:t>provided by fellow prisoners</w:t>
      </w:r>
      <w:r w:rsidR="004100C7">
        <w:rPr>
          <w:lang w:eastAsia="en-US"/>
        </w:rPr>
        <w:t xml:space="preserve"> and </w:t>
      </w:r>
      <w:r w:rsidR="00340DAB">
        <w:rPr>
          <w:lang w:eastAsia="en-US"/>
        </w:rPr>
        <w:t>would facilitate</w:t>
      </w:r>
      <w:r w:rsidR="00427D2E">
        <w:rPr>
          <w:lang w:eastAsia="en-US"/>
        </w:rPr>
        <w:t xml:space="preserve"> ongoing capacity building </w:t>
      </w:r>
      <w:r w:rsidR="00573B3E">
        <w:rPr>
          <w:lang w:eastAsia="en-US"/>
        </w:rPr>
        <w:t>to best support a p</w:t>
      </w:r>
      <w:r w:rsidR="00394971">
        <w:rPr>
          <w:lang w:eastAsia="en-US"/>
        </w:rPr>
        <w:t>erson</w:t>
      </w:r>
      <w:r w:rsidR="00573B3E">
        <w:rPr>
          <w:lang w:eastAsia="en-US"/>
        </w:rPr>
        <w:t>’s</w:t>
      </w:r>
      <w:r w:rsidR="00394971">
        <w:rPr>
          <w:lang w:eastAsia="en-US"/>
        </w:rPr>
        <w:t xml:space="preserve"> release</w:t>
      </w:r>
      <w:r w:rsidR="00573B3E">
        <w:rPr>
          <w:lang w:eastAsia="en-US"/>
        </w:rPr>
        <w:t xml:space="preserve"> back into the community.</w:t>
      </w:r>
      <w:r w:rsidR="00B35BE1">
        <w:rPr>
          <w:lang w:eastAsia="en-US"/>
        </w:rPr>
        <w:t xml:space="preserve"> </w:t>
      </w:r>
      <w:r w:rsidR="004C5BB0">
        <w:rPr>
          <w:lang w:eastAsia="en-US"/>
        </w:rPr>
        <w:t xml:space="preserve">Reducing the </w:t>
      </w:r>
      <w:r w:rsidR="00B35BE1">
        <w:rPr>
          <w:lang w:eastAsia="en-US"/>
        </w:rPr>
        <w:t>risk of recidivism</w:t>
      </w:r>
      <w:r w:rsidR="004C5BB0">
        <w:rPr>
          <w:lang w:eastAsia="en-US"/>
        </w:rPr>
        <w:t xml:space="preserve"> will also</w:t>
      </w:r>
      <w:r w:rsidR="00B35BE1">
        <w:rPr>
          <w:lang w:eastAsia="en-US"/>
        </w:rPr>
        <w:t xml:space="preserve"> reduce </w:t>
      </w:r>
      <w:r w:rsidR="00AB41FB">
        <w:rPr>
          <w:lang w:eastAsia="en-US"/>
        </w:rPr>
        <w:t xml:space="preserve">the </w:t>
      </w:r>
      <w:r w:rsidR="00B35BE1">
        <w:rPr>
          <w:lang w:eastAsia="en-US"/>
        </w:rPr>
        <w:t>costs associated with the criminal justice syste</w:t>
      </w:r>
      <w:r w:rsidR="00EA01A7">
        <w:rPr>
          <w:lang w:eastAsia="en-US"/>
        </w:rPr>
        <w:t>m. This demonstrates the intertwined nature of NDIS and mainstream service</w:t>
      </w:r>
      <w:r w:rsidR="003C621B">
        <w:rPr>
          <w:lang w:eastAsia="en-US"/>
        </w:rPr>
        <w:t xml:space="preserve"> costs and</w:t>
      </w:r>
      <w:r w:rsidR="00B34BF9">
        <w:rPr>
          <w:lang w:eastAsia="en-US"/>
        </w:rPr>
        <w:t xml:space="preserve"> exemplifies the approach needed to address scheme cost sustainability concerns.</w:t>
      </w:r>
    </w:p>
    <w:p w14:paraId="053A035C" w14:textId="2415A3FC" w:rsidR="00676FA1" w:rsidRDefault="007304A7" w:rsidP="000630CA">
      <w:pPr>
        <w:pStyle w:val="ListParagraph"/>
        <w:numPr>
          <w:ilvl w:val="0"/>
          <w:numId w:val="5"/>
        </w:numPr>
        <w:ind w:left="714" w:hanging="357"/>
        <w:rPr>
          <w:lang w:eastAsia="en-US"/>
        </w:rPr>
      </w:pPr>
      <w:r>
        <w:rPr>
          <w:lang w:eastAsia="en-US"/>
        </w:rPr>
        <w:t>Facilitate greater</w:t>
      </w:r>
      <w:r w:rsidR="00F50ACB">
        <w:rPr>
          <w:lang w:eastAsia="en-US"/>
        </w:rPr>
        <w:t xml:space="preserve"> </w:t>
      </w:r>
      <w:r w:rsidR="00F50ACB" w:rsidRPr="00D304EC">
        <w:rPr>
          <w:b/>
          <w:bCs/>
          <w:lang w:eastAsia="en-US"/>
        </w:rPr>
        <w:t>agency</w:t>
      </w:r>
      <w:r w:rsidRPr="00D304EC">
        <w:rPr>
          <w:b/>
          <w:bCs/>
          <w:lang w:eastAsia="en-US"/>
        </w:rPr>
        <w:t xml:space="preserve"> collaboration of a person’s supports between different service systems</w:t>
      </w:r>
      <w:r w:rsidR="00F50ACB">
        <w:rPr>
          <w:lang w:eastAsia="en-US"/>
        </w:rPr>
        <w:t>, with the participant’s consent.</w:t>
      </w:r>
      <w:r w:rsidR="007F452E">
        <w:rPr>
          <w:lang w:eastAsia="en-US"/>
        </w:rPr>
        <w:t xml:space="preserve"> </w:t>
      </w:r>
      <w:r w:rsidR="04833299" w:rsidRPr="0806233E">
        <w:rPr>
          <w:lang w:eastAsia="en-US"/>
        </w:rPr>
        <w:t xml:space="preserve">Recently the Queensland Department of Child </w:t>
      </w:r>
      <w:r w:rsidR="04833299" w:rsidRPr="5A400C8B">
        <w:rPr>
          <w:lang w:eastAsia="en-US"/>
        </w:rPr>
        <w:t xml:space="preserve">Safety have implemented </w:t>
      </w:r>
      <w:proofErr w:type="gramStart"/>
      <w:r w:rsidR="04833299" w:rsidRPr="032A5FEE">
        <w:rPr>
          <w:lang w:eastAsia="en-US"/>
        </w:rPr>
        <w:t>a</w:t>
      </w:r>
      <w:r w:rsidR="00D304EC">
        <w:rPr>
          <w:lang w:eastAsia="en-US"/>
        </w:rPr>
        <w:t>n</w:t>
      </w:r>
      <w:proofErr w:type="gramEnd"/>
      <w:r w:rsidR="04833299" w:rsidRPr="032A5FEE">
        <w:rPr>
          <w:lang w:eastAsia="en-US"/>
        </w:rPr>
        <w:t xml:space="preserve"> NDIS Interface team. </w:t>
      </w:r>
      <w:r w:rsidR="04833299" w:rsidRPr="4C3250BE">
        <w:rPr>
          <w:lang w:eastAsia="en-US"/>
        </w:rPr>
        <w:t xml:space="preserve">This team </w:t>
      </w:r>
      <w:r w:rsidR="62966E53" w:rsidRPr="10A86C61">
        <w:rPr>
          <w:lang w:eastAsia="en-US"/>
        </w:rPr>
        <w:t>primarily</w:t>
      </w:r>
      <w:r w:rsidR="04833299" w:rsidRPr="4C3250BE">
        <w:rPr>
          <w:lang w:eastAsia="en-US"/>
        </w:rPr>
        <w:t xml:space="preserve"> works with children and young people</w:t>
      </w:r>
      <w:r w:rsidRPr="4C3250BE" w:rsidDel="007304A7">
        <w:rPr>
          <w:lang w:eastAsia="en-US"/>
        </w:rPr>
        <w:t xml:space="preserve"> </w:t>
      </w:r>
      <w:r w:rsidR="04833299" w:rsidRPr="3EABF21E">
        <w:rPr>
          <w:lang w:eastAsia="en-US"/>
        </w:rPr>
        <w:t xml:space="preserve">with </w:t>
      </w:r>
      <w:r w:rsidR="785AB075" w:rsidRPr="6EC68AF9">
        <w:rPr>
          <w:lang w:eastAsia="en-US"/>
        </w:rPr>
        <w:t>complex</w:t>
      </w:r>
      <w:r w:rsidR="04833299" w:rsidRPr="3EABF21E">
        <w:rPr>
          <w:lang w:eastAsia="en-US"/>
        </w:rPr>
        <w:t xml:space="preserve"> disability support needs who are not</w:t>
      </w:r>
      <w:r w:rsidRPr="3EABF21E" w:rsidDel="007F452E">
        <w:rPr>
          <w:lang w:eastAsia="en-US"/>
        </w:rPr>
        <w:t xml:space="preserve"> </w:t>
      </w:r>
      <w:r w:rsidR="04833299" w:rsidRPr="7DC73F70">
        <w:rPr>
          <w:lang w:eastAsia="en-US"/>
        </w:rPr>
        <w:t xml:space="preserve">receiving enough funding to </w:t>
      </w:r>
      <w:r w:rsidR="04833299" w:rsidRPr="7D824881">
        <w:rPr>
          <w:lang w:eastAsia="en-US"/>
        </w:rPr>
        <w:t>hav</w:t>
      </w:r>
      <w:r w:rsidR="0AC3B033" w:rsidRPr="7D824881">
        <w:rPr>
          <w:lang w:eastAsia="en-US"/>
        </w:rPr>
        <w:t xml:space="preserve">e their support </w:t>
      </w:r>
      <w:r w:rsidR="0AC3B033" w:rsidRPr="7238729D">
        <w:rPr>
          <w:lang w:eastAsia="en-US"/>
        </w:rPr>
        <w:t xml:space="preserve">needs met in </w:t>
      </w:r>
      <w:r w:rsidR="47A274C9" w:rsidRPr="7238729D">
        <w:rPr>
          <w:lang w:eastAsia="en-US"/>
        </w:rPr>
        <w:t>their</w:t>
      </w:r>
      <w:r w:rsidRPr="7238729D" w:rsidDel="007F452E">
        <w:rPr>
          <w:lang w:eastAsia="en-US"/>
        </w:rPr>
        <w:t xml:space="preserve"> </w:t>
      </w:r>
      <w:r w:rsidR="47A274C9" w:rsidRPr="7238729D">
        <w:rPr>
          <w:lang w:eastAsia="en-US"/>
        </w:rPr>
        <w:t>own homes</w:t>
      </w:r>
      <w:r w:rsidR="00052BF8">
        <w:rPr>
          <w:lang w:eastAsia="en-US"/>
        </w:rPr>
        <w:t xml:space="preserve"> and consequently are at risk of being taken into care by the </w:t>
      </w:r>
      <w:r w:rsidR="00D304EC">
        <w:rPr>
          <w:lang w:eastAsia="en-US"/>
        </w:rPr>
        <w:t>s</w:t>
      </w:r>
      <w:r w:rsidR="00052BF8">
        <w:rPr>
          <w:lang w:eastAsia="en-US"/>
        </w:rPr>
        <w:t>tate</w:t>
      </w:r>
      <w:r w:rsidR="47A274C9" w:rsidRPr="7238729D">
        <w:rPr>
          <w:lang w:eastAsia="en-US"/>
        </w:rPr>
        <w:t xml:space="preserve">. </w:t>
      </w:r>
      <w:r w:rsidR="47A274C9" w:rsidRPr="04CFB16C">
        <w:rPr>
          <w:lang w:eastAsia="en-US"/>
        </w:rPr>
        <w:t xml:space="preserve">The NDIS Interface team works with the families and </w:t>
      </w:r>
      <w:r w:rsidR="47A274C9" w:rsidRPr="69770CD0">
        <w:rPr>
          <w:lang w:eastAsia="en-US"/>
        </w:rPr>
        <w:t xml:space="preserve">engaged services to gather evidence and </w:t>
      </w:r>
      <w:r w:rsidR="47A274C9" w:rsidRPr="476DEF63">
        <w:rPr>
          <w:lang w:eastAsia="en-US"/>
        </w:rPr>
        <w:t xml:space="preserve">build a case for increased NDIS funding that results in </w:t>
      </w:r>
      <w:r w:rsidR="47A274C9" w:rsidRPr="2015EB45">
        <w:rPr>
          <w:lang w:eastAsia="en-US"/>
        </w:rPr>
        <w:t xml:space="preserve">young people remining in their homes, with their </w:t>
      </w:r>
      <w:r w:rsidR="47A274C9" w:rsidRPr="69C75632">
        <w:rPr>
          <w:lang w:eastAsia="en-US"/>
        </w:rPr>
        <w:t xml:space="preserve">families and communities rather than in </w:t>
      </w:r>
      <w:r w:rsidR="47A274C9" w:rsidRPr="5C011FB9">
        <w:rPr>
          <w:lang w:eastAsia="en-US"/>
        </w:rPr>
        <w:t>i</w:t>
      </w:r>
      <w:r w:rsidR="657A9FD6" w:rsidRPr="5C011FB9">
        <w:rPr>
          <w:lang w:eastAsia="en-US"/>
        </w:rPr>
        <w:t xml:space="preserve">nstitutions or </w:t>
      </w:r>
      <w:r w:rsidR="00F41975">
        <w:rPr>
          <w:lang w:eastAsia="en-US"/>
        </w:rPr>
        <w:t xml:space="preserve">being </w:t>
      </w:r>
      <w:r w:rsidR="657A9FD6" w:rsidRPr="5262F447">
        <w:rPr>
          <w:lang w:eastAsia="en-US"/>
        </w:rPr>
        <w:t xml:space="preserve">voluntarily </w:t>
      </w:r>
      <w:r w:rsidR="657A9FD6" w:rsidRPr="5C011FB9">
        <w:rPr>
          <w:lang w:eastAsia="en-US"/>
        </w:rPr>
        <w:t xml:space="preserve">relinquished to the </w:t>
      </w:r>
      <w:r w:rsidR="00F41975">
        <w:rPr>
          <w:lang w:eastAsia="en-US"/>
        </w:rPr>
        <w:t>S</w:t>
      </w:r>
      <w:r w:rsidR="657A9FD6" w:rsidRPr="5262F447">
        <w:rPr>
          <w:lang w:eastAsia="en-US"/>
        </w:rPr>
        <w:t xml:space="preserve">tate. </w:t>
      </w:r>
      <w:r w:rsidR="47A274C9" w:rsidRPr="5C011FB9">
        <w:rPr>
          <w:lang w:eastAsia="en-US"/>
        </w:rPr>
        <w:t xml:space="preserve"> </w:t>
      </w:r>
    </w:p>
    <w:p w14:paraId="7B2B8E59" w14:textId="77777777" w:rsidR="00D276F2" w:rsidRDefault="00D276F2" w:rsidP="00D276F2"/>
    <w:p w14:paraId="58BD21BD" w14:textId="46B0BC71" w:rsidR="009C3723" w:rsidRPr="009C3723" w:rsidRDefault="000F632B" w:rsidP="006540AB">
      <w:pPr>
        <w:pStyle w:val="Heading1"/>
      </w:pPr>
      <w:bookmarkStart w:id="12" w:name="_Toc144468996"/>
      <w:r>
        <w:lastRenderedPageBreak/>
        <w:t xml:space="preserve">3. </w:t>
      </w:r>
      <w:r w:rsidR="009C3723">
        <w:t>Defining reasonable and necessary</w:t>
      </w:r>
      <w:bookmarkEnd w:id="12"/>
    </w:p>
    <w:p w14:paraId="0DAFEAF7" w14:textId="614BB1C5" w:rsidR="005103A6" w:rsidRDefault="007852C9" w:rsidP="005103A6">
      <w:r>
        <w:t xml:space="preserve">Many of </w:t>
      </w:r>
      <w:r w:rsidR="002D5E81">
        <w:t>our</w:t>
      </w:r>
      <w:r w:rsidR="004D0605">
        <w:t xml:space="preserve"> clients seek </w:t>
      </w:r>
      <w:r w:rsidR="007A66A0">
        <w:t>a</w:t>
      </w:r>
      <w:r w:rsidR="00D20133">
        <w:t>dvice</w:t>
      </w:r>
      <w:r w:rsidR="006C034F">
        <w:t xml:space="preserve"> </w:t>
      </w:r>
      <w:r w:rsidR="00805275">
        <w:t>regarding</w:t>
      </w:r>
      <w:r w:rsidR="007A66A0">
        <w:t xml:space="preserve"> </w:t>
      </w:r>
      <w:r w:rsidR="002D5E81">
        <w:t>d</w:t>
      </w:r>
      <w:r w:rsidR="00BA5F6D">
        <w:t xml:space="preserve">ecisions </w:t>
      </w:r>
      <w:r w:rsidR="00A750ED">
        <w:t>about</w:t>
      </w:r>
      <w:r w:rsidR="002D5E81">
        <w:t xml:space="preserve"> wh</w:t>
      </w:r>
      <w:r w:rsidR="008A6AED">
        <w:t>ether a su</w:t>
      </w:r>
      <w:r w:rsidR="004A4AE0">
        <w:t xml:space="preserve">pport is considered ‘reasonable and necessary’. </w:t>
      </w:r>
      <w:r w:rsidR="00674BD2">
        <w:t xml:space="preserve">For some NDIS participants, establishing a support as </w:t>
      </w:r>
      <w:r w:rsidR="003860A7">
        <w:t>‘</w:t>
      </w:r>
      <w:r w:rsidR="00674BD2">
        <w:t>reasonable and necessary</w:t>
      </w:r>
      <w:r w:rsidR="003860A7">
        <w:t>’</w:t>
      </w:r>
      <w:r w:rsidR="00674BD2">
        <w:t xml:space="preserve"> as per the criteria in section 34 of the NDIS Act is relatively straightforward. For clients with more complex disabilities and support needs however, the </w:t>
      </w:r>
      <w:r w:rsidR="00F60F7B">
        <w:t>concept is far more challenging to apply</w:t>
      </w:r>
      <w:r w:rsidR="003B2B94">
        <w:t xml:space="preserve"> in practice</w:t>
      </w:r>
      <w:r w:rsidR="00F60F7B">
        <w:t>.</w:t>
      </w:r>
    </w:p>
    <w:p w14:paraId="30028C37" w14:textId="30D50E0C" w:rsidR="0055361A" w:rsidRDefault="00000490" w:rsidP="005103A6">
      <w:r>
        <w:t xml:space="preserve">The </w:t>
      </w:r>
      <w:r w:rsidR="003B2CA1">
        <w:t>criteria which sit behind the</w:t>
      </w:r>
      <w:r>
        <w:t xml:space="preserve"> </w:t>
      </w:r>
      <w:r w:rsidR="00C7439A">
        <w:t xml:space="preserve">‘reasonable and necessary’ </w:t>
      </w:r>
      <w:r w:rsidR="00FF3C44">
        <w:t>concept</w:t>
      </w:r>
      <w:r w:rsidR="005801AB">
        <w:t xml:space="preserve"> </w:t>
      </w:r>
      <w:r w:rsidR="00C7439A">
        <w:t>is one of the core pillars of the scheme</w:t>
      </w:r>
      <w:r w:rsidR="000444A1">
        <w:t xml:space="preserve"> and the</w:t>
      </w:r>
      <w:r w:rsidR="00FE632B">
        <w:t xml:space="preserve"> primary</w:t>
      </w:r>
      <w:r w:rsidR="000444A1">
        <w:t xml:space="preserve"> mechanism through which people with disability</w:t>
      </w:r>
      <w:r w:rsidR="002B4D3C">
        <w:t xml:space="preserve"> </w:t>
      </w:r>
      <w:r w:rsidR="006A0C77">
        <w:t>access individualised packages of support that are tailored to</w:t>
      </w:r>
      <w:r w:rsidR="00376350">
        <w:t xml:space="preserve"> meet</w:t>
      </w:r>
      <w:r w:rsidR="006A0C77">
        <w:t xml:space="preserve"> their</w:t>
      </w:r>
      <w:r w:rsidR="00376350">
        <w:t xml:space="preserve"> </w:t>
      </w:r>
      <w:r w:rsidR="00435638">
        <w:t>unique</w:t>
      </w:r>
      <w:r w:rsidR="006A0C77">
        <w:t xml:space="preserve"> needs.</w:t>
      </w:r>
      <w:r w:rsidR="00376350">
        <w:t xml:space="preserve"> </w:t>
      </w:r>
      <w:r w:rsidR="002964B0">
        <w:t>People with disability are not a homogenous group, but</w:t>
      </w:r>
      <w:r w:rsidR="005D12F3">
        <w:t xml:space="preserve"> rather</w:t>
      </w:r>
      <w:r w:rsidR="002964B0">
        <w:t xml:space="preserve"> a diverse group of people, many of whom live with intersecting identities and </w:t>
      </w:r>
      <w:r w:rsidR="007350D7">
        <w:t>all of whom have different support needs.</w:t>
      </w:r>
      <w:r w:rsidR="00E64FD3">
        <w:t xml:space="preserve"> </w:t>
      </w:r>
    </w:p>
    <w:p w14:paraId="284715FC" w14:textId="5195F54F" w:rsidR="00755135" w:rsidRDefault="00E64FD3" w:rsidP="00483F68">
      <w:r>
        <w:t>QAI considers that</w:t>
      </w:r>
      <w:r w:rsidR="0059599C">
        <w:t xml:space="preserve"> the criteria in section 34(1) of the NDIS Act provides a sound framework for</w:t>
      </w:r>
      <w:r w:rsidR="007526A0">
        <w:t xml:space="preserve"> people with disability to receive funding for supports which meet their individual needs.</w:t>
      </w:r>
      <w:r w:rsidR="0055361A">
        <w:t xml:space="preserve"> However, </w:t>
      </w:r>
      <w:r w:rsidR="001F0AF2">
        <w:t>t</w:t>
      </w:r>
      <w:r w:rsidR="00483F68">
        <w:t>he terms ‘reasonable and necessary’ are widely used by the Agency, participants, and service providers</w:t>
      </w:r>
      <w:r w:rsidR="00444683">
        <w:t xml:space="preserve">, </w:t>
      </w:r>
      <w:r w:rsidR="00483F68">
        <w:t xml:space="preserve">often </w:t>
      </w:r>
      <w:r w:rsidR="001F0AF2">
        <w:t xml:space="preserve">with </w:t>
      </w:r>
      <w:r w:rsidR="00483F68">
        <w:t xml:space="preserve">little understanding of the </w:t>
      </w:r>
      <w:r w:rsidR="00444683">
        <w:t xml:space="preserve">legislative </w:t>
      </w:r>
      <w:r w:rsidR="00483F68">
        <w:t>criteria.</w:t>
      </w:r>
      <w:r w:rsidR="00174633">
        <w:t xml:space="preserve"> It is the application of the criteria (and the rules) that we see so often fail people with disability and their families.</w:t>
      </w:r>
      <w:r w:rsidR="00AF7194">
        <w:t xml:space="preserve"> </w:t>
      </w:r>
    </w:p>
    <w:p w14:paraId="2FCF646D" w14:textId="6A365B75" w:rsidR="00CD354D" w:rsidRDefault="006E5CFB" w:rsidP="00483F68">
      <w:r>
        <w:t>One</w:t>
      </w:r>
      <w:r w:rsidR="00413A10">
        <w:t xml:space="preserve"> incorrect application of the legislative criteria </w:t>
      </w:r>
      <w:r w:rsidR="006D678C">
        <w:t>which we see repeated by the NDIA with signific</w:t>
      </w:r>
      <w:r w:rsidR="00A62BE6">
        <w:t xml:space="preserve">ant impact on participants is the NDIA’s </w:t>
      </w:r>
      <w:hyperlink r:id="rId20" w:history="1">
        <w:r w:rsidR="001D31E6" w:rsidRPr="00524888">
          <w:rPr>
            <w:rStyle w:val="Hyperlink"/>
          </w:rPr>
          <w:t>policy</w:t>
        </w:r>
      </w:hyperlink>
      <w:r w:rsidR="001D31E6">
        <w:t xml:space="preserve"> of only funding supports which relate to the </w:t>
      </w:r>
      <w:r w:rsidR="004A1EDF">
        <w:t>impairment</w:t>
      </w:r>
      <w:r w:rsidR="001D31E6">
        <w:t xml:space="preserve"> </w:t>
      </w:r>
      <w:r w:rsidR="002F7088">
        <w:t xml:space="preserve">on which a person relied to gain access to the </w:t>
      </w:r>
      <w:r w:rsidR="00BA734F">
        <w:t>S</w:t>
      </w:r>
      <w:r w:rsidR="002F7088">
        <w:t xml:space="preserve">cheme. This </w:t>
      </w:r>
      <w:r w:rsidR="004A1EDF">
        <w:t xml:space="preserve">incorrect application </w:t>
      </w:r>
      <w:r w:rsidR="00413A10">
        <w:t xml:space="preserve">forms the </w:t>
      </w:r>
      <w:r w:rsidR="004A1EDF">
        <w:t>basis</w:t>
      </w:r>
      <w:r w:rsidR="00443055">
        <w:t xml:space="preserve"> of a separate </w:t>
      </w:r>
      <w:r w:rsidR="007B745C">
        <w:t>extensive</w:t>
      </w:r>
      <w:r w:rsidR="00443055">
        <w:t xml:space="preserve"> </w:t>
      </w:r>
      <w:hyperlink r:id="rId21" w:history="1">
        <w:r w:rsidR="00443055" w:rsidRPr="003970B6">
          <w:rPr>
            <w:rStyle w:val="Hyperlink"/>
          </w:rPr>
          <w:t>submission</w:t>
        </w:r>
      </w:hyperlink>
      <w:r w:rsidR="00443055">
        <w:t xml:space="preserve"> QAI </w:t>
      </w:r>
      <w:r w:rsidR="004D125A">
        <w:t xml:space="preserve">and other advocacy organisations </w:t>
      </w:r>
      <w:r w:rsidR="00443055">
        <w:t xml:space="preserve">has lodged with the </w:t>
      </w:r>
      <w:r w:rsidR="009F4A8C">
        <w:t xml:space="preserve">NDIS </w:t>
      </w:r>
      <w:r w:rsidR="004A1EDF">
        <w:t>R</w:t>
      </w:r>
      <w:r w:rsidR="00443055">
        <w:t>eview</w:t>
      </w:r>
      <w:r w:rsidR="007B745C">
        <w:t xml:space="preserve"> and so for the purposes of this submission we have not repeated what is outlined in that submission</w:t>
      </w:r>
      <w:r w:rsidR="004A1EDF">
        <w:t>.</w:t>
      </w:r>
      <w:r w:rsidR="00867ABF">
        <w:rPr>
          <w:rStyle w:val="FootnoteReference"/>
        </w:rPr>
        <w:footnoteReference w:id="10"/>
      </w:r>
      <w:r w:rsidR="004A1EDF">
        <w:t xml:space="preserve"> </w:t>
      </w:r>
      <w:r w:rsidR="00FD2A36">
        <w:t xml:space="preserve"> </w:t>
      </w:r>
    </w:p>
    <w:p w14:paraId="056516E8" w14:textId="0DF019C6" w:rsidR="007350D7" w:rsidRDefault="007350D7" w:rsidP="005103A6">
      <w:r>
        <w:t>QAI</w:t>
      </w:r>
      <w:r w:rsidR="009153EE">
        <w:t xml:space="preserve"> is concerned that </w:t>
      </w:r>
      <w:r w:rsidR="00E61CC8">
        <w:t xml:space="preserve">if the </w:t>
      </w:r>
      <w:r w:rsidR="00C06DB4">
        <w:t xml:space="preserve">criteria behind the concept </w:t>
      </w:r>
      <w:r w:rsidR="00E61CC8">
        <w:t xml:space="preserve">of ‘reasonable and necessary’ </w:t>
      </w:r>
      <w:r w:rsidR="00E05695">
        <w:t>is</w:t>
      </w:r>
      <w:r w:rsidR="00E61CC8">
        <w:t xml:space="preserve"> to be more </w:t>
      </w:r>
      <w:r w:rsidR="00E61CC8" w:rsidRPr="0055716B">
        <w:t>clearly defined,</w:t>
      </w:r>
      <w:r w:rsidR="00E61CC8">
        <w:t xml:space="preserve"> </w:t>
      </w:r>
      <w:r w:rsidR="00E05695">
        <w:t>it will become too prescri</w:t>
      </w:r>
      <w:r w:rsidR="00A7581F">
        <w:t xml:space="preserve">ptive, </w:t>
      </w:r>
      <w:r w:rsidR="006527AF">
        <w:t xml:space="preserve">too </w:t>
      </w:r>
      <w:r w:rsidR="00A7581F">
        <w:t>rigid</w:t>
      </w:r>
      <w:r w:rsidR="001B17C8">
        <w:t xml:space="preserve"> and</w:t>
      </w:r>
      <w:r w:rsidR="006527AF">
        <w:t xml:space="preserve"> will</w:t>
      </w:r>
      <w:r w:rsidR="001B17C8">
        <w:t xml:space="preserve"> le</w:t>
      </w:r>
      <w:r w:rsidR="00CC1C74">
        <w:t>ad to unjust outcomes that</w:t>
      </w:r>
      <w:r w:rsidR="00FC0094">
        <w:t xml:space="preserve"> will</w:t>
      </w:r>
      <w:r w:rsidR="00CC1C74">
        <w:t xml:space="preserve"> fail to meet the unique needs of the </w:t>
      </w:r>
      <w:r w:rsidR="006F6EED">
        <w:t>scheme’s participants.</w:t>
      </w:r>
      <w:r w:rsidR="0026360D">
        <w:t xml:space="preserve"> </w:t>
      </w:r>
      <w:r w:rsidR="007418FE">
        <w:t xml:space="preserve">The </w:t>
      </w:r>
      <w:r w:rsidR="00C06DB4">
        <w:t>criteria</w:t>
      </w:r>
      <w:r w:rsidR="007418FE">
        <w:t xml:space="preserve"> must retain its fle</w:t>
      </w:r>
      <w:r w:rsidR="008E183D">
        <w:t xml:space="preserve">xibility </w:t>
      </w:r>
      <w:r w:rsidR="005F0EB7">
        <w:t>to</w:t>
      </w:r>
      <w:r w:rsidR="008E183D">
        <w:t xml:space="preserve"> meet</w:t>
      </w:r>
      <w:r w:rsidR="00441998">
        <w:t xml:space="preserve"> the needs of people with diverse disabilities</w:t>
      </w:r>
      <w:r w:rsidR="000176BD">
        <w:t xml:space="preserve"> and intersecting identities.</w:t>
      </w:r>
    </w:p>
    <w:p w14:paraId="0208763F" w14:textId="79C3DAA1" w:rsidR="004D0605" w:rsidRDefault="000176BD" w:rsidP="005103A6">
      <w:r>
        <w:t xml:space="preserve">Rather than provide more </w:t>
      </w:r>
      <w:r w:rsidRPr="00DB5AF6">
        <w:rPr>
          <w:i/>
          <w:iCs/>
        </w:rPr>
        <w:t>definition</w:t>
      </w:r>
      <w:r>
        <w:t xml:space="preserve"> as to what the concept means, </w:t>
      </w:r>
      <w:r w:rsidR="00DB5AF6">
        <w:t xml:space="preserve">QAI sees much greater benefit arising from increasing peoples </w:t>
      </w:r>
      <w:r w:rsidR="00DB5AF6" w:rsidRPr="00DB5AF6">
        <w:rPr>
          <w:i/>
          <w:iCs/>
        </w:rPr>
        <w:t>understanding</w:t>
      </w:r>
      <w:r w:rsidR="00DB5AF6">
        <w:t xml:space="preserve"> of </w:t>
      </w:r>
      <w:r w:rsidR="00B743A3">
        <w:t>the criteria required to be satisfied by the NDIA before it can fund supports. This understanding is need</w:t>
      </w:r>
      <w:r w:rsidR="00BC396E">
        <w:t>ed</w:t>
      </w:r>
      <w:r w:rsidR="00B743A3">
        <w:t xml:space="preserve"> inside the NDIA as well as amongst participants and service providers. </w:t>
      </w:r>
      <w:r w:rsidR="00CC57D1">
        <w:t xml:space="preserve"> </w:t>
      </w:r>
    </w:p>
    <w:p w14:paraId="0BF8CA8E" w14:textId="09089C72" w:rsidR="00A6400D" w:rsidRDefault="00017904" w:rsidP="00471BE2">
      <w:pPr>
        <w:pStyle w:val="Heading2"/>
        <w:spacing w:before="240"/>
        <w:ind w:left="0"/>
      </w:pPr>
      <w:bookmarkStart w:id="13" w:name="_Toc144468997"/>
      <w:r>
        <w:t>S</w:t>
      </w:r>
      <w:r w:rsidR="00A6400D">
        <w:t>olutions:</w:t>
      </w:r>
      <w:bookmarkEnd w:id="13"/>
    </w:p>
    <w:p w14:paraId="270FF2F3" w14:textId="5A92BC0D" w:rsidR="00CB0DE1" w:rsidRDefault="005D6BA6" w:rsidP="000630CA">
      <w:pPr>
        <w:pStyle w:val="ListParagraph"/>
        <w:numPr>
          <w:ilvl w:val="0"/>
          <w:numId w:val="14"/>
        </w:numPr>
        <w:ind w:left="714" w:hanging="357"/>
        <w:contextualSpacing w:val="0"/>
      </w:pPr>
      <w:r>
        <w:t xml:space="preserve">Do not </w:t>
      </w:r>
      <w:r w:rsidR="00BC6788">
        <w:t xml:space="preserve">change the </w:t>
      </w:r>
      <w:r w:rsidR="00B743A3">
        <w:t xml:space="preserve">criteria for funding supports </w:t>
      </w:r>
      <w:r w:rsidR="00BC6788">
        <w:t xml:space="preserve">in the legislation or </w:t>
      </w:r>
      <w:r w:rsidR="00CF178D">
        <w:t>r</w:t>
      </w:r>
      <w:r w:rsidR="00BC6788">
        <w:t>ules.</w:t>
      </w:r>
      <w:r w:rsidR="00FB74B9">
        <w:t xml:space="preserve"> However, improve </w:t>
      </w:r>
      <w:r w:rsidR="00FB74B9" w:rsidRPr="004645F3">
        <w:rPr>
          <w:b/>
          <w:bCs/>
        </w:rPr>
        <w:t>communication</w:t>
      </w:r>
      <w:r w:rsidR="00FB74B9">
        <w:t xml:space="preserve"> by moving away from</w:t>
      </w:r>
      <w:r w:rsidR="009C7EEF">
        <w:t xml:space="preserve"> using</w:t>
      </w:r>
      <w:r w:rsidR="00FB74B9">
        <w:t xml:space="preserve"> the terms ‘reasonable and necessary’ and focus</w:t>
      </w:r>
      <w:r w:rsidR="009C7EEF">
        <w:t>ing more</w:t>
      </w:r>
      <w:r w:rsidR="00FB74B9">
        <w:t xml:space="preserve"> on the criteria</w:t>
      </w:r>
      <w:r w:rsidR="009C7EEF">
        <w:t xml:space="preserve"> </w:t>
      </w:r>
      <w:r w:rsidR="00B743A3">
        <w:t>that need to be satisfied</w:t>
      </w:r>
      <w:r w:rsidR="00D16B73">
        <w:t xml:space="preserve"> and how they can be addressed</w:t>
      </w:r>
      <w:r w:rsidR="00FB74B9">
        <w:t>.</w:t>
      </w:r>
    </w:p>
    <w:p w14:paraId="718694BB" w14:textId="31E2AE52" w:rsidR="00924908" w:rsidRDefault="00E45597" w:rsidP="000630CA">
      <w:pPr>
        <w:pStyle w:val="ListParagraph"/>
        <w:numPr>
          <w:ilvl w:val="0"/>
          <w:numId w:val="7"/>
        </w:numPr>
        <w:ind w:left="714" w:hanging="357"/>
        <w:contextualSpacing w:val="0"/>
      </w:pPr>
      <w:r>
        <w:t xml:space="preserve">Address </w:t>
      </w:r>
      <w:r w:rsidRPr="00D46ABF">
        <w:rPr>
          <w:b/>
        </w:rPr>
        <w:t>commonly held myths</w:t>
      </w:r>
      <w:r>
        <w:t xml:space="preserve"> about what is a ‘reasonable and necessary’ support. For example, p</w:t>
      </w:r>
      <w:r w:rsidR="00924908">
        <w:t>roduce information sheets and relevant publications to help explain what is meant by each of the ‘reasonable and necessary’ criteria in the legislation. Seek input from people with disability and their representative organisations to produce the content of these publications.</w:t>
      </w:r>
    </w:p>
    <w:p w14:paraId="077F3CAD" w14:textId="0C16620F" w:rsidR="005D7A18" w:rsidRDefault="00335780" w:rsidP="000630CA">
      <w:pPr>
        <w:pStyle w:val="ListParagraph"/>
        <w:numPr>
          <w:ilvl w:val="0"/>
          <w:numId w:val="7"/>
        </w:numPr>
        <w:ind w:left="714" w:hanging="357"/>
        <w:contextualSpacing w:val="0"/>
      </w:pPr>
      <w:r>
        <w:lastRenderedPageBreak/>
        <w:t>I</w:t>
      </w:r>
      <w:r w:rsidR="0035207A">
        <w:t xml:space="preserve">ntroduce a process </w:t>
      </w:r>
      <w:r w:rsidR="00127BE6">
        <w:t xml:space="preserve">to </w:t>
      </w:r>
      <w:r w:rsidR="00127BE6" w:rsidRPr="00D46ABF">
        <w:rPr>
          <w:b/>
        </w:rPr>
        <w:t xml:space="preserve">update </w:t>
      </w:r>
      <w:r w:rsidR="00920252" w:rsidRPr="00D46ABF">
        <w:rPr>
          <w:b/>
        </w:rPr>
        <w:t xml:space="preserve">Operational Guidelines to reflect decisions made by the </w:t>
      </w:r>
      <w:r w:rsidR="00120EA7" w:rsidRPr="00120EA7">
        <w:rPr>
          <w:b/>
          <w:bCs/>
        </w:rPr>
        <w:t>AAT</w:t>
      </w:r>
      <w:r w:rsidR="00920252" w:rsidRPr="00D46ABF">
        <w:rPr>
          <w:b/>
        </w:rPr>
        <w:t xml:space="preserve"> and Federal Court</w:t>
      </w:r>
      <w:r w:rsidR="00924908">
        <w:t xml:space="preserve"> relating to section 34(1)</w:t>
      </w:r>
      <w:r w:rsidR="00127BE6">
        <w:t xml:space="preserve"> and the Participant Support Rules</w:t>
      </w:r>
      <w:r w:rsidR="00200079">
        <w:t>.</w:t>
      </w:r>
      <w:r w:rsidR="00961A08">
        <w:t xml:space="preserve"> </w:t>
      </w:r>
    </w:p>
    <w:p w14:paraId="012C0ADF" w14:textId="38BB3BD9" w:rsidR="00650C53" w:rsidRDefault="00127BE6" w:rsidP="000630CA">
      <w:pPr>
        <w:pStyle w:val="ListParagraph"/>
        <w:numPr>
          <w:ilvl w:val="0"/>
          <w:numId w:val="14"/>
        </w:numPr>
        <w:contextualSpacing w:val="0"/>
      </w:pPr>
      <w:r>
        <w:t>Apply the criteria in a consistent and transparent manner</w:t>
      </w:r>
      <w:r w:rsidR="008667F1">
        <w:t xml:space="preserve"> which recognises the individual needs of a participant</w:t>
      </w:r>
      <w:r w:rsidR="00D20428">
        <w:t xml:space="preserve">. In particular, assess </w:t>
      </w:r>
      <w:r w:rsidR="00785749">
        <w:t xml:space="preserve">the needs of a </w:t>
      </w:r>
      <w:r w:rsidR="00785749" w:rsidRPr="0066509D">
        <w:rPr>
          <w:b/>
          <w:bCs/>
        </w:rPr>
        <w:t>participant</w:t>
      </w:r>
      <w:r w:rsidR="00AD3453" w:rsidRPr="0066509D">
        <w:rPr>
          <w:b/>
          <w:bCs/>
        </w:rPr>
        <w:t xml:space="preserve"> as a whole person</w:t>
      </w:r>
      <w:r w:rsidR="00AD3453">
        <w:t xml:space="preserve">, and not just </w:t>
      </w:r>
      <w:r w:rsidR="001E0ACF">
        <w:t xml:space="preserve">the needs </w:t>
      </w:r>
      <w:r w:rsidR="00373546">
        <w:t>that relate to the impairment on which the</w:t>
      </w:r>
      <w:r w:rsidR="00785749">
        <w:t xml:space="preserve"> participant</w:t>
      </w:r>
      <w:r w:rsidR="00373546">
        <w:t xml:space="preserve"> relied to gain access to the scheme</w:t>
      </w:r>
      <w:r w:rsidR="00BD389E">
        <w:t xml:space="preserve"> (see </w:t>
      </w:r>
      <w:hyperlink r:id="rId22" w:history="1">
        <w:r w:rsidR="00BD389E" w:rsidRPr="003970B6">
          <w:rPr>
            <w:rStyle w:val="Hyperlink"/>
          </w:rPr>
          <w:t>submission</w:t>
        </w:r>
      </w:hyperlink>
      <w:r w:rsidR="00BD389E">
        <w:t>)</w:t>
      </w:r>
      <w:r w:rsidR="008667F1">
        <w:t>.</w:t>
      </w:r>
      <w:r w:rsidR="007C79E4">
        <w:t xml:space="preserve"> </w:t>
      </w:r>
      <w:r w:rsidR="004F7383">
        <w:t>To embed this practice, a</w:t>
      </w:r>
      <w:r w:rsidR="007C79E4">
        <w:t xml:space="preserve">mend </w:t>
      </w:r>
      <w:r w:rsidR="00650C53" w:rsidRPr="00B74EBC">
        <w:rPr>
          <w:rStyle w:val="normaltextrun"/>
          <w:rFonts w:ascii="Calibri" w:hAnsi="Calibri" w:cs="Calibri"/>
        </w:rPr>
        <w:t>the “</w:t>
      </w:r>
      <w:hyperlink r:id="rId23">
        <w:r w:rsidR="00650C53" w:rsidRPr="00B74EBC">
          <w:rPr>
            <w:rStyle w:val="normaltextrun"/>
            <w:rFonts w:ascii="Calibri" w:hAnsi="Calibri" w:cs="Calibri"/>
            <w:color w:val="0563C1"/>
            <w:u w:val="single"/>
          </w:rPr>
          <w:t>Fair supports for your disability needs</w:t>
        </w:r>
      </w:hyperlink>
      <w:r w:rsidR="00650C53" w:rsidRPr="00B74EBC">
        <w:rPr>
          <w:rStyle w:val="normaltextrun"/>
          <w:rFonts w:ascii="Calibri" w:hAnsi="Calibri" w:cs="Calibri"/>
        </w:rPr>
        <w:t xml:space="preserve">” </w:t>
      </w:r>
      <w:r w:rsidR="00524888" w:rsidRPr="00B74EBC">
        <w:rPr>
          <w:rStyle w:val="normaltextrun"/>
          <w:rFonts w:ascii="Calibri" w:hAnsi="Calibri" w:cs="Calibri"/>
        </w:rPr>
        <w:t>policy</w:t>
      </w:r>
      <w:r w:rsidR="00650C53" w:rsidRPr="00B74EBC">
        <w:rPr>
          <w:rStyle w:val="normaltextrun"/>
          <w:rFonts w:ascii="Calibri" w:hAnsi="Calibri" w:cs="Calibri"/>
        </w:rPr>
        <w:t xml:space="preserve"> to correctly reflect the NDIS Act, case law and intent of parliament; and </w:t>
      </w:r>
      <w:r w:rsidR="00C20A75" w:rsidRPr="00B74EBC">
        <w:rPr>
          <w:rStyle w:val="normaltextrun"/>
          <w:rFonts w:ascii="Calibri" w:hAnsi="Calibri" w:cs="Calibri"/>
        </w:rPr>
        <w:t>re-train and monitor</w:t>
      </w:r>
      <w:r w:rsidR="00650C53" w:rsidRPr="00B74EBC">
        <w:rPr>
          <w:rStyle w:val="normaltextrun"/>
          <w:rFonts w:ascii="Calibri" w:hAnsi="Calibri" w:cs="Calibri"/>
        </w:rPr>
        <w:t xml:space="preserve"> all </w:t>
      </w:r>
      <w:r w:rsidR="00C20A75" w:rsidRPr="00B74EBC">
        <w:rPr>
          <w:rStyle w:val="normaltextrun"/>
          <w:rFonts w:ascii="Calibri" w:hAnsi="Calibri" w:cs="Calibri"/>
        </w:rPr>
        <w:t>NDIA</w:t>
      </w:r>
      <w:r w:rsidR="00650C53" w:rsidRPr="00B74EBC">
        <w:rPr>
          <w:rStyle w:val="normaltextrun"/>
          <w:rFonts w:ascii="Calibri" w:hAnsi="Calibri" w:cs="Calibri"/>
        </w:rPr>
        <w:t xml:space="preserve"> staff </w:t>
      </w:r>
      <w:r w:rsidR="00785749" w:rsidRPr="00B74EBC">
        <w:rPr>
          <w:rStyle w:val="normaltextrun"/>
          <w:rFonts w:ascii="Calibri" w:hAnsi="Calibri" w:cs="Calibri"/>
        </w:rPr>
        <w:t xml:space="preserve">in </w:t>
      </w:r>
      <w:r w:rsidR="004F7383" w:rsidRPr="00B74EBC">
        <w:rPr>
          <w:rStyle w:val="normaltextrun"/>
          <w:rFonts w:ascii="Calibri" w:hAnsi="Calibri" w:cs="Calibri"/>
        </w:rPr>
        <w:t>its</w:t>
      </w:r>
      <w:r w:rsidR="00785749" w:rsidRPr="00B74EBC">
        <w:rPr>
          <w:rStyle w:val="normaltextrun"/>
          <w:rFonts w:ascii="Calibri" w:hAnsi="Calibri" w:cs="Calibri"/>
        </w:rPr>
        <w:t xml:space="preserve"> application</w:t>
      </w:r>
      <w:r w:rsidR="004F7383" w:rsidRPr="00B74EBC">
        <w:rPr>
          <w:rStyle w:val="normaltextrun"/>
          <w:rFonts w:ascii="Calibri" w:hAnsi="Calibri" w:cs="Calibri"/>
        </w:rPr>
        <w:t xml:space="preserve">. </w:t>
      </w:r>
    </w:p>
    <w:p w14:paraId="67875E75" w14:textId="1F30B181" w:rsidR="00115105" w:rsidRDefault="00127BE6" w:rsidP="000630CA">
      <w:pPr>
        <w:pStyle w:val="ListParagraph"/>
        <w:numPr>
          <w:ilvl w:val="0"/>
          <w:numId w:val="7"/>
        </w:numPr>
      </w:pPr>
      <w:r>
        <w:t xml:space="preserve">Provide </w:t>
      </w:r>
      <w:r w:rsidR="00D41DDE" w:rsidRPr="0066509D">
        <w:rPr>
          <w:b/>
          <w:bCs/>
        </w:rPr>
        <w:t xml:space="preserve">proper </w:t>
      </w:r>
      <w:r w:rsidR="00D41DDE" w:rsidRPr="00FC7745">
        <w:rPr>
          <w:b/>
          <w:bCs/>
        </w:rPr>
        <w:t>written reasons</w:t>
      </w:r>
      <w:r w:rsidR="00D41DDE">
        <w:t xml:space="preserve"> for decisions made by the NDIA. </w:t>
      </w:r>
      <w:r w:rsidR="00287D51">
        <w:t>This concern was</w:t>
      </w:r>
      <w:r w:rsidR="00115105">
        <w:t xml:space="preserve"> addressed by the </w:t>
      </w:r>
      <w:r w:rsidR="00357258">
        <w:t>AAT</w:t>
      </w:r>
      <w:r w:rsidR="00115105">
        <w:t xml:space="preserve"> in </w:t>
      </w:r>
      <w:hyperlink r:id="rId24" w:history="1">
        <w:r w:rsidR="00115105" w:rsidRPr="00D17CC0">
          <w:rPr>
            <w:rStyle w:val="Hyperlink"/>
            <w:i/>
            <w:iCs/>
          </w:rPr>
          <w:t>Sharp</w:t>
        </w:r>
      </w:hyperlink>
      <w:r w:rsidR="00115105">
        <w:t xml:space="preserve"> on 25 May 2023 where the Member said:</w:t>
      </w:r>
    </w:p>
    <w:p w14:paraId="714B25CA" w14:textId="3331FBC4" w:rsidR="00115105" w:rsidRPr="00AA1BD4" w:rsidRDefault="00115105" w:rsidP="00C1163E">
      <w:pPr>
        <w:ind w:left="993"/>
        <w:rPr>
          <w:rFonts w:cstheme="minorHAnsi"/>
          <w:i/>
          <w:iCs/>
        </w:rPr>
      </w:pPr>
      <w:r w:rsidRPr="00AA1BD4">
        <w:rPr>
          <w:rFonts w:eastAsia="Times New Roman" w:cstheme="minorHAnsi"/>
          <w:i/>
          <w:iCs/>
        </w:rPr>
        <w:t>It is a matter of concern that an Agency of the Commonwealth with responsibility for administering the NDIS appears to have failed to adhere to the requirements of the legislation it administers, as well as the basic tenets of contemporary procedural fairness and administrative decision-making, which requires an administrative decision-maker provide reasons for a decision to a person whose rights, entitlements or reasonable expectations are adversely affected by it.</w:t>
      </w:r>
      <w:r w:rsidR="008A0753" w:rsidRPr="00AA1BD4">
        <w:rPr>
          <w:rStyle w:val="FootnoteReference"/>
          <w:rFonts w:eastAsia="Times New Roman" w:cstheme="minorHAnsi"/>
          <w:i/>
          <w:iCs/>
        </w:rPr>
        <w:footnoteReference w:id="11"/>
      </w:r>
    </w:p>
    <w:p w14:paraId="0F8A7D75" w14:textId="1505493D" w:rsidR="00C36544" w:rsidRDefault="008A0753" w:rsidP="00C36544">
      <w:pPr>
        <w:ind w:left="720"/>
      </w:pPr>
      <w:r>
        <w:t xml:space="preserve">See </w:t>
      </w:r>
      <w:r w:rsidRPr="00AA1BD4">
        <w:rPr>
          <w:b/>
          <w:bCs/>
        </w:rPr>
        <w:t>Appendix C</w:t>
      </w:r>
      <w:r>
        <w:t xml:space="preserve"> for further information.</w:t>
      </w:r>
      <w:r w:rsidR="00C36544">
        <w:rPr>
          <w:rStyle w:val="FootnoteReference"/>
        </w:rPr>
        <w:footnoteReference w:id="12"/>
      </w:r>
      <w:r w:rsidR="0096774A">
        <w:t xml:space="preserve"> </w:t>
      </w:r>
    </w:p>
    <w:p w14:paraId="543F2786" w14:textId="10621846" w:rsidR="008968C6" w:rsidRDefault="00776C94" w:rsidP="000630CA">
      <w:pPr>
        <w:pStyle w:val="ListParagraph"/>
        <w:numPr>
          <w:ilvl w:val="0"/>
          <w:numId w:val="7"/>
        </w:numPr>
        <w:ind w:hanging="357"/>
        <w:contextualSpacing w:val="0"/>
      </w:pPr>
      <w:r>
        <w:t xml:space="preserve">Address conscious and </w:t>
      </w:r>
      <w:r w:rsidRPr="003E3A71">
        <w:rPr>
          <w:b/>
          <w:bCs/>
        </w:rPr>
        <w:t>unconscious bias</w:t>
      </w:r>
      <w:r w:rsidR="003E3A71">
        <w:t xml:space="preserve"> in decision-making by the Agency. </w:t>
      </w:r>
      <w:r w:rsidR="004E56BC">
        <w:t>W</w:t>
      </w:r>
      <w:r w:rsidR="00451C33">
        <w:t>e</w:t>
      </w:r>
      <w:r w:rsidR="00293FA6">
        <w:t xml:space="preserve"> have observed </w:t>
      </w:r>
      <w:r w:rsidR="00293FA6" w:rsidRPr="003E3A71">
        <w:rPr>
          <w:b/>
          <w:bCs/>
        </w:rPr>
        <w:t>inequities in support packages</w:t>
      </w:r>
      <w:r w:rsidR="00293FA6">
        <w:t xml:space="preserve"> and whilst each participant</w:t>
      </w:r>
      <w:r w:rsidR="004E56BC">
        <w:t>’s</w:t>
      </w:r>
      <w:r w:rsidR="00293FA6">
        <w:t xml:space="preserve"> supports are unique, we often see stark differences between plans for children where their families have higher education and financial resources as compared to children from families where there are limited financial resources, single parents or parents with a disability, CALD families who have refugee backgrounds and </w:t>
      </w:r>
      <w:r>
        <w:t>F</w:t>
      </w:r>
      <w:r w:rsidR="00293FA6">
        <w:t xml:space="preserve">irst </w:t>
      </w:r>
      <w:r>
        <w:t>N</w:t>
      </w:r>
      <w:r w:rsidR="00293FA6">
        <w:t>ation families. We also see inequities play out with adult</w:t>
      </w:r>
      <w:r w:rsidR="00B82508">
        <w:t xml:space="preserve"> participants</w:t>
      </w:r>
      <w:r w:rsidR="00293FA6">
        <w:t xml:space="preserve">. Unconscious and conscious biases in </w:t>
      </w:r>
      <w:r w:rsidR="00A85361">
        <w:t>Agency</w:t>
      </w:r>
      <w:r w:rsidR="00293FA6">
        <w:t xml:space="preserve"> decision</w:t>
      </w:r>
      <w:r w:rsidR="00A85361">
        <w:t xml:space="preserve">-making </w:t>
      </w:r>
      <w:r w:rsidR="00293FA6">
        <w:t>in our view</w:t>
      </w:r>
      <w:r w:rsidR="008968C6">
        <w:t xml:space="preserve"> are</w:t>
      </w:r>
      <w:r w:rsidR="00293FA6">
        <w:t xml:space="preserve"> a significant factor which needs to be addressed through</w:t>
      </w:r>
      <w:r w:rsidR="008968C6">
        <w:t>:</w:t>
      </w:r>
    </w:p>
    <w:p w14:paraId="2115D616" w14:textId="158B95CF" w:rsidR="007751A7" w:rsidRDefault="007751A7" w:rsidP="000630CA">
      <w:pPr>
        <w:pStyle w:val="ListParagraph"/>
        <w:numPr>
          <w:ilvl w:val="1"/>
          <w:numId w:val="7"/>
        </w:numPr>
        <w:ind w:hanging="357"/>
        <w:contextualSpacing w:val="0"/>
      </w:pPr>
      <w:r>
        <w:t>staff</w:t>
      </w:r>
      <w:r w:rsidR="00293FA6">
        <w:t xml:space="preserve"> training</w:t>
      </w:r>
      <w:r w:rsidR="00A85361">
        <w:t>, and</w:t>
      </w:r>
    </w:p>
    <w:p w14:paraId="09586B13" w14:textId="10DC8B24" w:rsidR="007540E6" w:rsidRDefault="007751A7" w:rsidP="000630CA">
      <w:pPr>
        <w:pStyle w:val="ListParagraph"/>
        <w:numPr>
          <w:ilvl w:val="1"/>
          <w:numId w:val="7"/>
        </w:numPr>
        <w:ind w:hanging="357"/>
        <w:contextualSpacing w:val="0"/>
      </w:pPr>
      <w:r>
        <w:t xml:space="preserve">careful review of </w:t>
      </w:r>
      <w:r w:rsidRPr="00451C33">
        <w:rPr>
          <w:b/>
          <w:bCs/>
        </w:rPr>
        <w:t>a</w:t>
      </w:r>
      <w:r>
        <w:rPr>
          <w:b/>
          <w:bCs/>
        </w:rPr>
        <w:t>u</w:t>
      </w:r>
      <w:r w:rsidR="00293FA6" w:rsidRPr="007751A7">
        <w:rPr>
          <w:b/>
          <w:bCs/>
        </w:rPr>
        <w:t>tomated</w:t>
      </w:r>
      <w:r w:rsidR="00293FA6" w:rsidRPr="004E56BC">
        <w:rPr>
          <w:b/>
          <w:bCs/>
        </w:rPr>
        <w:t xml:space="preserve"> systems</w:t>
      </w:r>
      <w:r w:rsidR="009673C7">
        <w:rPr>
          <w:b/>
          <w:bCs/>
        </w:rPr>
        <w:t xml:space="preserve"> </w:t>
      </w:r>
      <w:r w:rsidR="009673C7" w:rsidRPr="009673C7">
        <w:t>used</w:t>
      </w:r>
      <w:r w:rsidR="00293FA6" w:rsidRPr="009673C7">
        <w:t xml:space="preserve"> </w:t>
      </w:r>
      <w:r w:rsidR="00293FA6">
        <w:t xml:space="preserve">by the NDIA, </w:t>
      </w:r>
      <w:r>
        <w:t xml:space="preserve">to </w:t>
      </w:r>
      <w:r w:rsidR="00293FA6">
        <w:t xml:space="preserve">include a human rights framework and to </w:t>
      </w:r>
      <w:r w:rsidR="00293FA6" w:rsidRPr="004E56BC">
        <w:rPr>
          <w:b/>
          <w:bCs/>
        </w:rPr>
        <w:t>test assumptions</w:t>
      </w:r>
      <w:r w:rsidR="00293FA6">
        <w:t xml:space="preserve"> in the systems </w:t>
      </w:r>
      <w:r w:rsidR="00293FA6" w:rsidRPr="004E56BC">
        <w:rPr>
          <w:b/>
          <w:bCs/>
        </w:rPr>
        <w:t>which perpetuate bias</w:t>
      </w:r>
      <w:r w:rsidR="00293FA6">
        <w:t xml:space="preserve"> in resulting decisions.  </w:t>
      </w:r>
    </w:p>
    <w:p w14:paraId="5F88EFE6" w14:textId="3D505E22" w:rsidR="006612D3" w:rsidRDefault="00136401" w:rsidP="000630CA">
      <w:pPr>
        <w:pStyle w:val="ListParagraph"/>
        <w:numPr>
          <w:ilvl w:val="0"/>
          <w:numId w:val="7"/>
        </w:numPr>
        <w:ind w:hanging="357"/>
        <w:contextualSpacing w:val="0"/>
      </w:pPr>
      <w:r>
        <w:t>Incorporate</w:t>
      </w:r>
      <w:r w:rsidR="007540E6" w:rsidRPr="00451C33">
        <w:rPr>
          <w:b/>
          <w:bCs/>
        </w:rPr>
        <w:t xml:space="preserve"> </w:t>
      </w:r>
      <w:r w:rsidR="00293FA6" w:rsidRPr="00451C33">
        <w:rPr>
          <w:b/>
          <w:bCs/>
        </w:rPr>
        <w:t>long-term</w:t>
      </w:r>
      <w:r w:rsidR="00293FA6">
        <w:t xml:space="preserve"> thinking</w:t>
      </w:r>
      <w:r>
        <w:t xml:space="preserve"> into funding decisions</w:t>
      </w:r>
      <w:r w:rsidR="00293FA6">
        <w:t>.</w:t>
      </w:r>
      <w:r w:rsidR="007540E6">
        <w:t xml:space="preserve"> We see the NDIA q</w:t>
      </w:r>
      <w:r w:rsidR="00293FA6">
        <w:t>uibbling</w:t>
      </w:r>
      <w:r w:rsidR="00C46A16">
        <w:t xml:space="preserve"> at the AAT</w:t>
      </w:r>
      <w:r w:rsidR="00293FA6">
        <w:t xml:space="preserve"> over funding for</w:t>
      </w:r>
      <w:r w:rsidR="007540E6">
        <w:t xml:space="preserve"> supports like assistive technology,</w:t>
      </w:r>
      <w:r w:rsidR="00293FA6">
        <w:t xml:space="preserve"> assistance animals</w:t>
      </w:r>
      <w:r w:rsidR="007540E6">
        <w:t xml:space="preserve"> and</w:t>
      </w:r>
      <w:r w:rsidR="00293FA6">
        <w:t xml:space="preserve"> home modifications where the evidence clearly demonstrates </w:t>
      </w:r>
      <w:r w:rsidR="00956484">
        <w:t xml:space="preserve">that the upfront cost will have </w:t>
      </w:r>
      <w:r w:rsidR="00293FA6">
        <w:t>a long</w:t>
      </w:r>
      <w:r w:rsidR="00C46A16">
        <w:t>-</w:t>
      </w:r>
      <w:r w:rsidR="00293FA6">
        <w:t xml:space="preserve">term benefit for participants and </w:t>
      </w:r>
      <w:r>
        <w:t xml:space="preserve">the </w:t>
      </w:r>
      <w:r w:rsidR="00C46A16">
        <w:t>potential to increase independence and reduce reliance on support</w:t>
      </w:r>
      <w:r w:rsidR="0063308C">
        <w:t>s</w:t>
      </w:r>
      <w:r>
        <w:t xml:space="preserve"> over</w:t>
      </w:r>
      <w:r w:rsidR="0063308C">
        <w:t xml:space="preserve"> </w:t>
      </w:r>
      <w:r>
        <w:t xml:space="preserve">time, with a </w:t>
      </w:r>
      <w:r w:rsidR="000725E1">
        <w:t>subsequent cost</w:t>
      </w:r>
      <w:r w:rsidR="006317DB">
        <w:t xml:space="preserve"> saving</w:t>
      </w:r>
      <w:r w:rsidR="000725E1">
        <w:t xml:space="preserve"> to the scheme.</w:t>
      </w:r>
      <w:r w:rsidR="00C46A16">
        <w:t xml:space="preserve"> </w:t>
      </w:r>
    </w:p>
    <w:p w14:paraId="4BB6F83B" w14:textId="16BC6196" w:rsidR="00293FA6" w:rsidRDefault="006612D3" w:rsidP="000630CA">
      <w:pPr>
        <w:pStyle w:val="ListParagraph"/>
        <w:numPr>
          <w:ilvl w:val="0"/>
          <w:numId w:val="7"/>
        </w:numPr>
        <w:ind w:hanging="357"/>
        <w:contextualSpacing w:val="0"/>
      </w:pPr>
      <w:r>
        <w:t xml:space="preserve">Understand </w:t>
      </w:r>
      <w:r>
        <w:rPr>
          <w:b/>
          <w:bCs/>
        </w:rPr>
        <w:t>complex trauma.</w:t>
      </w:r>
      <w:r w:rsidR="00DD29BF">
        <w:t xml:space="preserve"> T</w:t>
      </w:r>
      <w:r w:rsidR="001E2CB3">
        <w:t xml:space="preserve">he </w:t>
      </w:r>
      <w:r w:rsidR="00DD29BF">
        <w:t xml:space="preserve">NDIA </w:t>
      </w:r>
      <w:r w:rsidR="001E2CB3">
        <w:t xml:space="preserve">often demonstrates little understanding of complex trauma and its impact </w:t>
      </w:r>
      <w:r>
        <w:t xml:space="preserve">on health outcomes, which lead to further </w:t>
      </w:r>
      <w:r w:rsidR="00DD29BF">
        <w:t>disability</w:t>
      </w:r>
      <w:r w:rsidR="00293FA6">
        <w:t>.</w:t>
      </w:r>
      <w:r w:rsidR="00356DFA">
        <w:t xml:space="preserve"> A better approach could lead to improved health outcomes for participants with complex trauma. </w:t>
      </w:r>
      <w:r w:rsidR="00293FA6">
        <w:t xml:space="preserve">  </w:t>
      </w:r>
    </w:p>
    <w:p w14:paraId="6B0BB7AC" w14:textId="20D70B11" w:rsidR="000A7350" w:rsidRDefault="000A7350" w:rsidP="009F71B8">
      <w:pPr>
        <w:pStyle w:val="Heading1"/>
      </w:pPr>
      <w:bookmarkStart w:id="14" w:name="_Toc144468998"/>
      <w:r>
        <w:lastRenderedPageBreak/>
        <w:t xml:space="preserve">4. Early </w:t>
      </w:r>
      <w:r w:rsidR="00BE0742">
        <w:t>childhood supports</w:t>
      </w:r>
      <w:bookmarkEnd w:id="14"/>
    </w:p>
    <w:p w14:paraId="5BE37B70" w14:textId="5CDF6D8F" w:rsidR="00CD0B7C" w:rsidRDefault="007F1325" w:rsidP="005103A6">
      <w:r>
        <w:t xml:space="preserve">While not specifically </w:t>
      </w:r>
      <w:r w:rsidR="00DE6A3B">
        <w:t>responding</w:t>
      </w:r>
      <w:r>
        <w:t xml:space="preserve"> this section of</w:t>
      </w:r>
      <w:r w:rsidR="000A5E35">
        <w:t xml:space="preserve"> the ‘</w:t>
      </w:r>
      <w:r w:rsidR="000A5E35" w:rsidRPr="000A5E35">
        <w:rPr>
          <w:i/>
          <w:iCs/>
        </w:rPr>
        <w:t xml:space="preserve">What we have </w:t>
      </w:r>
      <w:r w:rsidR="00405A57" w:rsidRPr="000A5E35">
        <w:rPr>
          <w:i/>
          <w:iCs/>
        </w:rPr>
        <w:t>heard</w:t>
      </w:r>
      <w:r w:rsidR="00FE43AD">
        <w:rPr>
          <w:i/>
          <w:iCs/>
        </w:rPr>
        <w:t>’</w:t>
      </w:r>
      <w:r w:rsidR="00316279">
        <w:t xml:space="preserve"> </w:t>
      </w:r>
      <w:r w:rsidR="00405A57">
        <w:t>report</w:t>
      </w:r>
      <w:r w:rsidR="00B2300F">
        <w:t>,</w:t>
      </w:r>
      <w:r w:rsidR="00BE0742">
        <w:t xml:space="preserve"> </w:t>
      </w:r>
      <w:r>
        <w:t>many</w:t>
      </w:r>
      <w:r w:rsidR="00B2300F">
        <w:t xml:space="preserve"> of our proposed solutions in sections</w:t>
      </w:r>
      <w:r w:rsidR="00BE0742">
        <w:t xml:space="preserve"> 1 and 2</w:t>
      </w:r>
      <w:r w:rsidR="00B2300F">
        <w:t xml:space="preserve"> address</w:t>
      </w:r>
      <w:r w:rsidR="000268F5">
        <w:t xml:space="preserve"> the question of how best to support children with disability</w:t>
      </w:r>
      <w:r w:rsidR="00EC3294">
        <w:t xml:space="preserve"> in ways that </w:t>
      </w:r>
      <w:r w:rsidR="00786240">
        <w:t xml:space="preserve">will </w:t>
      </w:r>
      <w:r w:rsidR="00EC3294">
        <w:t>lead to better outcomes for children</w:t>
      </w:r>
      <w:r w:rsidR="00786240">
        <w:t xml:space="preserve"> and their families</w:t>
      </w:r>
      <w:r w:rsidR="00BE0742">
        <w:t>.</w:t>
      </w:r>
    </w:p>
    <w:p w14:paraId="19FB788F" w14:textId="77777777" w:rsidR="00E84E2F" w:rsidRDefault="00E84E2F" w:rsidP="005103A6"/>
    <w:p w14:paraId="43336A6D" w14:textId="09BF4292" w:rsidR="00C86E46" w:rsidRDefault="000F632B" w:rsidP="004D64C6">
      <w:pPr>
        <w:pStyle w:val="Heading1"/>
      </w:pPr>
      <w:bookmarkStart w:id="15" w:name="_Toc144468999"/>
      <w:r>
        <w:t xml:space="preserve">5. </w:t>
      </w:r>
      <w:r w:rsidR="00C86E46">
        <w:t>The support and service market</w:t>
      </w:r>
      <w:bookmarkEnd w:id="15"/>
    </w:p>
    <w:p w14:paraId="49F57A5C" w14:textId="33FC6C7E" w:rsidR="000616E7" w:rsidRDefault="000616E7" w:rsidP="00630DE6">
      <w:r w:rsidRPr="000616E7">
        <w:t xml:space="preserve">At its core, the NDIS is about choice and control. However, unless you have the resources, support, and knowledge to navigate </w:t>
      </w:r>
      <w:r w:rsidR="00420026">
        <w:t>what can be a</w:t>
      </w:r>
      <w:r w:rsidRPr="000616E7">
        <w:t xml:space="preserve">n inaccessible market, choice and control </w:t>
      </w:r>
      <w:r w:rsidR="00420026">
        <w:t xml:space="preserve">can </w:t>
      </w:r>
      <w:r w:rsidRPr="000616E7">
        <w:t xml:space="preserve">remain </w:t>
      </w:r>
      <w:r w:rsidR="009D68D6">
        <w:t>elusiv</w:t>
      </w:r>
      <w:r w:rsidRPr="000616E7">
        <w:t xml:space="preserve">e. Too many people with disabilities, especially those with complex support needs, </w:t>
      </w:r>
      <w:r w:rsidR="00D51228">
        <w:t xml:space="preserve">suffer </w:t>
      </w:r>
      <w:r w:rsidR="0001546A">
        <w:t>because of</w:t>
      </w:r>
      <w:r w:rsidR="00D202F5">
        <w:t xml:space="preserve"> the significant power imbalance in the market</w:t>
      </w:r>
      <w:r w:rsidR="00451998">
        <w:t>.</w:t>
      </w:r>
      <w:r w:rsidR="00E11113">
        <w:t xml:space="preserve"> Pr</w:t>
      </w:r>
      <w:r w:rsidR="00630DE6">
        <w:t>oviders</w:t>
      </w:r>
      <w:r w:rsidR="000F32E4">
        <w:t xml:space="preserve"> can</w:t>
      </w:r>
      <w:r w:rsidR="00630DE6">
        <w:t xml:space="preserve"> act solely in their own interest and </w:t>
      </w:r>
      <w:r w:rsidR="006315BF">
        <w:t>can</w:t>
      </w:r>
      <w:r w:rsidR="00630DE6">
        <w:t xml:space="preserve"> leave</w:t>
      </w:r>
      <w:r w:rsidRPr="000616E7">
        <w:t xml:space="preserve"> people with disabilities’ needs unmet</w:t>
      </w:r>
      <w:r w:rsidR="006315BF">
        <w:t xml:space="preserve"> without consequence</w:t>
      </w:r>
      <w:r w:rsidRPr="000616E7">
        <w:t>.</w:t>
      </w:r>
      <w:r w:rsidR="00470D9C">
        <w:t xml:space="preserve"> </w:t>
      </w:r>
    </w:p>
    <w:p w14:paraId="0ADB94BE" w14:textId="7B01422D" w:rsidR="00F26FD8" w:rsidRDefault="003A5CB0" w:rsidP="003A5CB0">
      <w:r>
        <w:t xml:space="preserve">People with complex support needs experience particular </w:t>
      </w:r>
      <w:r w:rsidR="007F32C8">
        <w:t>challenge</w:t>
      </w:r>
      <w:r>
        <w:t>s accessing support</w:t>
      </w:r>
      <w:r w:rsidR="005C68D6">
        <w:t>. S</w:t>
      </w:r>
      <w:r>
        <w:t xml:space="preserve">ervice providers </w:t>
      </w:r>
      <w:r w:rsidR="004E0A64">
        <w:t>can</w:t>
      </w:r>
      <w:r>
        <w:t xml:space="preserve"> terminate service agreements when challenges arise and have been known to prefer to support people with less complex needs. In the absence of a provider of last resort, this leaves vulnerable people without essential services. Attaining vital supports for people with disability cannot be left to providers, particularly ones with a monopoly on the market</w:t>
      </w:r>
      <w:r w:rsidR="00747CB6">
        <w:t xml:space="preserve"> </w:t>
      </w:r>
      <w:r w:rsidR="00B5087B">
        <w:t>who are</w:t>
      </w:r>
      <w:r w:rsidR="00747CB6">
        <w:t xml:space="preserve"> </w:t>
      </w:r>
      <w:r w:rsidR="00F838A0">
        <w:t xml:space="preserve">primarily </w:t>
      </w:r>
      <w:r>
        <w:t xml:space="preserve">motivated by profit. </w:t>
      </w:r>
    </w:p>
    <w:p w14:paraId="45EDDBD5" w14:textId="193D7DBF" w:rsidR="00952DB8" w:rsidRDefault="0079583D" w:rsidP="00952DB8">
      <w:r>
        <w:t>T</w:t>
      </w:r>
      <w:r w:rsidR="00952DB8">
        <w:t xml:space="preserve">he context of the market </w:t>
      </w:r>
      <w:r>
        <w:t>must</w:t>
      </w:r>
      <w:r w:rsidR="00952DB8">
        <w:t xml:space="preserve"> not be forgotten. The goods and services under examination relate to the daily lives of people living with significant disability and can involve </w:t>
      </w:r>
      <w:r w:rsidR="000D0E68">
        <w:t xml:space="preserve">the </w:t>
      </w:r>
      <w:r w:rsidR="00952DB8">
        <w:t>‘purchas</w:t>
      </w:r>
      <w:r w:rsidR="000D0E68">
        <w:t>e</w:t>
      </w:r>
      <w:r w:rsidR="00952DB8">
        <w:t>’</w:t>
      </w:r>
      <w:r w:rsidR="000D0E68">
        <w:t xml:space="preserve"> of</w:t>
      </w:r>
      <w:r w:rsidR="00952DB8">
        <w:t xml:space="preserve"> supports that restrict a person’s liberties.</w:t>
      </w:r>
      <w:r w:rsidR="00313967">
        <w:t xml:space="preserve"> There must be sufficient mechanisms in place</w:t>
      </w:r>
      <w:r w:rsidR="0071197C">
        <w:t xml:space="preserve"> to ensure that a person’s human rights and basic support needs are not left to the </w:t>
      </w:r>
      <w:r w:rsidR="002B5168">
        <w:t>interest</w:t>
      </w:r>
      <w:r w:rsidR="0071197C">
        <w:t>s of capitalism</w:t>
      </w:r>
      <w:r w:rsidR="00CD1893">
        <w:t>.</w:t>
      </w:r>
      <w:r w:rsidR="0076108E">
        <w:t xml:space="preserve"> The scheme must be designed s</w:t>
      </w:r>
      <w:r w:rsidR="00796846">
        <w:t>o</w:t>
      </w:r>
      <w:r w:rsidR="0076108E">
        <w:t xml:space="preserve"> that</w:t>
      </w:r>
      <w:r w:rsidR="00065A88">
        <w:t xml:space="preserve"> a person with</w:t>
      </w:r>
      <w:r w:rsidR="00B62DE7">
        <w:t xml:space="preserve"> complex disabilities</w:t>
      </w:r>
      <w:r w:rsidR="00AF555D">
        <w:t>, including cognitive and intellectual impairment,</w:t>
      </w:r>
      <w:r w:rsidR="00EF7DC6">
        <w:t xml:space="preserve"> </w:t>
      </w:r>
      <w:r w:rsidR="00FD74AF">
        <w:t>can access</w:t>
      </w:r>
      <w:r w:rsidR="00E82AC8">
        <w:t xml:space="preserve"> the supports they need on an equal basis with other</w:t>
      </w:r>
      <w:r w:rsidR="00924FF5">
        <w:t>s</w:t>
      </w:r>
      <w:r w:rsidR="00365C00">
        <w:t>.</w:t>
      </w:r>
    </w:p>
    <w:p w14:paraId="437A4D22" w14:textId="67EC02CE" w:rsidR="00952DB8" w:rsidRDefault="005216ED" w:rsidP="00471BE2">
      <w:pPr>
        <w:pStyle w:val="Heading2"/>
        <w:spacing w:before="240"/>
        <w:ind w:left="0"/>
      </w:pPr>
      <w:bookmarkStart w:id="16" w:name="_Toc144469000"/>
      <w:r>
        <w:t>S</w:t>
      </w:r>
      <w:r w:rsidR="00471BE2">
        <w:t>olutions:</w:t>
      </w:r>
      <w:bookmarkEnd w:id="16"/>
    </w:p>
    <w:p w14:paraId="3B5006BA" w14:textId="4A8AFFBF" w:rsidR="006E6D55" w:rsidRDefault="002041C8" w:rsidP="000630CA">
      <w:pPr>
        <w:pStyle w:val="ListParagraph"/>
        <w:numPr>
          <w:ilvl w:val="0"/>
          <w:numId w:val="8"/>
        </w:numPr>
        <w:ind w:left="714" w:hanging="357"/>
        <w:contextualSpacing w:val="0"/>
        <w:rPr>
          <w:lang w:eastAsia="en-US"/>
        </w:rPr>
      </w:pPr>
      <w:r>
        <w:t xml:space="preserve">Every </w:t>
      </w:r>
      <w:r w:rsidR="00471BE2">
        <w:t xml:space="preserve">state and territory </w:t>
      </w:r>
      <w:r>
        <w:t xml:space="preserve">must have </w:t>
      </w:r>
      <w:r w:rsidR="00471BE2">
        <w:t xml:space="preserve">a well-equipped, well trained, and person-centred </w:t>
      </w:r>
      <w:r w:rsidR="00471BE2" w:rsidRPr="00C402F3">
        <w:rPr>
          <w:b/>
          <w:bCs/>
        </w:rPr>
        <w:t>provider of last resort</w:t>
      </w:r>
      <w:r w:rsidR="00471BE2">
        <w:t>.</w:t>
      </w:r>
      <w:r w:rsidR="009D718D">
        <w:t xml:space="preserve"> </w:t>
      </w:r>
    </w:p>
    <w:p w14:paraId="48845E80" w14:textId="3C5A0F38" w:rsidR="00471BE2" w:rsidRDefault="00EE2212" w:rsidP="00643ED2">
      <w:pPr>
        <w:pStyle w:val="ListParagraph"/>
        <w:ind w:left="714"/>
        <w:contextualSpacing w:val="0"/>
        <w:rPr>
          <w:lang w:eastAsia="en-US"/>
        </w:rPr>
      </w:pPr>
      <w:r w:rsidRPr="00FD70D3">
        <w:rPr>
          <w:lang w:eastAsia="en-US"/>
        </w:rPr>
        <w:t xml:space="preserve">The grave </w:t>
      </w:r>
      <w:r>
        <w:rPr>
          <w:lang w:eastAsia="en-US"/>
        </w:rPr>
        <w:t>impact of the use</w:t>
      </w:r>
      <w:r w:rsidRPr="00FD70D3">
        <w:rPr>
          <w:lang w:eastAsia="en-US"/>
        </w:rPr>
        <w:t xml:space="preserve"> of Restrictive Practices</w:t>
      </w:r>
      <w:r w:rsidR="00B62795">
        <w:rPr>
          <w:lang w:eastAsia="en-US"/>
        </w:rPr>
        <w:t>, for example,</w:t>
      </w:r>
      <w:r w:rsidRPr="00FD70D3">
        <w:rPr>
          <w:lang w:eastAsia="en-US"/>
        </w:rPr>
        <w:t xml:space="preserve"> requires a safety net that the free operation of the NDIS market cannot always provide. </w:t>
      </w:r>
      <w:r w:rsidR="009D718D">
        <w:rPr>
          <w:lang w:eastAsia="en-US"/>
        </w:rPr>
        <w:t xml:space="preserve">The inability of the NDIS market to provide high quality, timely, evidenced-based, and </w:t>
      </w:r>
      <w:r w:rsidR="009D718D" w:rsidRPr="00466D6A">
        <w:rPr>
          <w:lang w:eastAsia="en-US"/>
        </w:rPr>
        <w:t xml:space="preserve">innovative </w:t>
      </w:r>
      <w:r w:rsidRPr="00466D6A">
        <w:rPr>
          <w:lang w:eastAsia="en-US"/>
        </w:rPr>
        <w:t>positive behaviour support plans (</w:t>
      </w:r>
      <w:r w:rsidR="009D718D" w:rsidRPr="00466D6A">
        <w:rPr>
          <w:lang w:eastAsia="en-US"/>
        </w:rPr>
        <w:t>PBSPs</w:t>
      </w:r>
      <w:r w:rsidRPr="00466D6A">
        <w:rPr>
          <w:lang w:eastAsia="en-US"/>
        </w:rPr>
        <w:t>)</w:t>
      </w:r>
      <w:r w:rsidR="009D718D" w:rsidRPr="00466D6A">
        <w:rPr>
          <w:lang w:eastAsia="en-US"/>
        </w:rPr>
        <w:t xml:space="preserve"> </w:t>
      </w:r>
      <w:r w:rsidR="009D718D">
        <w:rPr>
          <w:lang w:eastAsia="en-US"/>
        </w:rPr>
        <w:t>has been demonstrated in inquiries such as the Queensland Productivity Commission’s inquiry into the NDIS marke</w:t>
      </w:r>
      <w:r w:rsidR="009D718D" w:rsidRPr="00AD291A">
        <w:rPr>
          <w:lang w:eastAsia="en-US"/>
        </w:rPr>
        <w:t>t</w:t>
      </w:r>
      <w:r w:rsidR="009D718D">
        <w:rPr>
          <w:lang w:eastAsia="en-US"/>
        </w:rPr>
        <w:t>.</w:t>
      </w:r>
      <w:r w:rsidR="009D718D">
        <w:rPr>
          <w:rStyle w:val="FootnoteReference"/>
          <w:lang w:eastAsia="en-US"/>
        </w:rPr>
        <w:footnoteReference w:id="13"/>
      </w:r>
      <w:r w:rsidR="00FD70D3" w:rsidRPr="00FD70D3">
        <w:rPr>
          <w:lang w:eastAsia="en-US"/>
        </w:rPr>
        <w:t xml:space="preserve"> People with disability subject to such practices require a level of certainty that they can access appropriate supports, including </w:t>
      </w:r>
      <w:r w:rsidR="008113A1">
        <w:rPr>
          <w:lang w:eastAsia="en-US"/>
        </w:rPr>
        <w:t xml:space="preserve">high quality and evidence-based </w:t>
      </w:r>
      <w:r w:rsidR="00FD70D3" w:rsidRPr="00FD70D3">
        <w:rPr>
          <w:lang w:eastAsia="en-US"/>
        </w:rPr>
        <w:t>PBSPs</w:t>
      </w:r>
      <w:r w:rsidR="008113A1">
        <w:rPr>
          <w:lang w:eastAsia="en-US"/>
        </w:rPr>
        <w:t>,</w:t>
      </w:r>
      <w:r w:rsidR="00FD70D3" w:rsidRPr="00FD70D3">
        <w:rPr>
          <w:lang w:eastAsia="en-US"/>
        </w:rPr>
        <w:t xml:space="preserve"> from a government provider if the market cannot provide one.</w:t>
      </w:r>
      <w:r w:rsidR="00FD70D3" w:rsidRPr="00FD70D3">
        <w:rPr>
          <w:vertAlign w:val="superscript"/>
          <w:lang w:eastAsia="en-US"/>
        </w:rPr>
        <w:footnoteReference w:id="14"/>
      </w:r>
      <w:r w:rsidR="00FD70D3" w:rsidRPr="00FD70D3">
        <w:rPr>
          <w:lang w:eastAsia="en-US"/>
        </w:rPr>
        <w:t xml:space="preserve"> The provision of these last resort services should be regarded as an obligation of government similar to the provision of public health services.</w:t>
      </w:r>
      <w:r w:rsidR="00EC3224">
        <w:rPr>
          <w:rStyle w:val="FootnoteReference"/>
          <w:lang w:eastAsia="en-US"/>
        </w:rPr>
        <w:footnoteReference w:id="15"/>
      </w:r>
      <w:r w:rsidR="00FD70D3" w:rsidRPr="00FD70D3">
        <w:rPr>
          <w:lang w:eastAsia="en-US"/>
        </w:rPr>
        <w:t xml:space="preserve"> </w:t>
      </w:r>
      <w:r>
        <w:rPr>
          <w:lang w:eastAsia="en-US"/>
        </w:rPr>
        <w:t xml:space="preserve"> </w:t>
      </w:r>
    </w:p>
    <w:p w14:paraId="4FB5E40A" w14:textId="3C7A1ECF" w:rsidR="00A07F0A" w:rsidRDefault="008E3429" w:rsidP="000630CA">
      <w:pPr>
        <w:pStyle w:val="ListParagraph"/>
        <w:numPr>
          <w:ilvl w:val="0"/>
          <w:numId w:val="3"/>
        </w:numPr>
        <w:ind w:left="714" w:hanging="357"/>
        <w:contextualSpacing w:val="0"/>
      </w:pPr>
      <w:r>
        <w:t>Resolutely</w:t>
      </w:r>
      <w:r w:rsidR="008046B1">
        <w:t xml:space="preserve"> ad</w:t>
      </w:r>
      <w:r w:rsidR="00323B39">
        <w:t xml:space="preserve">dress </w:t>
      </w:r>
      <w:r w:rsidR="00323B39" w:rsidRPr="00296756">
        <w:rPr>
          <w:b/>
          <w:bCs/>
        </w:rPr>
        <w:t>conflict</w:t>
      </w:r>
      <w:r w:rsidR="008046B1" w:rsidRPr="00296756">
        <w:rPr>
          <w:b/>
          <w:bCs/>
        </w:rPr>
        <w:t>s</w:t>
      </w:r>
      <w:r w:rsidR="00323B39" w:rsidRPr="00296756">
        <w:rPr>
          <w:b/>
          <w:bCs/>
        </w:rPr>
        <w:t xml:space="preserve"> of interest</w:t>
      </w:r>
      <w:r w:rsidR="00323B39">
        <w:t xml:space="preserve"> </w:t>
      </w:r>
      <w:r w:rsidR="00473939">
        <w:t>in NDIS transactions.</w:t>
      </w:r>
      <w:r w:rsidR="00486F4F">
        <w:t xml:space="preserve"> For example</w:t>
      </w:r>
      <w:r w:rsidR="00A07F0A">
        <w:t>:</w:t>
      </w:r>
    </w:p>
    <w:p w14:paraId="39CDC9FF" w14:textId="669A21D8" w:rsidR="00C57928" w:rsidRDefault="00A07F0A" w:rsidP="000630CA">
      <w:pPr>
        <w:pStyle w:val="ListParagraph"/>
        <w:numPr>
          <w:ilvl w:val="1"/>
          <w:numId w:val="3"/>
        </w:numPr>
        <w:contextualSpacing w:val="0"/>
      </w:pPr>
      <w:r>
        <w:lastRenderedPageBreak/>
        <w:t>R</w:t>
      </w:r>
      <w:r w:rsidR="00C57928" w:rsidRPr="006A2E51">
        <w:t>equir</w:t>
      </w:r>
      <w:r w:rsidR="00C57928">
        <w:t>e</w:t>
      </w:r>
      <w:r w:rsidR="00C57928" w:rsidRPr="006A2E51">
        <w:t xml:space="preserve"> support coordinators to be independent of and separate to other service providers that deliver supports to the participant, except in situations where this is unavoidable or is the informed choice of the participant.</w:t>
      </w:r>
      <w:r w:rsidR="00C57928">
        <w:t xml:space="preserve"> Ensure this rule is adequately enforced and adhered to by providers and all relevant stakeholders</w:t>
      </w:r>
      <w:r w:rsidR="00C66D2E">
        <w:t>, including the NDIA</w:t>
      </w:r>
      <w:r w:rsidR="00C21828">
        <w:t>.</w:t>
      </w:r>
    </w:p>
    <w:p w14:paraId="2AF0D831" w14:textId="4A41A398" w:rsidR="00A07F0A" w:rsidRPr="006A2E51" w:rsidRDefault="004D334D" w:rsidP="000630CA">
      <w:pPr>
        <w:pStyle w:val="ListParagraph"/>
        <w:numPr>
          <w:ilvl w:val="1"/>
          <w:numId w:val="3"/>
        </w:numPr>
        <w:contextualSpacing w:val="0"/>
      </w:pPr>
      <w:r>
        <w:t>Prohibit the delivery of ‘wrap around’ supports</w:t>
      </w:r>
      <w:r w:rsidR="005E3A45">
        <w:t xml:space="preserve"> by a single service provider</w:t>
      </w:r>
      <w:r w:rsidR="00CD060D">
        <w:t>, except where this is unavoidable or is the informed choice of the participant.</w:t>
      </w:r>
    </w:p>
    <w:p w14:paraId="5F02E8AA" w14:textId="1D57C370" w:rsidR="00CD060D" w:rsidRPr="00C66D2E" w:rsidRDefault="00CD060D" w:rsidP="000630CA">
      <w:pPr>
        <w:pStyle w:val="ListParagraph"/>
        <w:numPr>
          <w:ilvl w:val="0"/>
          <w:numId w:val="3"/>
        </w:numPr>
        <w:ind w:left="714" w:hanging="357"/>
        <w:contextualSpacing w:val="0"/>
      </w:pPr>
      <w:r w:rsidRPr="00C66D2E">
        <w:t xml:space="preserve">Ensure blanket </w:t>
      </w:r>
      <w:r w:rsidRPr="00A67CF3">
        <w:rPr>
          <w:b/>
          <w:bCs/>
        </w:rPr>
        <w:t>consumer law protections</w:t>
      </w:r>
      <w:r w:rsidRPr="00C66D2E">
        <w:t xml:space="preserve"> to NDIS participants, including access to specialised legal advice, regardless of the contents of individual NDIS service agreements.</w:t>
      </w:r>
      <w:r w:rsidR="00E604F3" w:rsidRPr="00C66D2E">
        <w:t xml:space="preserve"> </w:t>
      </w:r>
      <w:r w:rsidR="00076CFF">
        <w:t>E</w:t>
      </w:r>
      <w:r w:rsidR="00E604F3" w:rsidRPr="00C66D2E">
        <w:t xml:space="preserve">nsure </w:t>
      </w:r>
      <w:r w:rsidR="00076CFF">
        <w:t>the Australian Competition and Consumer Commission (</w:t>
      </w:r>
      <w:r w:rsidR="00E604F3" w:rsidRPr="00C66D2E">
        <w:t>A</w:t>
      </w:r>
      <w:r w:rsidR="00E93348" w:rsidRPr="00C66D2E">
        <w:t>CC</w:t>
      </w:r>
      <w:r w:rsidR="00E604F3" w:rsidRPr="00C66D2E">
        <w:t>C</w:t>
      </w:r>
      <w:r w:rsidR="00076CFF">
        <w:t>)</w:t>
      </w:r>
      <w:r w:rsidR="00E604F3" w:rsidRPr="00C66D2E">
        <w:t xml:space="preserve"> is </w:t>
      </w:r>
      <w:r w:rsidR="0049691A">
        <w:t>adequately</w:t>
      </w:r>
      <w:r w:rsidR="00E604F3" w:rsidRPr="00C66D2E">
        <w:t xml:space="preserve"> resourced with a specialist team to </w:t>
      </w:r>
      <w:r w:rsidR="0049691A">
        <w:t>respond to</w:t>
      </w:r>
      <w:r w:rsidR="00E604F3" w:rsidRPr="00C66D2E">
        <w:t xml:space="preserve"> NDIS consumer</w:t>
      </w:r>
      <w:r w:rsidR="00880F1C" w:rsidRPr="00C66D2E">
        <w:t xml:space="preserve"> related</w:t>
      </w:r>
      <w:r w:rsidR="00E604F3" w:rsidRPr="00C66D2E">
        <w:t xml:space="preserve"> </w:t>
      </w:r>
      <w:r w:rsidR="00E93348" w:rsidRPr="00C66D2E">
        <w:t>issues</w:t>
      </w:r>
      <w:r w:rsidR="0049691A">
        <w:t>.</w:t>
      </w:r>
    </w:p>
    <w:p w14:paraId="1E8E496C" w14:textId="0C208462" w:rsidR="00E83130" w:rsidRDefault="00E83130" w:rsidP="000630CA">
      <w:pPr>
        <w:pStyle w:val="ListParagraph"/>
        <w:numPr>
          <w:ilvl w:val="0"/>
          <w:numId w:val="3"/>
        </w:numPr>
        <w:contextualSpacing w:val="0"/>
      </w:pPr>
      <w:r>
        <w:t xml:space="preserve">Allow participants to </w:t>
      </w:r>
      <w:r w:rsidRPr="006A1B05">
        <w:rPr>
          <w:b/>
          <w:bCs/>
        </w:rPr>
        <w:t>employ family members</w:t>
      </w:r>
      <w:r>
        <w:t xml:space="preserve"> in situations whe</w:t>
      </w:r>
      <w:r w:rsidR="005A432B">
        <w:t>re</w:t>
      </w:r>
      <w:r>
        <w:t xml:space="preserve"> this is appropriate</w:t>
      </w:r>
      <w:r w:rsidR="007B0498">
        <w:t>. F</w:t>
      </w:r>
      <w:r w:rsidR="001D4310">
        <w:t>or example</w:t>
      </w:r>
      <w:r w:rsidR="007B0498">
        <w:t xml:space="preserve">, </w:t>
      </w:r>
      <w:r w:rsidR="009F0603">
        <w:t>when</w:t>
      </w:r>
      <w:r w:rsidR="007B0498">
        <w:t xml:space="preserve"> employing a family member is </w:t>
      </w:r>
      <w:r w:rsidR="005A432B">
        <w:t xml:space="preserve">the most </w:t>
      </w:r>
      <w:r w:rsidR="007B0498">
        <w:t>c</w:t>
      </w:r>
      <w:r w:rsidR="009F0603">
        <w:t xml:space="preserve">ulturally appropriate </w:t>
      </w:r>
      <w:r w:rsidR="005A432B">
        <w:t xml:space="preserve">support option </w:t>
      </w:r>
      <w:r w:rsidR="009F0603">
        <w:t>for</w:t>
      </w:r>
      <w:r w:rsidR="005A432B">
        <w:t xml:space="preserve"> a</w:t>
      </w:r>
      <w:r w:rsidR="009F0603">
        <w:t xml:space="preserve"> First Nations participant.</w:t>
      </w:r>
      <w:r w:rsidR="005A432B">
        <w:t xml:space="preserve"> </w:t>
      </w:r>
      <w:r w:rsidR="0059284C">
        <w:t>Or when a family member has received specialist training from a health service</w:t>
      </w:r>
      <w:r w:rsidR="00A67CF3">
        <w:t xml:space="preserve"> to provide a support in a region</w:t>
      </w:r>
      <w:r w:rsidR="00E303EC">
        <w:t>al or remote area</w:t>
      </w:r>
      <w:r w:rsidR="00A67CF3">
        <w:t xml:space="preserve"> where </w:t>
      </w:r>
      <w:r w:rsidR="00E303EC">
        <w:t xml:space="preserve">there are </w:t>
      </w:r>
      <w:r w:rsidR="00A67CF3">
        <w:t xml:space="preserve">no specialist support workers available. </w:t>
      </w:r>
      <w:r w:rsidR="006A1B05">
        <w:t xml:space="preserve">This would ensure the concept of choice and control remains at the </w:t>
      </w:r>
      <w:r w:rsidR="001F316A">
        <w:t xml:space="preserve">core of the scheme. </w:t>
      </w:r>
      <w:r w:rsidR="00083152">
        <w:t>Specifically, l</w:t>
      </w:r>
      <w:r>
        <w:t>egislate the exceptional circumstances listed in the operational guidelines that outline when participants can engage family members to provide support. This will bring much needed clarity and make these decisions reviewable.</w:t>
      </w:r>
    </w:p>
    <w:p w14:paraId="767E732A" w14:textId="77777777" w:rsidR="009D65C9" w:rsidRDefault="009D65C9" w:rsidP="000630CA">
      <w:pPr>
        <w:pStyle w:val="ListParagraph"/>
        <w:numPr>
          <w:ilvl w:val="0"/>
          <w:numId w:val="8"/>
        </w:numPr>
        <w:ind w:left="714" w:hanging="357"/>
        <w:contextualSpacing w:val="0"/>
      </w:pPr>
      <w:r>
        <w:t xml:space="preserve">Ensure a well-resourced and </w:t>
      </w:r>
      <w:r w:rsidRPr="00B95079">
        <w:rPr>
          <w:b/>
          <w:bCs/>
        </w:rPr>
        <w:t>sustainable independent disability advocacy</w:t>
      </w:r>
      <w:r>
        <w:t xml:space="preserve"> sector that ensures people with disability can access face-to-face, local, and trauma-informed disability advocacy. This requires at a minimum, five-yearly funding cycles and a shared commitment from both Commonwealth and state and territory governments to fund disability advocacy into the future, notwithstanding the implementation of the NDIS.</w:t>
      </w:r>
    </w:p>
    <w:p w14:paraId="5C71AD8D" w14:textId="71B8F247" w:rsidR="00731CCE" w:rsidRDefault="00731CCE" w:rsidP="00D91CCF">
      <w:pPr>
        <w:pStyle w:val="ListParagraph"/>
        <w:contextualSpacing w:val="0"/>
      </w:pPr>
      <w:r>
        <w:t>This should include access to</w:t>
      </w:r>
      <w:r w:rsidRPr="00731CCE">
        <w:t xml:space="preserve"> </w:t>
      </w:r>
      <w:r w:rsidRPr="00E65710">
        <w:t xml:space="preserve">specialist decision-making support from independent, professional advocates who are trained in working alongside participants to elicit their will and preferences and to maximize their autonomy. This kind of decision-making support is materially different to the supported decision-making practices that a participant might utilize from paid support </w:t>
      </w:r>
      <w:r w:rsidR="001C7400" w:rsidRPr="00E65710">
        <w:t>workers and</w:t>
      </w:r>
      <w:r w:rsidRPr="00E65710">
        <w:t xml:space="preserve"> is very different to the decision-support that DSS envisage the </w:t>
      </w:r>
      <w:r w:rsidR="00357258">
        <w:t>NDIA</w:t>
      </w:r>
      <w:r w:rsidRPr="00E65710">
        <w:t xml:space="preserve"> will provide following the cessation of the Decision-Support Pilot.</w:t>
      </w:r>
    </w:p>
    <w:p w14:paraId="14EADE66" w14:textId="77777777" w:rsidR="00FF626E" w:rsidRDefault="00FF626E" w:rsidP="00FF626E"/>
    <w:p w14:paraId="7A5488CA" w14:textId="602126B5" w:rsidR="00FF626E" w:rsidRDefault="00661B65" w:rsidP="00661B65">
      <w:pPr>
        <w:pStyle w:val="Heading1"/>
      </w:pPr>
      <w:bookmarkStart w:id="17" w:name="_Toc144469001"/>
      <w:r>
        <w:t>6. Measuring outcomes and performance</w:t>
      </w:r>
      <w:bookmarkEnd w:id="17"/>
    </w:p>
    <w:p w14:paraId="1B15ECF6" w14:textId="2654A69F" w:rsidR="002D2D60" w:rsidRDefault="00134421" w:rsidP="002D2D60">
      <w:r>
        <w:t>Better measurement of outcomes and performance</w:t>
      </w:r>
      <w:r w:rsidR="00BB3BFF">
        <w:t xml:space="preserve"> </w:t>
      </w:r>
      <w:r w:rsidR="0000684B">
        <w:t xml:space="preserve">is vital </w:t>
      </w:r>
      <w:r w:rsidR="00595CB4">
        <w:t>to</w:t>
      </w:r>
      <w:r w:rsidR="0000684B">
        <w:t xml:space="preserve"> ensur</w:t>
      </w:r>
      <w:r w:rsidR="00595CB4">
        <w:t>ing safe and high-quality services and the scheme’s financial sustainability.</w:t>
      </w:r>
      <w:r w:rsidR="003D387C">
        <w:t xml:space="preserve"> </w:t>
      </w:r>
      <w:r w:rsidR="00643243">
        <w:t>As the NDIS is fundamental to Australia’s implementation of the CRPD, and to the realisation of Australia’s Disability Strategy</w:t>
      </w:r>
      <w:r w:rsidR="00066503">
        <w:t xml:space="preserve">, QAI </w:t>
      </w:r>
      <w:r w:rsidR="00CE248E">
        <w:t xml:space="preserve">also </w:t>
      </w:r>
      <w:r w:rsidR="00364AB9">
        <w:t>considers that</w:t>
      </w:r>
      <w:r w:rsidR="00D75DF8">
        <w:t xml:space="preserve"> greater oversight</w:t>
      </w:r>
      <w:r w:rsidR="00C57696">
        <w:t xml:space="preserve"> of the </w:t>
      </w:r>
      <w:r w:rsidR="00364AB9">
        <w:t xml:space="preserve">whole disability ecosystem would </w:t>
      </w:r>
      <w:r w:rsidR="00F1487F">
        <w:t>bring about much needed accountability</w:t>
      </w:r>
      <w:r w:rsidR="00B62FC1">
        <w:t xml:space="preserve"> </w:t>
      </w:r>
      <w:r w:rsidR="0052245F">
        <w:t>to</w:t>
      </w:r>
      <w:r w:rsidR="00B62FC1">
        <w:t xml:space="preserve"> ensure</w:t>
      </w:r>
      <w:r w:rsidR="00A53511">
        <w:t xml:space="preserve"> everyone is playing their </w:t>
      </w:r>
      <w:r w:rsidR="00AB3208">
        <w:t>role</w:t>
      </w:r>
      <w:r w:rsidR="00A53511">
        <w:t xml:space="preserve"> in creating an inclusive society for people with disability.</w:t>
      </w:r>
    </w:p>
    <w:p w14:paraId="2618A7C4" w14:textId="77777777" w:rsidR="00FF7343" w:rsidRDefault="00FF7343" w:rsidP="002D2D60"/>
    <w:p w14:paraId="55DDC8C7" w14:textId="248FB0F5" w:rsidR="00FF626E" w:rsidRDefault="00557F12" w:rsidP="00557F12">
      <w:pPr>
        <w:pStyle w:val="Heading2"/>
        <w:ind w:left="0"/>
      </w:pPr>
      <w:bookmarkStart w:id="18" w:name="_Toc144469002"/>
      <w:r>
        <w:lastRenderedPageBreak/>
        <w:t>Solutions:</w:t>
      </w:r>
      <w:bookmarkEnd w:id="18"/>
    </w:p>
    <w:p w14:paraId="3863BE6A" w14:textId="77777777" w:rsidR="00B96943" w:rsidRDefault="00B96943" w:rsidP="000630CA">
      <w:pPr>
        <w:pStyle w:val="ListParagraph"/>
        <w:numPr>
          <w:ilvl w:val="0"/>
          <w:numId w:val="6"/>
        </w:numPr>
        <w:contextualSpacing w:val="0"/>
      </w:pPr>
      <w:r>
        <w:t xml:space="preserve">Introduce a </w:t>
      </w:r>
      <w:r w:rsidRPr="007E2426">
        <w:rPr>
          <w:b/>
          <w:bCs/>
        </w:rPr>
        <w:t>new governance structure</w:t>
      </w:r>
      <w:r>
        <w:t xml:space="preserve"> that provides oversight of all disability related supports and services, considering the ecosystem </w:t>
      </w:r>
      <w:proofErr w:type="gramStart"/>
      <w:r>
        <w:t>as a whole rather</w:t>
      </w:r>
      <w:proofErr w:type="gramEnd"/>
      <w:r>
        <w:t xml:space="preserve"> than continuing a siloed approach in which certain Ministers or bureaucrats have responsibility for either the NDIS or state and territory funded mainstream services. Ensure this new governance structure includes people with lived experience of disability. Allocate responsibility to oversee expenditure on all disability related supports and services made by state, </w:t>
      </w:r>
      <w:proofErr w:type="gramStart"/>
      <w:r>
        <w:t>territory</w:t>
      </w:r>
      <w:proofErr w:type="gramEnd"/>
      <w:r>
        <w:t xml:space="preserve"> and federal governments, enabling gaps to be identified, and include oversight of the investment made by governments to make mainstream services accessible to people with disability. This governance/oversight body could be connected to and involved with overseeing progress under Australia’s Disability Strategy as well as state and territory disability action plans.</w:t>
      </w:r>
    </w:p>
    <w:p w14:paraId="4EE97A2E" w14:textId="12885422" w:rsidR="000F6722" w:rsidRPr="00064E74" w:rsidRDefault="000F6722" w:rsidP="000630CA">
      <w:pPr>
        <w:pStyle w:val="ListParagraph"/>
        <w:numPr>
          <w:ilvl w:val="0"/>
          <w:numId w:val="6"/>
        </w:numPr>
        <w:ind w:left="714" w:hanging="357"/>
        <w:contextualSpacing w:val="0"/>
      </w:pPr>
      <w:r w:rsidRPr="00064E74">
        <w:t xml:space="preserve">Introduce a </w:t>
      </w:r>
      <w:r w:rsidRPr="00633DE8">
        <w:rPr>
          <w:b/>
          <w:bCs/>
        </w:rPr>
        <w:t>new model for auditing service providers</w:t>
      </w:r>
      <w:r w:rsidRPr="00064E74">
        <w:t xml:space="preserve"> that centres the expertise of people with disability who are participants of the scheme. Reform registration and accreditation processes such that they move beyond compliance and reporting measures and include criteria that evaluate the extent to which services provide person-centred care. </w:t>
      </w:r>
      <w:r w:rsidR="002F65A3">
        <w:t>A</w:t>
      </w:r>
      <w:r w:rsidRPr="00064E74">
        <w:t>udit</w:t>
      </w:r>
      <w:r w:rsidR="002F65A3">
        <w:t xml:space="preserve"> reports should be </w:t>
      </w:r>
      <w:r w:rsidRPr="00064E74">
        <w:t>publicly available and accessible to all participants.</w:t>
      </w:r>
    </w:p>
    <w:p w14:paraId="700049FF" w14:textId="123C9FC3" w:rsidR="00FF626E" w:rsidRDefault="00557F12" w:rsidP="000630CA">
      <w:pPr>
        <w:pStyle w:val="ListParagraph"/>
        <w:numPr>
          <w:ilvl w:val="0"/>
          <w:numId w:val="6"/>
        </w:numPr>
        <w:ind w:left="714" w:hanging="357"/>
        <w:contextualSpacing w:val="0"/>
      </w:pPr>
      <w:r>
        <w:rPr>
          <w:lang w:eastAsia="en-US"/>
        </w:rPr>
        <w:t xml:space="preserve">Introduce a mechanism </w:t>
      </w:r>
      <w:r w:rsidR="002F65A3">
        <w:rPr>
          <w:lang w:eastAsia="en-US"/>
        </w:rPr>
        <w:t xml:space="preserve">to </w:t>
      </w:r>
      <w:r>
        <w:rPr>
          <w:lang w:eastAsia="en-US"/>
        </w:rPr>
        <w:t xml:space="preserve">regularly </w:t>
      </w:r>
      <w:r w:rsidR="002A7D36">
        <w:rPr>
          <w:b/>
          <w:bCs/>
          <w:lang w:eastAsia="en-US"/>
        </w:rPr>
        <w:t>review</w:t>
      </w:r>
      <w:r w:rsidR="002A7D36" w:rsidRPr="00A007A3">
        <w:rPr>
          <w:b/>
          <w:bCs/>
          <w:lang w:eastAsia="en-US"/>
        </w:rPr>
        <w:t xml:space="preserve"> </w:t>
      </w:r>
      <w:r w:rsidRPr="00A007A3">
        <w:rPr>
          <w:b/>
          <w:bCs/>
          <w:lang w:eastAsia="en-US"/>
        </w:rPr>
        <w:t>the accessibility of mainstream services</w:t>
      </w:r>
      <w:r>
        <w:rPr>
          <w:lang w:eastAsia="en-US"/>
        </w:rPr>
        <w:t xml:space="preserve"> for people with disability. This could include the development of an inclusion scorecard used to review discrete aspects of a service, such as the competency of staff in supported decision-making practices or the accessibility of information provided to all service users. This could be linked to and included in the </w:t>
      </w:r>
      <w:r w:rsidR="006119EC">
        <w:rPr>
          <w:lang w:eastAsia="en-US"/>
        </w:rPr>
        <w:t>O</w:t>
      </w:r>
      <w:r>
        <w:rPr>
          <w:lang w:eastAsia="en-US"/>
        </w:rPr>
        <w:t xml:space="preserve">utcomes </w:t>
      </w:r>
      <w:r w:rsidR="006119EC">
        <w:rPr>
          <w:lang w:eastAsia="en-US"/>
        </w:rPr>
        <w:t>F</w:t>
      </w:r>
      <w:r>
        <w:rPr>
          <w:lang w:eastAsia="en-US"/>
        </w:rPr>
        <w:t>ramework of Australia’s Disability Strategy and/or state and territory disability action plans.</w:t>
      </w:r>
    </w:p>
    <w:p w14:paraId="004C9C00" w14:textId="3391CC11" w:rsidR="00902AA2" w:rsidRDefault="00902AA2" w:rsidP="00902AA2">
      <w:pPr>
        <w:pStyle w:val="ListParagraph"/>
        <w:numPr>
          <w:ilvl w:val="0"/>
          <w:numId w:val="6"/>
        </w:numPr>
        <w:ind w:left="714" w:hanging="357"/>
        <w:contextualSpacing w:val="0"/>
      </w:pPr>
      <w:r>
        <w:t xml:space="preserve">Lead </w:t>
      </w:r>
      <w:r>
        <w:rPr>
          <w:b/>
          <w:bCs/>
        </w:rPr>
        <w:t>innovation</w:t>
      </w:r>
      <w:r w:rsidRPr="00C468FB">
        <w:rPr>
          <w:b/>
          <w:bCs/>
        </w:rPr>
        <w:t xml:space="preserve">, </w:t>
      </w:r>
      <w:proofErr w:type="gramStart"/>
      <w:r w:rsidRPr="00C468FB">
        <w:rPr>
          <w:b/>
          <w:bCs/>
        </w:rPr>
        <w:t>research</w:t>
      </w:r>
      <w:proofErr w:type="gramEnd"/>
      <w:r w:rsidRPr="00C468FB">
        <w:rPr>
          <w:b/>
          <w:bCs/>
        </w:rPr>
        <w:t xml:space="preserve"> and best practice</w:t>
      </w:r>
      <w:r>
        <w:t xml:space="preserve">. The NDIA, with its size, data and experience is in a unique position to lead innovation, </w:t>
      </w:r>
      <w:proofErr w:type="gramStart"/>
      <w:r>
        <w:t>research</w:t>
      </w:r>
      <w:proofErr w:type="gramEnd"/>
      <w:r>
        <w:t xml:space="preserve"> and best practice to improve outcomes for people with a disability. It has the potential to invest in innovative programs which improve outcomes and facilitate community connection. To date the potential of the NDIA to be a leader has not been explored or prioritised.  </w:t>
      </w:r>
    </w:p>
    <w:p w14:paraId="17D2B2C9" w14:textId="77777777" w:rsidR="00B96943" w:rsidRDefault="00B96943" w:rsidP="00B96943"/>
    <w:p w14:paraId="3ABE9A9A" w14:textId="68927527" w:rsidR="00771449" w:rsidRDefault="000F632B" w:rsidP="001C1DE1">
      <w:pPr>
        <w:pStyle w:val="Heading1"/>
      </w:pPr>
      <w:bookmarkStart w:id="19" w:name="_Toc144469003"/>
      <w:r>
        <w:t xml:space="preserve">8. </w:t>
      </w:r>
      <w:r w:rsidR="00693101">
        <w:t>Help accessing supports</w:t>
      </w:r>
      <w:bookmarkEnd w:id="19"/>
    </w:p>
    <w:p w14:paraId="278C1453" w14:textId="7CCB9EDD" w:rsidR="00A774CE" w:rsidRDefault="00A33F5A" w:rsidP="00A33F5A">
      <w:r>
        <w:t xml:space="preserve">NDIS funding alone is not enough to ensure people with disability can access the support they need. For some people with disability, accessing support has become more complicated than ever before and there are additional responsibilities that some participants might not even be aware of, such as needing to ensure appropriate insurance cover is in place. </w:t>
      </w:r>
      <w:r w:rsidR="00294287">
        <w:t>The quality of support coordination is particularly variable and yet this is a critical support</w:t>
      </w:r>
      <w:r w:rsidR="004C457F">
        <w:t xml:space="preserve"> that, when provided well, can </w:t>
      </w:r>
      <w:r w:rsidR="00694F59">
        <w:t>positively</w:t>
      </w:r>
      <w:r w:rsidR="00FE76FB">
        <w:t xml:space="preserve"> impact the lives of </w:t>
      </w:r>
      <w:r w:rsidR="00DC4C07">
        <w:t>people with disability</w:t>
      </w:r>
      <w:r w:rsidR="00A774CE">
        <w:t xml:space="preserve">. </w:t>
      </w:r>
    </w:p>
    <w:p w14:paraId="72FE34BE" w14:textId="5463C866" w:rsidR="009F1C4C" w:rsidRDefault="009F1C4C" w:rsidP="00A33F5A">
      <w:r>
        <w:t>Some participants are denied access to psychology support or support coordination when they receive funding for a recovery coach, with the planner viewing the recovery coach as being capable of providing all three roles. This is despite there being key differences between each of the roles, including different skill sets</w:t>
      </w:r>
      <w:r w:rsidR="00D4374D">
        <w:t xml:space="preserve">. There appears to be no minimum </w:t>
      </w:r>
      <w:r>
        <w:t>qualifications</w:t>
      </w:r>
      <w:r w:rsidR="00D4374D">
        <w:t xml:space="preserve"> for recovery coaching or support coordination</w:t>
      </w:r>
      <w:r>
        <w:t>.</w:t>
      </w:r>
    </w:p>
    <w:p w14:paraId="07018C9B" w14:textId="0D88502C" w:rsidR="00E84089" w:rsidRDefault="00F06ABE" w:rsidP="00F800B8">
      <w:r>
        <w:t xml:space="preserve">Many </w:t>
      </w:r>
      <w:r w:rsidR="00510302">
        <w:t xml:space="preserve">clients have also told us that </w:t>
      </w:r>
      <w:r w:rsidR="0077789A">
        <w:t xml:space="preserve">accessing support from the NDIS </w:t>
      </w:r>
      <w:r w:rsidR="0064752D">
        <w:t>can be very difficult</w:t>
      </w:r>
      <w:r w:rsidR="001B33CB">
        <w:t>. One said:</w:t>
      </w:r>
    </w:p>
    <w:p w14:paraId="319FBBF9" w14:textId="311517A6" w:rsidR="001B33CB" w:rsidRPr="008A5C15" w:rsidRDefault="001B33CB" w:rsidP="008A5C15">
      <w:pPr>
        <w:spacing w:after="0"/>
        <w:ind w:left="284" w:right="390"/>
        <w:rPr>
          <w:i/>
          <w:iCs/>
        </w:rPr>
      </w:pPr>
      <w:r w:rsidRPr="008A5C15">
        <w:rPr>
          <w:i/>
          <w:iCs/>
        </w:rPr>
        <w:lastRenderedPageBreak/>
        <w:t>“For someone with high and complex physical, health and communication support needs, everything about the NDIS is hard work</w:t>
      </w:r>
      <w:r w:rsidR="00A9572A" w:rsidRPr="008A5C15">
        <w:rPr>
          <w:i/>
          <w:iCs/>
        </w:rPr>
        <w:t>…it is</w:t>
      </w:r>
      <w:r w:rsidRPr="008A5C15">
        <w:rPr>
          <w:i/>
          <w:iCs/>
        </w:rPr>
        <w:t xml:space="preserve"> excessively bureaucratic with so many repetitive reports that it is difficult to find time to actually live </w:t>
      </w:r>
      <w:r w:rsidR="0067204A" w:rsidRPr="008A5C15">
        <w:rPr>
          <w:i/>
          <w:iCs/>
        </w:rPr>
        <w:t>life”.</w:t>
      </w:r>
    </w:p>
    <w:p w14:paraId="075A7594" w14:textId="17D10A12" w:rsidR="00A33F5A" w:rsidRDefault="007363DE" w:rsidP="00F800B8">
      <w:pPr>
        <w:spacing w:before="240" w:after="0"/>
      </w:pPr>
      <w:r>
        <w:t>Others have remarked that the system is</w:t>
      </w:r>
      <w:r w:rsidR="00F800B8">
        <w:t xml:space="preserve"> confusing and</w:t>
      </w:r>
      <w:r>
        <w:t xml:space="preserve"> only workable if you have a legal or professional background. </w:t>
      </w:r>
      <w:r w:rsidR="00A33F5A">
        <w:t>The NDIS must better support participants to implement their plans and</w:t>
      </w:r>
      <w:r w:rsidR="00627EA2">
        <w:t xml:space="preserve"> be empowered</w:t>
      </w:r>
      <w:r w:rsidR="00A33F5A">
        <w:t xml:space="preserve"> to achieve their goals</w:t>
      </w:r>
      <w:r w:rsidR="00F61D7B">
        <w:t>.</w:t>
      </w:r>
      <w:r w:rsidR="00A93D58">
        <w:t xml:space="preserve"> The system must be accessible to all participants, including people with decision-support needs</w:t>
      </w:r>
      <w:r w:rsidR="00850039">
        <w:t>.</w:t>
      </w:r>
    </w:p>
    <w:p w14:paraId="39471FA1" w14:textId="77777777" w:rsidR="00F61D7B" w:rsidRDefault="00F61D7B" w:rsidP="00A33F5A"/>
    <w:p w14:paraId="22729ED7" w14:textId="396441F6" w:rsidR="004460A2" w:rsidRDefault="00612F23" w:rsidP="004460A2">
      <w:pPr>
        <w:pStyle w:val="Heading2"/>
        <w:ind w:left="0"/>
      </w:pPr>
      <w:bookmarkStart w:id="20" w:name="_Toc144469004"/>
      <w:r>
        <w:t>S</w:t>
      </w:r>
      <w:r w:rsidR="004460A2">
        <w:t>olutions:</w:t>
      </w:r>
      <w:bookmarkEnd w:id="20"/>
    </w:p>
    <w:p w14:paraId="0F7FC61C" w14:textId="284D47EC" w:rsidR="006414EA" w:rsidRPr="000E3CF8" w:rsidRDefault="00255181" w:rsidP="000630CA">
      <w:pPr>
        <w:pStyle w:val="ListParagraph"/>
        <w:numPr>
          <w:ilvl w:val="0"/>
          <w:numId w:val="9"/>
        </w:numPr>
        <w:ind w:left="714" w:hanging="357"/>
        <w:contextualSpacing w:val="0"/>
        <w:rPr>
          <w:lang w:val="en-US"/>
        </w:rPr>
      </w:pPr>
      <w:r w:rsidRPr="000E3CF8">
        <w:rPr>
          <w:lang w:val="en-US"/>
        </w:rPr>
        <w:t>Create a s</w:t>
      </w:r>
      <w:r w:rsidR="006414EA" w:rsidRPr="000E3CF8">
        <w:rPr>
          <w:lang w:val="en-US"/>
        </w:rPr>
        <w:t xml:space="preserve">eparate, </w:t>
      </w:r>
      <w:r w:rsidR="006414EA" w:rsidRPr="00EE7384">
        <w:rPr>
          <w:b/>
          <w:bCs/>
          <w:lang w:val="en-US"/>
        </w:rPr>
        <w:t>independent support organisation</w:t>
      </w:r>
      <w:r w:rsidRPr="000E3CF8">
        <w:rPr>
          <w:lang w:val="en-US"/>
        </w:rPr>
        <w:t xml:space="preserve"> to </w:t>
      </w:r>
      <w:proofErr w:type="gramStart"/>
      <w:r w:rsidR="00366273" w:rsidRPr="000E3CF8">
        <w:rPr>
          <w:lang w:val="en-US"/>
        </w:rPr>
        <w:t>provide assistance</w:t>
      </w:r>
      <w:r w:rsidR="006414EA" w:rsidRPr="000E3CF8">
        <w:rPr>
          <w:lang w:val="en-US"/>
        </w:rPr>
        <w:t xml:space="preserve"> </w:t>
      </w:r>
      <w:r w:rsidR="00C3518C" w:rsidRPr="000E3CF8">
        <w:rPr>
          <w:lang w:val="en-US"/>
        </w:rPr>
        <w:t>to</w:t>
      </w:r>
      <w:proofErr w:type="gramEnd"/>
      <w:r w:rsidR="00C3518C" w:rsidRPr="000E3CF8">
        <w:rPr>
          <w:lang w:val="en-US"/>
        </w:rPr>
        <w:t xml:space="preserve"> participants on</w:t>
      </w:r>
      <w:r w:rsidR="006414EA" w:rsidRPr="000E3CF8">
        <w:rPr>
          <w:lang w:val="en-US"/>
        </w:rPr>
        <w:t xml:space="preserve"> </w:t>
      </w:r>
      <w:r w:rsidR="00C3450C" w:rsidRPr="000E3CF8">
        <w:rPr>
          <w:lang w:val="en-US"/>
        </w:rPr>
        <w:t>matters that relate to</w:t>
      </w:r>
      <w:r w:rsidR="00C3518C" w:rsidRPr="000E3CF8">
        <w:rPr>
          <w:lang w:val="en-US"/>
        </w:rPr>
        <w:t xml:space="preserve"> their plan implementation, such as their </w:t>
      </w:r>
      <w:r w:rsidR="00C3518C" w:rsidRPr="00B32B95">
        <w:rPr>
          <w:b/>
          <w:lang w:val="en-US"/>
        </w:rPr>
        <w:t>obligations as an employer if self-managing</w:t>
      </w:r>
      <w:r w:rsidR="00C3518C" w:rsidRPr="000E3CF8">
        <w:rPr>
          <w:lang w:val="en-US"/>
        </w:rPr>
        <w:t xml:space="preserve"> their </w:t>
      </w:r>
      <w:r w:rsidR="000E3CF8" w:rsidRPr="000E3CF8">
        <w:rPr>
          <w:lang w:val="en-US"/>
        </w:rPr>
        <w:t>funding or</w:t>
      </w:r>
      <w:r w:rsidR="00C3518C" w:rsidRPr="000E3CF8">
        <w:rPr>
          <w:lang w:val="en-US"/>
        </w:rPr>
        <w:t xml:space="preserve"> terminating a service provider’s contract</w:t>
      </w:r>
      <w:r w:rsidR="005E7F62" w:rsidRPr="000E3CF8">
        <w:rPr>
          <w:lang w:val="en-US"/>
        </w:rPr>
        <w:t xml:space="preserve">. The </w:t>
      </w:r>
      <w:r w:rsidR="00357258">
        <w:rPr>
          <w:lang w:val="en-US"/>
        </w:rPr>
        <w:t>NDIA</w:t>
      </w:r>
      <w:r w:rsidR="005E7F62" w:rsidRPr="000E3CF8">
        <w:rPr>
          <w:lang w:val="en-US"/>
        </w:rPr>
        <w:t xml:space="preserve"> could focus on providing information</w:t>
      </w:r>
      <w:r w:rsidR="006E7D4B" w:rsidRPr="000E3CF8">
        <w:rPr>
          <w:lang w:val="en-US"/>
        </w:rPr>
        <w:t xml:space="preserve"> to</w:t>
      </w:r>
      <w:r w:rsidR="000E3CF8" w:rsidRPr="000E3CF8">
        <w:rPr>
          <w:lang w:val="en-US"/>
        </w:rPr>
        <w:t>,</w:t>
      </w:r>
      <w:r w:rsidR="006E7D4B" w:rsidRPr="000E3CF8">
        <w:rPr>
          <w:lang w:val="en-US"/>
        </w:rPr>
        <w:t xml:space="preserve"> </w:t>
      </w:r>
      <w:r w:rsidR="005E7F62" w:rsidRPr="000E3CF8">
        <w:rPr>
          <w:lang w:val="en-US"/>
        </w:rPr>
        <w:t>and building the skills of</w:t>
      </w:r>
      <w:r w:rsidR="000E3CF8" w:rsidRPr="000E3CF8">
        <w:rPr>
          <w:lang w:val="en-US"/>
        </w:rPr>
        <w:t>,</w:t>
      </w:r>
      <w:r w:rsidR="005E7F62" w:rsidRPr="000E3CF8">
        <w:rPr>
          <w:lang w:val="en-US"/>
        </w:rPr>
        <w:t xml:space="preserve"> participants to self-manag</w:t>
      </w:r>
      <w:r w:rsidR="006E7D4B" w:rsidRPr="000E3CF8">
        <w:rPr>
          <w:lang w:val="en-US"/>
        </w:rPr>
        <w:t>e their plans where appropriate</w:t>
      </w:r>
      <w:r w:rsidR="00603CE6" w:rsidRPr="000E3CF8">
        <w:rPr>
          <w:lang w:val="en-US"/>
        </w:rPr>
        <w:t>.</w:t>
      </w:r>
      <w:r w:rsidR="006E7D4B" w:rsidRPr="000E3CF8">
        <w:rPr>
          <w:lang w:val="en-US"/>
        </w:rPr>
        <w:t xml:space="preserve"> </w:t>
      </w:r>
      <w:r w:rsidR="000E3CF8" w:rsidRPr="000E3CF8">
        <w:rPr>
          <w:lang w:val="en-US"/>
        </w:rPr>
        <w:t xml:space="preserve">For example, creating </w:t>
      </w:r>
      <w:r w:rsidR="00AB3208">
        <w:rPr>
          <w:lang w:val="en-US"/>
        </w:rPr>
        <w:t xml:space="preserve">targeted </w:t>
      </w:r>
      <w:r w:rsidR="000E3CF8" w:rsidRPr="000E3CF8">
        <w:rPr>
          <w:rFonts w:cstheme="minorBidi"/>
          <w:szCs w:val="21"/>
          <w:lang w:eastAsia="en-US"/>
        </w:rPr>
        <w:t>resources that inform participants of the benefits of self-management, provide a user-friendly checklist on the steps required to successfully self-manage, and training sessions to upskill participants interested in self-managing</w:t>
      </w:r>
      <w:r w:rsidR="000E3CF8">
        <w:rPr>
          <w:rFonts w:cstheme="minorBidi"/>
          <w:szCs w:val="21"/>
          <w:lang w:eastAsia="en-US"/>
        </w:rPr>
        <w:t xml:space="preserve">. </w:t>
      </w:r>
      <w:r w:rsidR="006E7D4B" w:rsidRPr="000E3CF8">
        <w:rPr>
          <w:lang w:val="en-US"/>
        </w:rPr>
        <w:t xml:space="preserve">This would also help to reduce scheme costs by reducing unnecessary spending on plan or </w:t>
      </w:r>
      <w:r w:rsidR="00357258">
        <w:rPr>
          <w:lang w:val="en-US"/>
        </w:rPr>
        <w:t>NDIA</w:t>
      </w:r>
      <w:r w:rsidR="006E7D4B" w:rsidRPr="000E3CF8">
        <w:rPr>
          <w:lang w:val="en-US"/>
        </w:rPr>
        <w:t xml:space="preserve"> management when the person with disability, with appropriate support, could </w:t>
      </w:r>
      <w:r w:rsidR="00632C52" w:rsidRPr="000E3CF8">
        <w:rPr>
          <w:lang w:val="en-US"/>
        </w:rPr>
        <w:t>competently perform this role themselves.</w:t>
      </w:r>
    </w:p>
    <w:p w14:paraId="647DEC7B" w14:textId="77777777" w:rsidR="00A30337" w:rsidRPr="00B419A9" w:rsidRDefault="005051CA" w:rsidP="000630CA">
      <w:pPr>
        <w:pStyle w:val="BulletedList-Level2"/>
        <w:numPr>
          <w:ilvl w:val="0"/>
          <w:numId w:val="9"/>
        </w:numPr>
        <w:spacing w:after="120" w:line="240" w:lineRule="auto"/>
        <w:ind w:left="714" w:hanging="357"/>
        <w:contextualSpacing w:val="0"/>
      </w:pPr>
      <w:r w:rsidRPr="00A30337">
        <w:rPr>
          <w:lang w:val="en-US"/>
        </w:rPr>
        <w:t>Ensure</w:t>
      </w:r>
      <w:r w:rsidR="002E119C" w:rsidRPr="00A30337">
        <w:rPr>
          <w:lang w:val="en-US"/>
        </w:rPr>
        <w:t xml:space="preserve"> </w:t>
      </w:r>
      <w:r w:rsidR="002E119C" w:rsidRPr="00A30337">
        <w:rPr>
          <w:b/>
          <w:bCs/>
          <w:lang w:val="en-US"/>
        </w:rPr>
        <w:t>funding</w:t>
      </w:r>
      <w:r w:rsidRPr="00A30337">
        <w:rPr>
          <w:b/>
          <w:bCs/>
          <w:lang w:val="en-US"/>
        </w:rPr>
        <w:t xml:space="preserve"> can be used</w:t>
      </w:r>
      <w:r w:rsidR="002E119C" w:rsidRPr="00A30337">
        <w:rPr>
          <w:b/>
          <w:bCs/>
          <w:lang w:val="en-US"/>
        </w:rPr>
        <w:t xml:space="preserve"> flexibly</w:t>
      </w:r>
      <w:r w:rsidR="002E119C" w:rsidRPr="00A30337">
        <w:rPr>
          <w:lang w:val="en-US"/>
        </w:rPr>
        <w:t xml:space="preserve"> in a way that suits participant</w:t>
      </w:r>
      <w:r w:rsidRPr="00A30337">
        <w:rPr>
          <w:lang w:val="en-US"/>
        </w:rPr>
        <w:t>s</w:t>
      </w:r>
      <w:r w:rsidR="0046609E" w:rsidRPr="00A30337">
        <w:rPr>
          <w:lang w:val="en-US"/>
        </w:rPr>
        <w:t xml:space="preserve"> </w:t>
      </w:r>
      <w:r w:rsidR="009E1160" w:rsidRPr="00A30337">
        <w:rPr>
          <w:lang w:val="en-US"/>
        </w:rPr>
        <w:t>and their famil</w:t>
      </w:r>
      <w:r w:rsidRPr="00A30337">
        <w:rPr>
          <w:lang w:val="en-US"/>
        </w:rPr>
        <w:t>ies</w:t>
      </w:r>
      <w:r w:rsidR="002E119C" w:rsidRPr="00A30337">
        <w:rPr>
          <w:lang w:val="en-US"/>
        </w:rPr>
        <w:t xml:space="preserve">. Families with multiple participants could benefit from a support coordinator to oversee all their core </w:t>
      </w:r>
      <w:proofErr w:type="gramStart"/>
      <w:r w:rsidR="002E119C" w:rsidRPr="00A30337">
        <w:rPr>
          <w:lang w:val="en-US"/>
        </w:rPr>
        <w:t>supports</w:t>
      </w:r>
      <w:proofErr w:type="gramEnd"/>
      <w:r w:rsidR="002E119C" w:rsidRPr="00A30337">
        <w:rPr>
          <w:lang w:val="en-US"/>
        </w:rPr>
        <w:t xml:space="preserve"> and to ensure their needs are considered holistically rather than in silo from each other. </w:t>
      </w:r>
      <w:r w:rsidR="00A81630" w:rsidRPr="00A30337">
        <w:rPr>
          <w:lang w:val="en-US"/>
        </w:rPr>
        <w:t xml:space="preserve">They would also benefit from plan reassessments </w:t>
      </w:r>
      <w:r w:rsidR="00701024" w:rsidRPr="00A30337">
        <w:rPr>
          <w:lang w:val="en-US"/>
        </w:rPr>
        <w:t>occurring with the same planner to avoid inconsistent decisions being made for family members.</w:t>
      </w:r>
    </w:p>
    <w:p w14:paraId="189102A6" w14:textId="069F6D27" w:rsidR="00A30337" w:rsidRDefault="00827529" w:rsidP="000630CA">
      <w:pPr>
        <w:pStyle w:val="BulletedList-Level2"/>
        <w:numPr>
          <w:ilvl w:val="0"/>
          <w:numId w:val="9"/>
        </w:numPr>
        <w:spacing w:after="120" w:line="240" w:lineRule="auto"/>
        <w:contextualSpacing w:val="0"/>
      </w:pPr>
      <w:r w:rsidRPr="000B25AB">
        <w:rPr>
          <w:b/>
          <w:bCs/>
        </w:rPr>
        <w:t>Professionali</w:t>
      </w:r>
      <w:r w:rsidR="00997972" w:rsidRPr="000B25AB">
        <w:rPr>
          <w:b/>
          <w:bCs/>
        </w:rPr>
        <w:t>s</w:t>
      </w:r>
      <w:r w:rsidRPr="000B25AB">
        <w:rPr>
          <w:b/>
          <w:bCs/>
        </w:rPr>
        <w:t>e</w:t>
      </w:r>
      <w:r w:rsidR="00B419A9" w:rsidRPr="000B25AB">
        <w:rPr>
          <w:b/>
          <w:bCs/>
        </w:rPr>
        <w:t xml:space="preserve"> </w:t>
      </w:r>
      <w:r w:rsidR="00B419A9" w:rsidRPr="000B25AB">
        <w:rPr>
          <w:b/>
          <w:bCs/>
          <w:lang w:val="en-US"/>
        </w:rPr>
        <w:t>the role of support coordination</w:t>
      </w:r>
      <w:r w:rsidR="00B419A9" w:rsidRPr="00B419A9">
        <w:rPr>
          <w:lang w:val="en-US"/>
        </w:rPr>
        <w:t>, including by introducing</w:t>
      </w:r>
      <w:r w:rsidR="00554EFB" w:rsidRPr="00554EFB">
        <w:t xml:space="preserve"> mandatory </w:t>
      </w:r>
      <w:r w:rsidR="002E29D6">
        <w:t>qualifications</w:t>
      </w:r>
      <w:r w:rsidR="00507F9E">
        <w:t xml:space="preserve"> and</w:t>
      </w:r>
      <w:r w:rsidR="002E29D6">
        <w:t xml:space="preserve"> </w:t>
      </w:r>
      <w:r w:rsidR="00554EFB" w:rsidRPr="00554EFB">
        <w:t>training for support coordinators.</w:t>
      </w:r>
      <w:r w:rsidR="00507F9E">
        <w:t xml:space="preserve"> </w:t>
      </w:r>
      <w:r w:rsidR="00FF69F5">
        <w:t>The training (both initial and ongoing) should be co-designed with people with disability</w:t>
      </w:r>
      <w:r w:rsidR="00055917">
        <w:t>.</w:t>
      </w:r>
      <w:r w:rsidR="00345949">
        <w:t xml:space="preserve"> </w:t>
      </w:r>
      <w:r w:rsidR="00370781">
        <w:t>P</w:t>
      </w:r>
      <w:r w:rsidR="00345949">
        <w:t>ro</w:t>
      </w:r>
      <w:r w:rsidR="00370781">
        <w:t xml:space="preserve">vide </w:t>
      </w:r>
      <w:r w:rsidR="00261F2D">
        <w:t>better oversight of support coordinators</w:t>
      </w:r>
      <w:r w:rsidR="00FD4039">
        <w:t xml:space="preserve"> to ensure</w:t>
      </w:r>
      <w:r w:rsidR="00C22E02">
        <w:t xml:space="preserve"> they are not embedded within service providers that are delivering other services to participants and develop a Code of Conduct </w:t>
      </w:r>
      <w:r w:rsidR="00DE5917">
        <w:t xml:space="preserve">that support coordinators must adhere to </w:t>
      </w:r>
      <w:proofErr w:type="gramStart"/>
      <w:r w:rsidR="00EA75F6">
        <w:t>in order to</w:t>
      </w:r>
      <w:proofErr w:type="gramEnd"/>
      <w:r w:rsidR="00EA75F6">
        <w:t xml:space="preserve"> </w:t>
      </w:r>
      <w:r w:rsidR="00E51FF0">
        <w:t xml:space="preserve">increase the quality and accountability of this critical </w:t>
      </w:r>
      <w:r w:rsidR="009E0796">
        <w:t>role</w:t>
      </w:r>
      <w:r w:rsidR="00E51FF0">
        <w:t>.</w:t>
      </w:r>
      <w:r w:rsidR="005A10C6">
        <w:t xml:space="preserve"> The Agency should play a driving role in supporting the professionalisation of this role, including supporting the establishment of professional accreditation. </w:t>
      </w:r>
    </w:p>
    <w:p w14:paraId="15000D30" w14:textId="6F9821A6" w:rsidR="00A30337" w:rsidRPr="009E0796" w:rsidRDefault="00EF7F31" w:rsidP="000630CA">
      <w:pPr>
        <w:pStyle w:val="BulletedList-Level2"/>
        <w:numPr>
          <w:ilvl w:val="0"/>
          <w:numId w:val="9"/>
        </w:numPr>
        <w:spacing w:after="120" w:line="240" w:lineRule="auto"/>
        <w:contextualSpacing w:val="0"/>
        <w:rPr>
          <w:i/>
          <w:iCs/>
        </w:rPr>
      </w:pPr>
      <w:r w:rsidRPr="009E0796">
        <w:rPr>
          <w:b/>
          <w:bCs/>
        </w:rPr>
        <w:t>Redesign the pricing structure</w:t>
      </w:r>
      <w:r w:rsidRPr="009E0796">
        <w:t xml:space="preserve"> for support coordination to implement an outcomes-based model. </w:t>
      </w:r>
      <w:r w:rsidR="00040F4D">
        <w:t>Consider</w:t>
      </w:r>
      <w:r w:rsidR="0047292D">
        <w:t xml:space="preserve"> al</w:t>
      </w:r>
      <w:r w:rsidR="00430820">
        <w:t>ternatives to</w:t>
      </w:r>
      <w:r w:rsidRPr="009E0796">
        <w:t xml:space="preserve"> allocating funding on a per hour basis</w:t>
      </w:r>
      <w:r w:rsidR="004F6988">
        <w:t xml:space="preserve"> t</w:t>
      </w:r>
      <w:r w:rsidR="00803B87">
        <w:t xml:space="preserve">o </w:t>
      </w:r>
      <w:r w:rsidR="006D5FB4">
        <w:t xml:space="preserve">improve support coordination </w:t>
      </w:r>
      <w:r w:rsidR="004F6988">
        <w:t>f</w:t>
      </w:r>
      <w:r w:rsidR="006D5FB4">
        <w:t>or</w:t>
      </w:r>
      <w:r w:rsidR="00803B87">
        <w:t xml:space="preserve"> </w:t>
      </w:r>
      <w:r w:rsidRPr="009E0796">
        <w:t xml:space="preserve">participants whose funding </w:t>
      </w:r>
      <w:r w:rsidR="00010137">
        <w:t xml:space="preserve">can be </w:t>
      </w:r>
      <w:r w:rsidRPr="009E0796">
        <w:t xml:space="preserve">quickly used up </w:t>
      </w:r>
      <w:r w:rsidR="00D434A0">
        <w:t xml:space="preserve">due to their complex needs, </w:t>
      </w:r>
      <w:r w:rsidRPr="009E0796">
        <w:t>an emergency or crisis</w:t>
      </w:r>
      <w:r w:rsidR="0043652A">
        <w:t xml:space="preserve"> or </w:t>
      </w:r>
      <w:r w:rsidR="00676EED">
        <w:t>when the person has</w:t>
      </w:r>
      <w:r w:rsidR="0043652A">
        <w:t xml:space="preserve"> </w:t>
      </w:r>
      <w:r w:rsidR="00BD6FD0">
        <w:t>additional decision-support needs</w:t>
      </w:r>
      <w:r w:rsidRPr="009E0796">
        <w:t xml:space="preserve">. </w:t>
      </w:r>
    </w:p>
    <w:p w14:paraId="4220853F" w14:textId="0E7898B1" w:rsidR="00A30337" w:rsidRDefault="00EB5593" w:rsidP="000630CA">
      <w:pPr>
        <w:pStyle w:val="BulletedList-Level2"/>
        <w:numPr>
          <w:ilvl w:val="0"/>
          <w:numId w:val="9"/>
        </w:numPr>
        <w:spacing w:after="120" w:line="240" w:lineRule="auto"/>
        <w:contextualSpacing w:val="0"/>
      </w:pPr>
      <w:r>
        <w:t xml:space="preserve">Ensure a well-resourced and </w:t>
      </w:r>
      <w:r w:rsidRPr="00A30337">
        <w:rPr>
          <w:b/>
          <w:bCs/>
        </w:rPr>
        <w:t>sustainable independent disability advocacy</w:t>
      </w:r>
      <w:r>
        <w:t xml:space="preserve"> sector that ensures people with disability can access face-to-face, local, and trauma-informed disability advocacy. This requires at a minimum, five-yearly funding cycles and a shared commitment from both Commonwealth and state and territory governments to fund disability advocacy into the future, notwithstanding the implementation of the NDIS.</w:t>
      </w:r>
      <w:r w:rsidR="007C52BC">
        <w:t xml:space="preserve"> This includes r</w:t>
      </w:r>
      <w:r w:rsidR="007C52BC" w:rsidRPr="001107EE">
        <w:t>einstat</w:t>
      </w:r>
      <w:r w:rsidR="007C52BC">
        <w:t>ing</w:t>
      </w:r>
      <w:r w:rsidR="007C52BC" w:rsidRPr="001107EE">
        <w:t xml:space="preserve"> and expand</w:t>
      </w:r>
      <w:r w:rsidR="007C52BC">
        <w:t>ing</w:t>
      </w:r>
      <w:r w:rsidR="007C52BC" w:rsidRPr="001107EE">
        <w:t xml:space="preserve"> funding for independent, decision-support advocates to support participants </w:t>
      </w:r>
      <w:r w:rsidR="007C52BC" w:rsidRPr="001107EE">
        <w:lastRenderedPageBreak/>
        <w:t>with complex support needs</w:t>
      </w:r>
      <w:r w:rsidR="00886B50">
        <w:t xml:space="preserve"> to </w:t>
      </w:r>
      <w:r w:rsidR="007C52BC" w:rsidRPr="00065EA9">
        <w:t xml:space="preserve">ensure decision-support does not become a task or responsibility of the </w:t>
      </w:r>
      <w:r w:rsidR="00357258">
        <w:t>NDIA</w:t>
      </w:r>
      <w:r w:rsidR="00886B50">
        <w:t>.</w:t>
      </w:r>
    </w:p>
    <w:p w14:paraId="57285E0F" w14:textId="753D6F60" w:rsidR="00A30337" w:rsidRDefault="00F16E39" w:rsidP="000630CA">
      <w:pPr>
        <w:pStyle w:val="BulletedList-Level2"/>
        <w:numPr>
          <w:ilvl w:val="0"/>
          <w:numId w:val="9"/>
        </w:numPr>
        <w:spacing w:after="120" w:line="240" w:lineRule="auto"/>
        <w:contextualSpacing w:val="0"/>
      </w:pPr>
      <w:r>
        <w:t xml:space="preserve">Provide </w:t>
      </w:r>
      <w:r w:rsidRPr="005727FD">
        <w:rPr>
          <w:b/>
          <w:bCs/>
        </w:rPr>
        <w:t>regular training on disability awareness</w:t>
      </w:r>
      <w:r>
        <w:t xml:space="preserve"> and the impacts of living with disability to all </w:t>
      </w:r>
      <w:r w:rsidR="00357258">
        <w:t>NDIA</w:t>
      </w:r>
      <w:r>
        <w:t xml:space="preserve"> staff, facilitated by people with lived experience of disability to increase the awareness and understanding of </w:t>
      </w:r>
      <w:r w:rsidR="00357258">
        <w:t>NDIA</w:t>
      </w:r>
      <w:r>
        <w:t xml:space="preserve"> staff.</w:t>
      </w:r>
    </w:p>
    <w:p w14:paraId="4F773AD2" w14:textId="5324F2F7" w:rsidR="00A30337" w:rsidRDefault="00B526C4" w:rsidP="000630CA">
      <w:pPr>
        <w:pStyle w:val="BulletedList-Level2"/>
        <w:numPr>
          <w:ilvl w:val="0"/>
          <w:numId w:val="9"/>
        </w:numPr>
        <w:spacing w:after="120" w:line="240" w:lineRule="auto"/>
        <w:contextualSpacing w:val="0"/>
      </w:pPr>
      <w:r w:rsidRPr="001E67C9">
        <w:t xml:space="preserve">Roll out comprehensive and </w:t>
      </w:r>
      <w:r w:rsidRPr="005727FD">
        <w:rPr>
          <w:b/>
          <w:bCs/>
        </w:rPr>
        <w:t>regular training on supported decision-making</w:t>
      </w:r>
      <w:r w:rsidRPr="001E67C9">
        <w:t xml:space="preserve"> for all </w:t>
      </w:r>
      <w:r w:rsidR="00357258">
        <w:t xml:space="preserve">NDIA </w:t>
      </w:r>
      <w:r w:rsidRPr="001E67C9">
        <w:t>workers and providers</w:t>
      </w:r>
      <w:r w:rsidR="00A04117">
        <w:t xml:space="preserve">, including </w:t>
      </w:r>
      <w:r w:rsidR="00A04117" w:rsidRPr="001E67C9">
        <w:t>competency-based assessments.</w:t>
      </w:r>
      <w:r w:rsidRPr="001E67C9">
        <w:t xml:space="preserve"> It would be preferable if the NDIA employed people with disability and or their advocates to deliver training on supported decision-making. </w:t>
      </w:r>
    </w:p>
    <w:p w14:paraId="4837BAD8" w14:textId="5BFA99D0" w:rsidR="00A30337" w:rsidRPr="00DB1F9D" w:rsidRDefault="00C34880" w:rsidP="000630CA">
      <w:pPr>
        <w:pStyle w:val="BulletedList-Level2"/>
        <w:numPr>
          <w:ilvl w:val="0"/>
          <w:numId w:val="9"/>
        </w:numPr>
        <w:spacing w:after="120" w:line="240" w:lineRule="auto"/>
        <w:contextualSpacing w:val="0"/>
      </w:pPr>
      <w:r>
        <w:t>C</w:t>
      </w:r>
      <w:r w:rsidR="005E68CB" w:rsidRPr="00DB1F9D">
        <w:t>larif</w:t>
      </w:r>
      <w:r>
        <w:t>y</w:t>
      </w:r>
      <w:r w:rsidR="005E68CB" w:rsidRPr="00DB1F9D">
        <w:t xml:space="preserve"> that support provided by a psychosocial recovery coach </w:t>
      </w:r>
      <w:r w:rsidR="005E68CB">
        <w:t>is not equivalent</w:t>
      </w:r>
      <w:r w:rsidR="005E68CB" w:rsidRPr="00DB1F9D">
        <w:t xml:space="preserve"> to support provided by a registered psychologist.</w:t>
      </w:r>
    </w:p>
    <w:p w14:paraId="511755B5" w14:textId="6FE30671" w:rsidR="005E68CB" w:rsidRDefault="008B154F" w:rsidP="000630CA">
      <w:pPr>
        <w:pStyle w:val="ListParagraph"/>
        <w:numPr>
          <w:ilvl w:val="0"/>
          <w:numId w:val="9"/>
        </w:numPr>
        <w:contextualSpacing w:val="0"/>
      </w:pPr>
      <w:r>
        <w:t xml:space="preserve">Stop the </w:t>
      </w:r>
      <w:r w:rsidRPr="006046C6">
        <w:rPr>
          <w:b/>
          <w:bCs/>
        </w:rPr>
        <w:t xml:space="preserve">practice of </w:t>
      </w:r>
      <w:r w:rsidR="00411918" w:rsidRPr="006046C6">
        <w:rPr>
          <w:b/>
          <w:bCs/>
        </w:rPr>
        <w:t>changing the management</w:t>
      </w:r>
      <w:r w:rsidR="00411918">
        <w:t xml:space="preserve"> of </w:t>
      </w:r>
      <w:r w:rsidR="00E0069A">
        <w:t>plan</w:t>
      </w:r>
      <w:r w:rsidR="00411918">
        <w:t xml:space="preserve">s </w:t>
      </w:r>
      <w:r w:rsidR="00E0069A" w:rsidRPr="006046C6">
        <w:rPr>
          <w:b/>
          <w:bCs/>
        </w:rPr>
        <w:t>without notice or warning</w:t>
      </w:r>
      <w:r w:rsidR="00411918" w:rsidRPr="006046C6">
        <w:rPr>
          <w:b/>
          <w:bCs/>
        </w:rPr>
        <w:t xml:space="preserve"> or reasons</w:t>
      </w:r>
      <w:r w:rsidR="00E0069A">
        <w:t>, and without consultation with the participant first.</w:t>
      </w:r>
      <w:r w:rsidR="00411918">
        <w:t xml:space="preserve"> In our experience, it is common for the NDIA to, without notice issue a new plan for a participant changing self or plan management to NDIA Managed. The consequences of which can be devasting and dangerous</w:t>
      </w:r>
      <w:r w:rsidR="00D85425">
        <w:t xml:space="preserve"> for participants. In one case, the NDIA changed a plan to NDIA management without notice. The immediate impact for the participant was that none of the 11 workers supporting him could work (due to our advocacy this decision was reversed however, no proper or written reasons for the change have been given</w:t>
      </w:r>
      <w:r w:rsidR="00FA478B">
        <w:t>)</w:t>
      </w:r>
      <w:r w:rsidR="00D85425">
        <w:t>.</w:t>
      </w:r>
    </w:p>
    <w:p w14:paraId="4A43C45B" w14:textId="77777777" w:rsidR="00886B50" w:rsidRPr="00065EA9" w:rsidRDefault="00886B50" w:rsidP="00296BF2"/>
    <w:p w14:paraId="1988B986" w14:textId="6397B1B8" w:rsidR="00693101" w:rsidRDefault="000F632B" w:rsidP="00E702F2">
      <w:pPr>
        <w:pStyle w:val="Heading1"/>
      </w:pPr>
      <w:bookmarkStart w:id="21" w:name="_Toc144469005"/>
      <w:r>
        <w:t xml:space="preserve">9. </w:t>
      </w:r>
      <w:r w:rsidR="00693101">
        <w:t>Supported living and housing</w:t>
      </w:r>
      <w:bookmarkEnd w:id="21"/>
    </w:p>
    <w:p w14:paraId="05E3A5E6" w14:textId="3942DDB3" w:rsidR="008E2D06" w:rsidRDefault="004C0042" w:rsidP="00B8083E">
      <w:pPr>
        <w:rPr>
          <w:lang w:eastAsia="en-US"/>
        </w:rPr>
      </w:pPr>
      <w:r w:rsidRPr="004C0042">
        <w:t>Despite policies of deinstitutionali</w:t>
      </w:r>
      <w:r w:rsidR="007D3584">
        <w:t>s</w:t>
      </w:r>
      <w:r w:rsidRPr="004C0042">
        <w:t>ation</w:t>
      </w:r>
      <w:r w:rsidR="00FC037B">
        <w:t xml:space="preserve"> over the last couple of decades</w:t>
      </w:r>
      <w:r w:rsidRPr="004C0042">
        <w:t>, many people with disability continue to live in segregated settings and remain excluded from mainstream housing.</w:t>
      </w:r>
      <w:r>
        <w:t xml:space="preserve"> </w:t>
      </w:r>
      <w:r w:rsidR="00D72FD7">
        <w:rPr>
          <w:lang w:eastAsia="en-US"/>
        </w:rPr>
        <w:t>L</w:t>
      </w:r>
      <w:r w:rsidR="008E2D06">
        <w:rPr>
          <w:lang w:eastAsia="en-US"/>
        </w:rPr>
        <w:t xml:space="preserve">ong waiting lists for public housing, unaffordable private rentals and inaccessible </w:t>
      </w:r>
      <w:r w:rsidR="003E7B34">
        <w:rPr>
          <w:lang w:eastAsia="en-US"/>
        </w:rPr>
        <w:t>dwelling</w:t>
      </w:r>
      <w:r w:rsidR="008E2D06">
        <w:rPr>
          <w:lang w:eastAsia="en-US"/>
        </w:rPr>
        <w:t xml:space="preserve">s </w:t>
      </w:r>
      <w:r w:rsidR="00856394">
        <w:rPr>
          <w:lang w:eastAsia="en-US"/>
        </w:rPr>
        <w:t xml:space="preserve">all </w:t>
      </w:r>
      <w:r w:rsidR="008E2D06">
        <w:rPr>
          <w:lang w:eastAsia="en-US"/>
        </w:rPr>
        <w:t>contribute to</w:t>
      </w:r>
      <w:r w:rsidR="00856394">
        <w:rPr>
          <w:lang w:eastAsia="en-US"/>
        </w:rPr>
        <w:t>wards</w:t>
      </w:r>
      <w:r w:rsidR="008E2D06">
        <w:rPr>
          <w:lang w:eastAsia="en-US"/>
        </w:rPr>
        <w:t xml:space="preserve"> th</w:t>
      </w:r>
      <w:r w:rsidR="00642D35">
        <w:rPr>
          <w:lang w:eastAsia="en-US"/>
        </w:rPr>
        <w:t>e</w:t>
      </w:r>
      <w:r w:rsidR="008E2D06">
        <w:rPr>
          <w:lang w:eastAsia="en-US"/>
        </w:rPr>
        <w:t xml:space="preserve"> </w:t>
      </w:r>
      <w:r w:rsidR="00F16A95">
        <w:rPr>
          <w:lang w:eastAsia="en-US"/>
        </w:rPr>
        <w:t xml:space="preserve">continued </w:t>
      </w:r>
      <w:r w:rsidR="008E2D06">
        <w:rPr>
          <w:lang w:eastAsia="en-US"/>
        </w:rPr>
        <w:t>segregatio</w:t>
      </w:r>
      <w:r w:rsidR="008E2D06" w:rsidRPr="006F514F">
        <w:rPr>
          <w:lang w:eastAsia="en-US"/>
        </w:rPr>
        <w:t>n</w:t>
      </w:r>
      <w:r w:rsidR="00642D35">
        <w:rPr>
          <w:lang w:eastAsia="en-US"/>
        </w:rPr>
        <w:t xml:space="preserve"> of people with disability</w:t>
      </w:r>
      <w:r w:rsidR="00684AAC">
        <w:rPr>
          <w:lang w:eastAsia="en-US"/>
        </w:rPr>
        <w:t xml:space="preserve"> in</w:t>
      </w:r>
      <w:r w:rsidR="003E7B34">
        <w:rPr>
          <w:lang w:eastAsia="en-US"/>
        </w:rPr>
        <w:t xml:space="preserve"> </w:t>
      </w:r>
      <w:r w:rsidR="00684AAC">
        <w:rPr>
          <w:lang w:eastAsia="en-US"/>
        </w:rPr>
        <w:t>group homes and other congregated</w:t>
      </w:r>
      <w:r w:rsidR="002D4158">
        <w:rPr>
          <w:lang w:eastAsia="en-US"/>
        </w:rPr>
        <w:t xml:space="preserve"> living</w:t>
      </w:r>
      <w:r w:rsidR="00684AAC">
        <w:rPr>
          <w:lang w:eastAsia="en-US"/>
        </w:rPr>
        <w:t xml:space="preserve"> environments</w:t>
      </w:r>
      <w:r w:rsidR="008E2D06">
        <w:rPr>
          <w:lang w:eastAsia="en-US"/>
        </w:rPr>
        <w:t xml:space="preserve">. </w:t>
      </w:r>
    </w:p>
    <w:p w14:paraId="66C20E63" w14:textId="1A7621BD" w:rsidR="003B334E" w:rsidRDefault="006830AE" w:rsidP="00B8083E">
      <w:r>
        <w:t xml:space="preserve">While </w:t>
      </w:r>
      <w:r w:rsidR="00684C1C">
        <w:t>the NDI</w:t>
      </w:r>
      <w:r w:rsidR="000D7214">
        <w:t>S</w:t>
      </w:r>
      <w:r w:rsidR="00684C1C">
        <w:t xml:space="preserve"> </w:t>
      </w:r>
      <w:r w:rsidR="002F1702">
        <w:t xml:space="preserve">reportedly </w:t>
      </w:r>
      <w:r w:rsidR="002D5717">
        <w:t>assist</w:t>
      </w:r>
      <w:r w:rsidR="00572206">
        <w:t>s</w:t>
      </w:r>
      <w:r w:rsidR="002D5717">
        <w:t xml:space="preserve"> participants to live </w:t>
      </w:r>
      <w:r w:rsidR="00715B0D">
        <w:t>independently and</w:t>
      </w:r>
      <w:r w:rsidR="00A11421">
        <w:t xml:space="preserve"> to </w:t>
      </w:r>
      <w:r w:rsidR="00003AD7">
        <w:t>choose where and w</w:t>
      </w:r>
      <w:r w:rsidR="001D23C1">
        <w:t>ith whom they live</w:t>
      </w:r>
      <w:r w:rsidR="004256E2">
        <w:t xml:space="preserve">, </w:t>
      </w:r>
      <w:proofErr w:type="gramStart"/>
      <w:r w:rsidR="004256E2">
        <w:t xml:space="preserve">in reality </w:t>
      </w:r>
      <w:r w:rsidR="00943E17">
        <w:t>many</w:t>
      </w:r>
      <w:proofErr w:type="gramEnd"/>
      <w:r w:rsidR="00943E17">
        <w:t xml:space="preserve"> participants continue to be denied th</w:t>
      </w:r>
      <w:r w:rsidR="00C45ED3">
        <w:t>is</w:t>
      </w:r>
      <w:r w:rsidR="004308BD">
        <w:t xml:space="preserve"> right</w:t>
      </w:r>
      <w:r w:rsidR="00E75065">
        <w:t>.</w:t>
      </w:r>
      <w:r w:rsidR="00F74B85">
        <w:t xml:space="preserve"> </w:t>
      </w:r>
    </w:p>
    <w:p w14:paraId="19022742" w14:textId="290F4025" w:rsidR="009D54A6" w:rsidRDefault="004308BD" w:rsidP="00B8083E">
      <w:r>
        <w:t>‘Individualised Living Options’ (ILO)</w:t>
      </w:r>
      <w:r w:rsidRPr="004308BD">
        <w:t xml:space="preserve"> </w:t>
      </w:r>
      <w:r>
        <w:t xml:space="preserve">focus on shared living arrangements such as living with a host or </w:t>
      </w:r>
      <w:r w:rsidR="000C6C73">
        <w:t xml:space="preserve">a </w:t>
      </w:r>
      <w:r>
        <w:t xml:space="preserve">housemate, </w:t>
      </w:r>
      <w:r w:rsidRPr="009C3ED8">
        <w:t>while ‘Supported Independent Living’ (SIL)</w:t>
      </w:r>
      <w:r w:rsidR="00E657F8" w:rsidRPr="009C3ED8">
        <w:t xml:space="preserve"> funding is typically provided</w:t>
      </w:r>
      <w:r w:rsidR="000F07A7" w:rsidRPr="009C3ED8">
        <w:t xml:space="preserve"> in group home settings</w:t>
      </w:r>
      <w:r w:rsidR="00761B05" w:rsidRPr="009C3ED8">
        <w:t>.</w:t>
      </w:r>
      <w:r w:rsidR="00761B05">
        <w:t xml:space="preserve"> </w:t>
      </w:r>
      <w:r w:rsidR="0026767D">
        <w:t>Both</w:t>
      </w:r>
      <w:r w:rsidR="000C6C73">
        <w:t xml:space="preserve"> </w:t>
      </w:r>
      <w:r w:rsidR="00821DDA">
        <w:t xml:space="preserve">can </w:t>
      </w:r>
      <w:r w:rsidR="00C859BC">
        <w:t>deny a person</w:t>
      </w:r>
      <w:r w:rsidR="00A958EE">
        <w:t xml:space="preserve"> with </w:t>
      </w:r>
      <w:r w:rsidR="00BC4960">
        <w:t xml:space="preserve">a </w:t>
      </w:r>
      <w:r w:rsidR="00A958EE">
        <w:t>disability</w:t>
      </w:r>
      <w:r w:rsidR="00874F19">
        <w:t xml:space="preserve"> </w:t>
      </w:r>
      <w:r w:rsidR="001233C0">
        <w:t>choice and control over their living arrangements</w:t>
      </w:r>
      <w:r w:rsidR="00040BBB">
        <w:t>.</w:t>
      </w:r>
      <w:r w:rsidR="001233C0">
        <w:t xml:space="preserve"> </w:t>
      </w:r>
      <w:proofErr w:type="gramStart"/>
      <w:r w:rsidR="00040BBB">
        <w:t>I</w:t>
      </w:r>
      <w:r w:rsidR="001233C0">
        <w:t xml:space="preserve">n particular, </w:t>
      </w:r>
      <w:r w:rsidR="00040BBB">
        <w:t>they</w:t>
      </w:r>
      <w:proofErr w:type="gramEnd"/>
      <w:r w:rsidR="00040BBB">
        <w:t xml:space="preserve"> can remove</w:t>
      </w:r>
      <w:r w:rsidR="001233C0">
        <w:t xml:space="preserve"> </w:t>
      </w:r>
      <w:r w:rsidR="005A1D6D">
        <w:t>a person’s right to</w:t>
      </w:r>
      <w:r w:rsidR="009D54A6">
        <w:t xml:space="preserve"> choose to live </w:t>
      </w:r>
      <w:r w:rsidR="0026767D">
        <w:t>alone</w:t>
      </w:r>
      <w:r w:rsidR="009D54A6">
        <w:t xml:space="preserve"> if that is </w:t>
      </w:r>
      <w:r w:rsidR="006B6449">
        <w:t>their</w:t>
      </w:r>
      <w:r w:rsidR="0026767D">
        <w:t xml:space="preserve"> </w:t>
      </w:r>
      <w:r w:rsidR="009D54A6">
        <w:t>preference</w:t>
      </w:r>
      <w:r w:rsidR="00FF52BE">
        <w:t>, irrespective of their support needs</w:t>
      </w:r>
      <w:r w:rsidR="009D54A6">
        <w:t>.</w:t>
      </w:r>
    </w:p>
    <w:p w14:paraId="71F41CB2" w14:textId="6274643A" w:rsidR="00332819" w:rsidRDefault="00332819" w:rsidP="00B8083E">
      <w:r>
        <w:t xml:space="preserve">QAI has supported </w:t>
      </w:r>
      <w:proofErr w:type="gramStart"/>
      <w:r w:rsidR="00F80770">
        <w:t>a number of</w:t>
      </w:r>
      <w:proofErr w:type="gramEnd"/>
      <w:r w:rsidR="00F80770">
        <w:t xml:space="preserve"> participant’s living in their own home who have had their support funding calculated</w:t>
      </w:r>
      <w:r w:rsidR="002352C2">
        <w:t xml:space="preserve"> on the </w:t>
      </w:r>
      <w:r w:rsidR="00F80770">
        <w:t>assum</w:t>
      </w:r>
      <w:r w:rsidR="002352C2">
        <w:t>ption</w:t>
      </w:r>
      <w:r w:rsidR="00F80770">
        <w:t xml:space="preserve"> th</w:t>
      </w:r>
      <w:r w:rsidR="006B6449">
        <w:t>at th</w:t>
      </w:r>
      <w:r w:rsidR="00F80770">
        <w:t xml:space="preserve">ey share their supports with 2 or more participants. </w:t>
      </w:r>
      <w:r w:rsidR="00ED4EFC">
        <w:t xml:space="preserve">The reasoning given by the </w:t>
      </w:r>
      <w:r w:rsidR="00357258">
        <w:t>NDIA</w:t>
      </w:r>
      <w:r w:rsidR="00ED4EFC">
        <w:t xml:space="preserve"> is often </w:t>
      </w:r>
      <w:r w:rsidR="00B311C2">
        <w:t>“</w:t>
      </w:r>
      <w:r w:rsidR="00ED4EFC">
        <w:t>there is no disability related reason</w:t>
      </w:r>
      <w:r w:rsidR="00B311C2">
        <w:t>”</w:t>
      </w:r>
      <w:r w:rsidR="00ED4EFC">
        <w:rPr>
          <w:rStyle w:val="FootnoteReference"/>
        </w:rPr>
        <w:footnoteReference w:id="16"/>
      </w:r>
      <w:r w:rsidR="00ED4EFC">
        <w:t xml:space="preserve"> </w:t>
      </w:r>
      <w:r w:rsidR="00B311C2">
        <w:t xml:space="preserve">why the </w:t>
      </w:r>
      <w:r w:rsidR="002C742F">
        <w:t>person</w:t>
      </w:r>
      <w:r w:rsidR="00ED4EFC">
        <w:t xml:space="preserve"> cannot share </w:t>
      </w:r>
      <w:r w:rsidR="002C742F">
        <w:t>their</w:t>
      </w:r>
      <w:r w:rsidR="00ED4EFC">
        <w:t xml:space="preserve"> supports with another person.</w:t>
      </w:r>
      <w:r w:rsidR="00917C21">
        <w:t xml:space="preserve"> The decisions wilfully ignore the will and preference of a person to continue to live in their own home, sometimes with family members.</w:t>
      </w:r>
      <w:r w:rsidR="00ED608C">
        <w:t xml:space="preserve"> The</w:t>
      </w:r>
      <w:r w:rsidR="00770DDC">
        <w:t xml:space="preserve"> </w:t>
      </w:r>
      <w:r w:rsidR="00D61A80">
        <w:lastRenderedPageBreak/>
        <w:t>decisions also fail to consider</w:t>
      </w:r>
      <w:r w:rsidR="00ED608C">
        <w:t xml:space="preserve"> the impact and disruption that may be caused by a change to a</w:t>
      </w:r>
      <w:r w:rsidR="00D61A80">
        <w:t xml:space="preserve"> person’s</w:t>
      </w:r>
      <w:r w:rsidR="00ED608C">
        <w:t xml:space="preserve"> home environment.</w:t>
      </w:r>
      <w:r w:rsidR="00D87F8B">
        <w:t xml:space="preserve"> Please see case study in </w:t>
      </w:r>
      <w:r w:rsidR="00D87F8B" w:rsidRPr="00D10876">
        <w:rPr>
          <w:b/>
          <w:bCs/>
        </w:rPr>
        <w:t>Appendix B</w:t>
      </w:r>
      <w:r w:rsidR="00D87F8B">
        <w:t>.</w:t>
      </w:r>
    </w:p>
    <w:p w14:paraId="507E37E2" w14:textId="086EA933" w:rsidR="00BD4E86" w:rsidRDefault="00620C68" w:rsidP="000B4699">
      <w:r>
        <w:t xml:space="preserve">The NDIS Act </w:t>
      </w:r>
      <w:r w:rsidR="001A230D">
        <w:t>states that</w:t>
      </w:r>
      <w:r w:rsidR="00872633">
        <w:t xml:space="preserve"> </w:t>
      </w:r>
      <w:r w:rsidR="00A85B21">
        <w:t>one of its objects is to “give effect to Australia’s obligations under the Conve</w:t>
      </w:r>
      <w:r w:rsidR="00AA71AB">
        <w:t>ntion on the Rights of Persons with Disabilities</w:t>
      </w:r>
      <w:r w:rsidR="00672A65">
        <w:t>.</w:t>
      </w:r>
      <w:r w:rsidR="00C419C7">
        <w:t>”</w:t>
      </w:r>
      <w:r w:rsidR="00C419C7">
        <w:rPr>
          <w:rStyle w:val="FootnoteReference"/>
        </w:rPr>
        <w:footnoteReference w:id="17"/>
      </w:r>
      <w:r w:rsidR="00461C5F">
        <w:t xml:space="preserve"> </w:t>
      </w:r>
      <w:r w:rsidR="00496338">
        <w:t>Choosing where to live</w:t>
      </w:r>
      <w:r w:rsidR="0098537F">
        <w:t xml:space="preserve"> </w:t>
      </w:r>
      <w:r w:rsidR="00496338">
        <w:t xml:space="preserve">is a basic human right </w:t>
      </w:r>
      <w:r w:rsidR="0034723E">
        <w:t xml:space="preserve">that </w:t>
      </w:r>
      <w:r w:rsidR="00496338">
        <w:t xml:space="preserve">lies at the heart of </w:t>
      </w:r>
      <w:r w:rsidR="009B7FEF">
        <w:t xml:space="preserve">the </w:t>
      </w:r>
      <w:r w:rsidR="00496338">
        <w:t>deinstitutionalis</w:t>
      </w:r>
      <w:r w:rsidR="009B7FEF">
        <w:t>ation movement</w:t>
      </w:r>
      <w:r w:rsidR="00D24EC5">
        <w:t xml:space="preserve"> and to the realisation of the rights enshrined in the CRPD</w:t>
      </w:r>
      <w:r w:rsidR="00EF570D">
        <w:t>. If the NDIS is to truly give effect to the</w:t>
      </w:r>
      <w:r w:rsidR="00496338">
        <w:t xml:space="preserve"> CRPD</w:t>
      </w:r>
      <w:r w:rsidR="00EF570D">
        <w:t>, it must ens</w:t>
      </w:r>
      <w:r w:rsidR="00AE3ABA">
        <w:t xml:space="preserve">ure it does not </w:t>
      </w:r>
      <w:r w:rsidR="001C51FC">
        <w:t>continue to institutionalise people with disability</w:t>
      </w:r>
      <w:r w:rsidR="00290D1A">
        <w:t xml:space="preserve"> through </w:t>
      </w:r>
      <w:r w:rsidR="00F32AFA">
        <w:t xml:space="preserve">new and </w:t>
      </w:r>
      <w:r w:rsidR="00290D1A">
        <w:t xml:space="preserve">contemporary </w:t>
      </w:r>
      <w:r w:rsidR="00F32AFA">
        <w:t>forms of congregated living</w:t>
      </w:r>
      <w:r w:rsidR="00D25EDC">
        <w:t xml:space="preserve"> </w:t>
      </w:r>
      <w:r w:rsidR="008B69E9">
        <w:t>by</w:t>
      </w:r>
      <w:r w:rsidR="00D25EDC">
        <w:t xml:space="preserve"> provi</w:t>
      </w:r>
      <w:r w:rsidR="008B69E9">
        <w:t>ding</w:t>
      </w:r>
      <w:r w:rsidR="00D25EDC">
        <w:t xml:space="preserve"> funding </w:t>
      </w:r>
      <w:r w:rsidR="008B69E9">
        <w:t xml:space="preserve">in a way </w:t>
      </w:r>
      <w:r w:rsidR="00E72290">
        <w:t xml:space="preserve">that </w:t>
      </w:r>
      <w:r w:rsidR="00D25EDC">
        <w:t>forc</w:t>
      </w:r>
      <w:r w:rsidR="00E72290">
        <w:t>es</w:t>
      </w:r>
      <w:r w:rsidR="00D25EDC">
        <w:t xml:space="preserve"> </w:t>
      </w:r>
      <w:r w:rsidR="008B69E9">
        <w:t>people</w:t>
      </w:r>
      <w:r w:rsidR="00D25EDC">
        <w:t xml:space="preserve"> to live with other participants, when that is not their choice</w:t>
      </w:r>
      <w:r w:rsidR="00496338">
        <w:t xml:space="preserve">. </w:t>
      </w:r>
    </w:p>
    <w:p w14:paraId="72A40872" w14:textId="3915FD9C" w:rsidR="00AE49E9" w:rsidRDefault="004342E3" w:rsidP="006176F9">
      <w:r>
        <w:t>Home and living supports in t</w:t>
      </w:r>
      <w:r w:rsidR="00344895">
        <w:t xml:space="preserve">he NDIS must </w:t>
      </w:r>
      <w:r>
        <w:t xml:space="preserve">genuinely </w:t>
      </w:r>
      <w:r w:rsidR="000155F0">
        <w:t>facilitate</w:t>
      </w:r>
      <w:r w:rsidR="00344895">
        <w:t xml:space="preserve"> a person with disability choos</w:t>
      </w:r>
      <w:r w:rsidR="00212B53">
        <w:t>ing</w:t>
      </w:r>
      <w:r w:rsidR="00344895">
        <w:t xml:space="preserve"> where they live</w:t>
      </w:r>
      <w:r w:rsidR="00C35CA4">
        <w:t xml:space="preserve"> and with whom, including on their own if that is their preference. </w:t>
      </w:r>
      <w:r w:rsidR="00344895">
        <w:t xml:space="preserve">A person’s support needs </w:t>
      </w:r>
      <w:r w:rsidR="000155F0">
        <w:t>should</w:t>
      </w:r>
      <w:r w:rsidR="00344895">
        <w:t xml:space="preserve"> not dictate or influence whether they need to live with other people</w:t>
      </w:r>
      <w:r w:rsidR="000B79EA">
        <w:t xml:space="preserve"> with a disability </w:t>
      </w:r>
      <w:r w:rsidR="00673006">
        <w:t>to</w:t>
      </w:r>
      <w:r w:rsidR="000B79EA">
        <w:t xml:space="preserve"> share their supports</w:t>
      </w:r>
      <w:r w:rsidR="004D3BA2">
        <w:t>. While simple, t</w:t>
      </w:r>
      <w:r w:rsidR="00DA693A">
        <w:t>his</w:t>
      </w:r>
      <w:r w:rsidR="004D3BA2">
        <w:t xml:space="preserve"> change in</w:t>
      </w:r>
      <w:r w:rsidR="004741D7">
        <w:t xml:space="preserve"> </w:t>
      </w:r>
      <w:r w:rsidR="006E3BAE">
        <w:t xml:space="preserve">approach </w:t>
      </w:r>
      <w:r w:rsidR="004D3BA2">
        <w:t xml:space="preserve">would have a profound </w:t>
      </w:r>
      <w:r w:rsidR="00D30790">
        <w:t xml:space="preserve">positive </w:t>
      </w:r>
      <w:r w:rsidR="004D3BA2">
        <w:t>impact on the</w:t>
      </w:r>
      <w:r w:rsidR="00533B15">
        <w:t xml:space="preserve"> lives </w:t>
      </w:r>
      <w:r w:rsidR="00D30790">
        <w:t xml:space="preserve">and rights </w:t>
      </w:r>
      <w:r w:rsidR="00533B15">
        <w:t>of people with disability</w:t>
      </w:r>
      <w:r w:rsidR="00FE26B7">
        <w:t xml:space="preserve">, removing the risk of abuse inherent </w:t>
      </w:r>
      <w:r w:rsidR="000978B6">
        <w:t>in</w:t>
      </w:r>
      <w:r w:rsidR="00FE26B7">
        <w:t xml:space="preserve"> congregated living environments and</w:t>
      </w:r>
      <w:r w:rsidR="00C211FD">
        <w:t xml:space="preserve"> genuinely affording people with disability </w:t>
      </w:r>
      <w:r w:rsidR="009B6CEC">
        <w:t>opportunities on an equal basis with others.</w:t>
      </w:r>
    </w:p>
    <w:p w14:paraId="3F0DA03E" w14:textId="77777777" w:rsidR="000972F0" w:rsidRDefault="000972F0" w:rsidP="006176F9"/>
    <w:p w14:paraId="5D642F90" w14:textId="37022034" w:rsidR="00D336CF" w:rsidRDefault="0014368A" w:rsidP="00D336CF">
      <w:pPr>
        <w:pStyle w:val="Heading2"/>
        <w:ind w:left="0"/>
      </w:pPr>
      <w:bookmarkStart w:id="22" w:name="_Toc144469006"/>
      <w:r>
        <w:t>S</w:t>
      </w:r>
      <w:r w:rsidR="00D336CF">
        <w:t>olutions:</w:t>
      </w:r>
      <w:bookmarkEnd w:id="22"/>
    </w:p>
    <w:p w14:paraId="0EC0A2ED" w14:textId="72BB12BC" w:rsidR="00FC02AE" w:rsidRDefault="00F1027D" w:rsidP="000630CA">
      <w:pPr>
        <w:pStyle w:val="ListParagraph"/>
        <w:numPr>
          <w:ilvl w:val="0"/>
          <w:numId w:val="10"/>
        </w:numPr>
        <w:contextualSpacing w:val="0"/>
      </w:pPr>
      <w:r>
        <w:t xml:space="preserve">All governments to urgently </w:t>
      </w:r>
      <w:r w:rsidRPr="00227C29">
        <w:rPr>
          <w:b/>
          <w:bCs/>
        </w:rPr>
        <w:t>a</w:t>
      </w:r>
      <w:r w:rsidR="00FC02AE" w:rsidRPr="00227C29">
        <w:rPr>
          <w:b/>
          <w:bCs/>
        </w:rPr>
        <w:t>ddress barriers in mainstream housing</w:t>
      </w:r>
      <w:r w:rsidR="00FC02AE">
        <w:t xml:space="preserve"> </w:t>
      </w:r>
      <w:r w:rsidR="00FC02AE" w:rsidRPr="00D31377">
        <w:t>that deny people with disability the</w:t>
      </w:r>
      <w:r w:rsidR="00FC02AE">
        <w:t>ir ability</w:t>
      </w:r>
      <w:r w:rsidR="00FC02AE" w:rsidRPr="00D31377">
        <w:t xml:space="preserve"> to live in a home of their own, in a location of their choice and with whom they wish to reside. For example, </w:t>
      </w:r>
      <w:r w:rsidR="00FC02AE">
        <w:t xml:space="preserve">increase investment in public housing to increase stock and reduce </w:t>
      </w:r>
      <w:r w:rsidR="00FC02AE" w:rsidRPr="00D31377">
        <w:t>long waiting lists</w:t>
      </w:r>
      <w:r w:rsidR="008A47F4">
        <w:t xml:space="preserve">. Introduce measures </w:t>
      </w:r>
      <w:r w:rsidR="00336171">
        <w:t xml:space="preserve">that will </w:t>
      </w:r>
      <w:r w:rsidR="008A47F4">
        <w:t>genuinely address the housing</w:t>
      </w:r>
      <w:r w:rsidR="00616763">
        <w:t xml:space="preserve"> affordability</w:t>
      </w:r>
      <w:r w:rsidR="008A47F4">
        <w:t xml:space="preserve"> crisis,</w:t>
      </w:r>
      <w:r w:rsidR="009A7D45">
        <w:t xml:space="preserve"> such </w:t>
      </w:r>
      <w:r w:rsidR="00227C29">
        <w:t>rent increa</w:t>
      </w:r>
      <w:r w:rsidR="006E211E">
        <w:t>se cap</w:t>
      </w:r>
      <w:r w:rsidR="003A3C6F">
        <w:t>s and freezes</w:t>
      </w:r>
      <w:r w:rsidR="006E211E">
        <w:t>.</w:t>
      </w:r>
      <w:r w:rsidR="004B6DB2">
        <w:t xml:space="preserve"> </w:t>
      </w:r>
      <w:r w:rsidR="00EA097A">
        <w:t xml:space="preserve">Ensure all states and territories commit to implementing </w:t>
      </w:r>
      <w:r w:rsidR="00EB17C7">
        <w:t>minimum accessibility sta</w:t>
      </w:r>
      <w:r w:rsidR="00201C09">
        <w:t xml:space="preserve">ndards and </w:t>
      </w:r>
      <w:r w:rsidR="009F025E">
        <w:t xml:space="preserve">to </w:t>
      </w:r>
      <w:r w:rsidR="00402BD6">
        <w:t>upgrading</w:t>
      </w:r>
      <w:r w:rsidR="00EA097A">
        <w:t xml:space="preserve"> the National Construction Code</w:t>
      </w:r>
      <w:r w:rsidR="00402BD6">
        <w:t xml:space="preserve">. QAI supports the following recommendations made by the Australian Network </w:t>
      </w:r>
      <w:r w:rsidR="005B3D8D">
        <w:t>for</w:t>
      </w:r>
      <w:r w:rsidR="00402BD6">
        <w:t xml:space="preserve"> Universal Housing Design:</w:t>
      </w:r>
    </w:p>
    <w:p w14:paraId="07B5A9FD" w14:textId="6DE28418" w:rsidR="004611BF" w:rsidRDefault="004611BF" w:rsidP="000630CA">
      <w:pPr>
        <w:pStyle w:val="ListParagraph"/>
        <w:numPr>
          <w:ilvl w:val="0"/>
          <w:numId w:val="20"/>
        </w:numPr>
        <w:tabs>
          <w:tab w:val="clear" w:pos="288"/>
          <w:tab w:val="left" w:pos="851"/>
        </w:tabs>
        <w:ind w:left="1418" w:right="532" w:hanging="425"/>
      </w:pPr>
      <w:r>
        <w:t xml:space="preserve">All new social and affordable housing to be built to the ABCB </w:t>
      </w:r>
      <w:r w:rsidR="00E16C97">
        <w:t>Liveable</w:t>
      </w:r>
      <w:r>
        <w:t xml:space="preserve"> Housing Design Standard: Beyond Minimum now.</w:t>
      </w:r>
    </w:p>
    <w:p w14:paraId="5F46FB57" w14:textId="1D4B0B77" w:rsidR="004611BF" w:rsidRDefault="004611BF" w:rsidP="000630CA">
      <w:pPr>
        <w:pStyle w:val="ListParagraph"/>
        <w:numPr>
          <w:ilvl w:val="0"/>
          <w:numId w:val="20"/>
        </w:numPr>
        <w:tabs>
          <w:tab w:val="clear" w:pos="288"/>
          <w:tab w:val="left" w:pos="851"/>
        </w:tabs>
        <w:ind w:left="1418" w:right="532" w:hanging="425"/>
      </w:pPr>
      <w:r>
        <w:t xml:space="preserve">State and Local governments to incentivise the housing industry to build to ABCB </w:t>
      </w:r>
      <w:r w:rsidR="00E16C97">
        <w:t>Liveable</w:t>
      </w:r>
      <w:r w:rsidR="00BB21C4">
        <w:t xml:space="preserve"> </w:t>
      </w:r>
      <w:r>
        <w:t>Housing Design Standard: Beyond Minimum as soon as practical, and</w:t>
      </w:r>
    </w:p>
    <w:p w14:paraId="0210CB1B" w14:textId="54F999F8" w:rsidR="004611BF" w:rsidRDefault="004611BF" w:rsidP="000630CA">
      <w:pPr>
        <w:pStyle w:val="ListParagraph"/>
        <w:numPr>
          <w:ilvl w:val="0"/>
          <w:numId w:val="20"/>
        </w:numPr>
        <w:tabs>
          <w:tab w:val="clear" w:pos="288"/>
          <w:tab w:val="left" w:pos="851"/>
        </w:tabs>
        <w:ind w:left="1418" w:right="532" w:hanging="425"/>
        <w:contextualSpacing w:val="0"/>
      </w:pPr>
      <w:r>
        <w:t xml:space="preserve">The Australian Building Codes Board (ABCB) to mandate the ABCB </w:t>
      </w:r>
      <w:r w:rsidR="00E16C97">
        <w:t>Liveable</w:t>
      </w:r>
      <w:r>
        <w:t xml:space="preserve"> Housing Design Standard: Beyond Minimum for all new housing in the National Construction Code (NCC) in 2028.</w:t>
      </w:r>
      <w:r w:rsidR="005B3D8D">
        <w:rPr>
          <w:rStyle w:val="FootnoteReference"/>
        </w:rPr>
        <w:footnoteReference w:id="18"/>
      </w:r>
    </w:p>
    <w:p w14:paraId="5AE37F2D" w14:textId="29BDE823" w:rsidR="0043294F" w:rsidRDefault="009F025E" w:rsidP="000630CA">
      <w:pPr>
        <w:pStyle w:val="ListParagraph"/>
        <w:numPr>
          <w:ilvl w:val="0"/>
          <w:numId w:val="10"/>
        </w:numPr>
        <w:contextualSpacing w:val="0"/>
      </w:pPr>
      <w:r>
        <w:t>R</w:t>
      </w:r>
      <w:r w:rsidR="00FE29EF">
        <w:t>edesign</w:t>
      </w:r>
      <w:r w:rsidR="00C41CBC">
        <w:t xml:space="preserve"> and </w:t>
      </w:r>
      <w:r w:rsidR="00C41CBC" w:rsidRPr="00AA363E">
        <w:rPr>
          <w:b/>
          <w:bCs/>
        </w:rPr>
        <w:t>simplify</w:t>
      </w:r>
      <w:r w:rsidR="00DC2CCE" w:rsidRPr="00AA363E">
        <w:rPr>
          <w:b/>
          <w:bCs/>
        </w:rPr>
        <w:t xml:space="preserve"> the</w:t>
      </w:r>
      <w:r w:rsidR="00FE29EF" w:rsidRPr="00AA363E">
        <w:rPr>
          <w:b/>
          <w:bCs/>
        </w:rPr>
        <w:t xml:space="preserve"> </w:t>
      </w:r>
      <w:r w:rsidR="00456AC6" w:rsidRPr="00AA363E">
        <w:rPr>
          <w:b/>
          <w:bCs/>
        </w:rPr>
        <w:t xml:space="preserve">home and living supports offered </w:t>
      </w:r>
      <w:r w:rsidR="00E054B2" w:rsidRPr="00AA363E">
        <w:rPr>
          <w:b/>
          <w:bCs/>
        </w:rPr>
        <w:t xml:space="preserve">to </w:t>
      </w:r>
      <w:r w:rsidR="00456AC6" w:rsidRPr="00AA363E">
        <w:rPr>
          <w:b/>
          <w:bCs/>
        </w:rPr>
        <w:t>NDIS</w:t>
      </w:r>
      <w:r w:rsidR="00E054B2" w:rsidRPr="00AA363E">
        <w:rPr>
          <w:b/>
          <w:bCs/>
        </w:rPr>
        <w:t xml:space="preserve"> participants</w:t>
      </w:r>
      <w:r w:rsidR="00292891">
        <w:t>.</w:t>
      </w:r>
      <w:r w:rsidR="00C10029">
        <w:t xml:space="preserve"> </w:t>
      </w:r>
      <w:r w:rsidR="00163275">
        <w:t xml:space="preserve">Design a new system that </w:t>
      </w:r>
      <w:r w:rsidR="00DC2CCE">
        <w:t xml:space="preserve">begins with identifying the person’s </w:t>
      </w:r>
      <w:r w:rsidR="006F4F0A">
        <w:t>vision for a home (whether that is to live independently</w:t>
      </w:r>
      <w:r w:rsidR="000F3279">
        <w:t xml:space="preserve">, with family, friends or if their choice other </w:t>
      </w:r>
      <w:r w:rsidR="00E054B2">
        <w:t>participants</w:t>
      </w:r>
      <w:r w:rsidR="006F4F0A">
        <w:t xml:space="preserve">) and </w:t>
      </w:r>
      <w:r w:rsidR="00163275">
        <w:t>build</w:t>
      </w:r>
      <w:r w:rsidR="006F4F0A">
        <w:t xml:space="preserve"> a package of</w:t>
      </w:r>
      <w:r w:rsidR="00925C38">
        <w:t xml:space="preserve"> supports </w:t>
      </w:r>
      <w:r w:rsidR="006F4F0A">
        <w:t>to facilitate the person achieving this goal</w:t>
      </w:r>
      <w:r w:rsidR="007D50DF">
        <w:t>. This</w:t>
      </w:r>
      <w:r w:rsidR="003471C5">
        <w:t xml:space="preserve"> may or may not include funding for</w:t>
      </w:r>
      <w:r w:rsidR="00C37AE0">
        <w:t xml:space="preserve"> specialist disability accommodation.</w:t>
      </w:r>
      <w:r w:rsidR="00ED25C5">
        <w:t xml:space="preserve"> It</w:t>
      </w:r>
      <w:r w:rsidR="007D50DF">
        <w:t xml:space="preserve"> must </w:t>
      </w:r>
      <w:r w:rsidR="005E3BB5">
        <w:t>provide funding to</w:t>
      </w:r>
      <w:r w:rsidR="007D50DF">
        <w:t xml:space="preserve"> </w:t>
      </w:r>
      <w:r w:rsidR="0047210E">
        <w:t>support</w:t>
      </w:r>
      <w:r w:rsidR="008731DE">
        <w:t xml:space="preserve"> </w:t>
      </w:r>
      <w:r w:rsidR="007D50DF">
        <w:t>people with disability to live alone</w:t>
      </w:r>
      <w:r w:rsidR="007F1726">
        <w:t xml:space="preserve"> or with their family</w:t>
      </w:r>
      <w:r w:rsidR="007D50DF">
        <w:t xml:space="preserve">, </w:t>
      </w:r>
      <w:r w:rsidR="005E3BB5">
        <w:t>if that is their preference</w:t>
      </w:r>
      <w:r w:rsidR="007D50DF">
        <w:t xml:space="preserve">, irrespective of </w:t>
      </w:r>
      <w:r w:rsidR="007D50DF">
        <w:lastRenderedPageBreak/>
        <w:t>their support needs</w:t>
      </w:r>
      <w:r w:rsidR="003177AD">
        <w:t>.</w:t>
      </w:r>
      <w:r w:rsidR="001871E8">
        <w:t xml:space="preserve"> </w:t>
      </w:r>
      <w:r w:rsidR="00E32B40">
        <w:t>The will and preference of the participant must be respected and upheld.</w:t>
      </w:r>
    </w:p>
    <w:p w14:paraId="0313F44C" w14:textId="253D1B4D" w:rsidR="00F77FB2" w:rsidRDefault="00A903C3" w:rsidP="00A903C3">
      <w:pPr>
        <w:pStyle w:val="ListParagraph"/>
        <w:contextualSpacing w:val="0"/>
      </w:pPr>
      <w:r>
        <w:t xml:space="preserve">This </w:t>
      </w:r>
      <w:r w:rsidR="00A72190">
        <w:t xml:space="preserve">reflects </w:t>
      </w:r>
      <w:r w:rsidR="003C0983">
        <w:t>a</w:t>
      </w:r>
      <w:r w:rsidR="00870F91">
        <w:t xml:space="preserve"> rights-based,</w:t>
      </w:r>
      <w:r w:rsidR="00A72190">
        <w:t xml:space="preserve"> transformative policy shift towards housing that is required to facilitate full deinstitutionalisation of people with disability</w:t>
      </w:r>
      <w:r w:rsidR="009D759B">
        <w:t>.</w:t>
      </w:r>
      <w:r w:rsidR="00F77FB2">
        <w:rPr>
          <w:rStyle w:val="FootnoteReference"/>
        </w:rPr>
        <w:footnoteReference w:id="19"/>
      </w:r>
      <w:r w:rsidR="009D759B">
        <w:t xml:space="preserve"> </w:t>
      </w:r>
      <w:r w:rsidR="00693C77">
        <w:t>I</w:t>
      </w:r>
      <w:r w:rsidR="009D759B">
        <w:t xml:space="preserve">t </w:t>
      </w:r>
      <w:r w:rsidR="003C0983">
        <w:t xml:space="preserve">separates consideration of </w:t>
      </w:r>
      <w:r w:rsidR="0017114B">
        <w:t>housing and support</w:t>
      </w:r>
      <w:r w:rsidR="003C0983">
        <w:t xml:space="preserve"> arrangements</w:t>
      </w:r>
      <w:r w:rsidR="00195E38">
        <w:t xml:space="preserve"> by</w:t>
      </w:r>
      <w:r w:rsidR="003E05EE">
        <w:t xml:space="preserve"> </w:t>
      </w:r>
      <w:r w:rsidR="00195E38">
        <w:t>taking</w:t>
      </w:r>
      <w:r w:rsidR="003E05EE">
        <w:t xml:space="preserve"> a ‘</w:t>
      </w:r>
      <w:r w:rsidR="003E05EE" w:rsidRPr="007A3863">
        <w:rPr>
          <w:b/>
          <w:bCs/>
        </w:rPr>
        <w:t>housing first’</w:t>
      </w:r>
      <w:r w:rsidR="003E05EE">
        <w:t xml:space="preserve"> approach</w:t>
      </w:r>
      <w:r w:rsidR="00F77FB2">
        <w:t>:</w:t>
      </w:r>
    </w:p>
    <w:p w14:paraId="1BD09316" w14:textId="22FA039F" w:rsidR="00A02CF2" w:rsidRPr="00F17E13" w:rsidRDefault="00A02CF2" w:rsidP="001B0CD1">
      <w:pPr>
        <w:pStyle w:val="ListParagraph"/>
        <w:ind w:left="851"/>
        <w:rPr>
          <w:i/>
          <w:iCs/>
        </w:rPr>
      </w:pPr>
      <w:r>
        <w:t>“</w:t>
      </w:r>
      <w:r w:rsidRPr="00F17E13">
        <w:rPr>
          <w:i/>
          <w:iCs/>
        </w:rPr>
        <w:t xml:space="preserve">Emphasising housing first creates circumstances more like those experienced by the </w:t>
      </w:r>
      <w:proofErr w:type="gramStart"/>
      <w:r w:rsidRPr="00F17E13">
        <w:rPr>
          <w:i/>
          <w:iCs/>
        </w:rPr>
        <w:t>rest</w:t>
      </w:r>
      <w:proofErr w:type="gramEnd"/>
    </w:p>
    <w:p w14:paraId="2BA78364" w14:textId="77777777" w:rsidR="00A02CF2" w:rsidRPr="00F17E13" w:rsidRDefault="00A02CF2" w:rsidP="001B0CD1">
      <w:pPr>
        <w:pStyle w:val="ListParagraph"/>
        <w:ind w:left="851"/>
        <w:rPr>
          <w:i/>
          <w:iCs/>
        </w:rPr>
      </w:pPr>
      <w:r w:rsidRPr="00F17E13">
        <w:rPr>
          <w:i/>
          <w:iCs/>
        </w:rPr>
        <w:t>of the community. Starting with housing means an initial consideration of modification and</w:t>
      </w:r>
    </w:p>
    <w:p w14:paraId="54686958" w14:textId="77777777" w:rsidR="00A02CF2" w:rsidRPr="00F17E13" w:rsidRDefault="00A02CF2" w:rsidP="001B0CD1">
      <w:pPr>
        <w:pStyle w:val="ListParagraph"/>
        <w:ind w:left="851"/>
        <w:rPr>
          <w:i/>
          <w:iCs/>
        </w:rPr>
      </w:pPr>
      <w:r w:rsidRPr="00F17E13">
        <w:rPr>
          <w:i/>
          <w:iCs/>
        </w:rPr>
        <w:t>adaptation, housing design, assistance for rental or purchase, and then the provision of</w:t>
      </w:r>
    </w:p>
    <w:p w14:paraId="449E42E3" w14:textId="77777777" w:rsidR="00A02CF2" w:rsidRPr="00F17E13" w:rsidRDefault="00A02CF2" w:rsidP="001B0CD1">
      <w:pPr>
        <w:pStyle w:val="ListParagraph"/>
        <w:ind w:left="851"/>
        <w:rPr>
          <w:i/>
          <w:iCs/>
        </w:rPr>
      </w:pPr>
      <w:r w:rsidRPr="00F17E13">
        <w:rPr>
          <w:i/>
          <w:iCs/>
        </w:rPr>
        <w:t xml:space="preserve">adequate support. When support services are the starting point, appropriate and </w:t>
      </w:r>
      <w:proofErr w:type="gramStart"/>
      <w:r w:rsidRPr="00F17E13">
        <w:rPr>
          <w:i/>
          <w:iCs/>
        </w:rPr>
        <w:t>typical</w:t>
      </w:r>
      <w:proofErr w:type="gramEnd"/>
    </w:p>
    <w:p w14:paraId="0678EA37" w14:textId="77777777" w:rsidR="00A02CF2" w:rsidRPr="00F17E13" w:rsidRDefault="00A02CF2" w:rsidP="001B0CD1">
      <w:pPr>
        <w:pStyle w:val="ListParagraph"/>
        <w:ind w:left="851"/>
        <w:rPr>
          <w:i/>
          <w:iCs/>
        </w:rPr>
      </w:pPr>
      <w:r w:rsidRPr="00F17E13">
        <w:rPr>
          <w:i/>
          <w:iCs/>
        </w:rPr>
        <w:t xml:space="preserve">housing is not the emphasis and there are discussions about economies of scale </w:t>
      </w:r>
      <w:proofErr w:type="gramStart"/>
      <w:r w:rsidRPr="00F17E13">
        <w:rPr>
          <w:i/>
          <w:iCs/>
        </w:rPr>
        <w:t>achieved</w:t>
      </w:r>
      <w:proofErr w:type="gramEnd"/>
    </w:p>
    <w:p w14:paraId="4786D1C3" w14:textId="795BFF2A" w:rsidR="00A903C3" w:rsidRDefault="00A02CF2" w:rsidP="001B0CD1">
      <w:pPr>
        <w:pStyle w:val="ListParagraph"/>
        <w:ind w:left="851"/>
        <w:contextualSpacing w:val="0"/>
      </w:pPr>
      <w:r w:rsidRPr="00F17E13">
        <w:rPr>
          <w:i/>
          <w:iCs/>
        </w:rPr>
        <w:t>through group approaches and sharing of support</w:t>
      </w:r>
      <w:r>
        <w:t>.”</w:t>
      </w:r>
      <w:r w:rsidR="00F17E13">
        <w:rPr>
          <w:rStyle w:val="FootnoteReference"/>
        </w:rPr>
        <w:footnoteReference w:id="20"/>
      </w:r>
    </w:p>
    <w:p w14:paraId="48B99899" w14:textId="229CBD95" w:rsidR="008D1F93" w:rsidRDefault="00601AF9" w:rsidP="00601AF9">
      <w:pPr>
        <w:ind w:left="720"/>
      </w:pPr>
      <w:r>
        <w:t xml:space="preserve">Though this will have financial implications for the scheme, </w:t>
      </w:r>
      <w:r w:rsidR="009E1EF0">
        <w:t>t</w:t>
      </w:r>
      <w:r>
        <w:t>he</w:t>
      </w:r>
      <w:r w:rsidR="002567A3">
        <w:t>re are undeniable</w:t>
      </w:r>
      <w:r>
        <w:t xml:space="preserve"> benefits </w:t>
      </w:r>
      <w:r w:rsidR="002567A3">
        <w:t>from</w:t>
      </w:r>
      <w:r>
        <w:t xml:space="preserve"> investing in the rights and lives of people with disability</w:t>
      </w:r>
      <w:r w:rsidR="004E42FC">
        <w:t xml:space="preserve"> that occur over time</w:t>
      </w:r>
      <w:r w:rsidR="003655E1">
        <w:t>.</w:t>
      </w:r>
      <w:r w:rsidR="008D1F93">
        <w:t xml:space="preserve"> </w:t>
      </w:r>
      <w:r w:rsidR="00AB798C">
        <w:t>While some individual packages may be</w:t>
      </w:r>
      <w:r w:rsidR="004F4A93">
        <w:t xml:space="preserve"> costly</w:t>
      </w:r>
      <w:r w:rsidR="00AB798C">
        <w:t xml:space="preserve">, </w:t>
      </w:r>
      <w:r w:rsidR="00592C21">
        <w:t>they should be seen as part of a public</w:t>
      </w:r>
      <w:r w:rsidR="0068369B">
        <w:t xml:space="preserve"> investment in a policy </w:t>
      </w:r>
      <w:r w:rsidR="00592C21">
        <w:t>that</w:t>
      </w:r>
      <w:r w:rsidR="0068369B">
        <w:t xml:space="preserve"> brings about</w:t>
      </w:r>
      <w:r w:rsidR="00824B26">
        <w:t xml:space="preserve"> greater</w:t>
      </w:r>
      <w:r w:rsidR="0068369B">
        <w:t xml:space="preserve"> social and economic </w:t>
      </w:r>
      <w:r w:rsidR="00824B26">
        <w:t>participation</w:t>
      </w:r>
      <w:r w:rsidR="00592C21">
        <w:t xml:space="preserve"> </w:t>
      </w:r>
      <w:r w:rsidR="00C22AC9">
        <w:t>of people with disability and their families</w:t>
      </w:r>
      <w:r w:rsidR="00772FAE">
        <w:t xml:space="preserve"> and </w:t>
      </w:r>
      <w:r w:rsidR="00F961A5">
        <w:t xml:space="preserve">the </w:t>
      </w:r>
      <w:r w:rsidR="00772FAE">
        <w:t xml:space="preserve">associated </w:t>
      </w:r>
      <w:r w:rsidR="00C73BE6">
        <w:t xml:space="preserve">financial benefits </w:t>
      </w:r>
      <w:r w:rsidR="000A4FC0">
        <w:t>this brings</w:t>
      </w:r>
      <w:r w:rsidR="00824B26">
        <w:t xml:space="preserve">. </w:t>
      </w:r>
      <w:r w:rsidR="00F961A5">
        <w:t xml:space="preserve">For example, </w:t>
      </w:r>
      <w:r w:rsidR="005412AB">
        <w:t xml:space="preserve">greater independence </w:t>
      </w:r>
      <w:r w:rsidR="00C667CF">
        <w:t xml:space="preserve">leads to greater overall well-being which reduces costs </w:t>
      </w:r>
      <w:r w:rsidR="000A4FC0">
        <w:t>of</w:t>
      </w:r>
      <w:r w:rsidR="00C667CF">
        <w:t xml:space="preserve"> health services.</w:t>
      </w:r>
      <w:r w:rsidR="005A6722">
        <w:rPr>
          <w:rStyle w:val="FootnoteReference"/>
        </w:rPr>
        <w:footnoteReference w:id="21"/>
      </w:r>
    </w:p>
    <w:p w14:paraId="26B54BFD" w14:textId="05A70A5B" w:rsidR="00C97D89" w:rsidRPr="008571A0" w:rsidRDefault="00C97D89" w:rsidP="00601AF9">
      <w:pPr>
        <w:ind w:left="720"/>
      </w:pPr>
      <w:r w:rsidRPr="008571A0">
        <w:t>As the</w:t>
      </w:r>
      <w:r w:rsidR="003C0D81" w:rsidRPr="008571A0">
        <w:t xml:space="preserve"> Independent Living Institute says, w</w:t>
      </w:r>
      <w:r w:rsidRPr="008571A0">
        <w:t xml:space="preserve">e need to </w:t>
      </w:r>
      <w:r w:rsidR="003C0D81" w:rsidRPr="008571A0">
        <w:t>“</w:t>
      </w:r>
      <w:r w:rsidRPr="008571A0">
        <w:t>shift the existing focus on costs on to viewing expenditure on independent living options as a form of social and economic investment with the potential to bring about universal benefits</w:t>
      </w:r>
      <w:r w:rsidR="003C0D81" w:rsidRPr="008571A0">
        <w:t>.”</w:t>
      </w:r>
      <w:r w:rsidR="008571A0">
        <w:rPr>
          <w:rStyle w:val="FootnoteReference"/>
        </w:rPr>
        <w:footnoteReference w:id="22"/>
      </w:r>
    </w:p>
    <w:p w14:paraId="545F58E6" w14:textId="3271C119" w:rsidR="00601AF9" w:rsidRDefault="00892693" w:rsidP="00601AF9">
      <w:pPr>
        <w:ind w:left="720"/>
      </w:pPr>
      <w:r w:rsidRPr="00892693">
        <w:t>T</w:t>
      </w:r>
      <w:r w:rsidR="0032673F" w:rsidRPr="00892693">
        <w:t xml:space="preserve">o </w:t>
      </w:r>
      <w:r w:rsidRPr="00892693">
        <w:t>retain the current model due to cost concerns is to effectively put a price on freedom.</w:t>
      </w:r>
    </w:p>
    <w:p w14:paraId="6D54481A" w14:textId="4F669FFA" w:rsidR="00601AF9" w:rsidRDefault="00601AF9" w:rsidP="00601AF9">
      <w:pPr>
        <w:ind w:left="720"/>
      </w:pPr>
      <w:r>
        <w:t xml:space="preserve">There are </w:t>
      </w:r>
      <w:r w:rsidR="009E1EF0">
        <w:t xml:space="preserve">also </w:t>
      </w:r>
      <w:r>
        <w:t xml:space="preserve">other opportunities to save money in the scheme. For example, initiatives could be introduced to repurpose and reuse pieces of </w:t>
      </w:r>
      <w:r w:rsidR="004D4F17">
        <w:t>a</w:t>
      </w:r>
      <w:r>
        <w:t xml:space="preserve">ssistive </w:t>
      </w:r>
      <w:r w:rsidR="004D4F17">
        <w:t>t</w:t>
      </w:r>
      <w:r>
        <w:t xml:space="preserve">echnology that are no longer required by a participant. </w:t>
      </w:r>
      <w:r w:rsidR="00FD150F">
        <w:t xml:space="preserve">Money could be saved </w:t>
      </w:r>
      <w:r w:rsidR="00543415">
        <w:t>by removing requirements for participants to undergo unnecessary allied health assessments to continue proving their eligibility and need for support when their circumstances have not changed.</w:t>
      </w:r>
    </w:p>
    <w:p w14:paraId="7486AD7C" w14:textId="1CB6B00D" w:rsidR="00492FAB" w:rsidRDefault="00492FAB" w:rsidP="007E0246">
      <w:pPr>
        <w:pStyle w:val="ListParagraph"/>
        <w:contextualSpacing w:val="0"/>
      </w:pPr>
      <w:r>
        <w:t xml:space="preserve">The new </w:t>
      </w:r>
      <w:r w:rsidR="00A33746">
        <w:t>home and living supports model</w:t>
      </w:r>
      <w:r>
        <w:t xml:space="preserve"> </w:t>
      </w:r>
      <w:r w:rsidR="007E0246">
        <w:t>should</w:t>
      </w:r>
      <w:r>
        <w:t>:</w:t>
      </w:r>
    </w:p>
    <w:p w14:paraId="754D4152" w14:textId="1825960F" w:rsidR="00492FAB" w:rsidRDefault="00492FAB" w:rsidP="000630CA">
      <w:pPr>
        <w:pStyle w:val="ListParagraph"/>
        <w:numPr>
          <w:ilvl w:val="1"/>
          <w:numId w:val="10"/>
        </w:numPr>
        <w:contextualSpacing w:val="0"/>
      </w:pPr>
      <w:r>
        <w:t xml:space="preserve">Provide funding for </w:t>
      </w:r>
      <w:r w:rsidR="00AD29AB">
        <w:t xml:space="preserve">daily living </w:t>
      </w:r>
      <w:r>
        <w:t>support t</w:t>
      </w:r>
      <w:r w:rsidR="00767067">
        <w:t>hat can b</w:t>
      </w:r>
      <w:r>
        <w:t>e used flexibly by the participant</w:t>
      </w:r>
      <w:r w:rsidR="00767067">
        <w:t>.</w:t>
      </w:r>
    </w:p>
    <w:p w14:paraId="3325C407" w14:textId="5A1A8BB3" w:rsidR="00460A64" w:rsidRDefault="00767067" w:rsidP="000630CA">
      <w:pPr>
        <w:pStyle w:val="ListParagraph"/>
        <w:numPr>
          <w:ilvl w:val="1"/>
          <w:numId w:val="10"/>
        </w:numPr>
        <w:contextualSpacing w:val="0"/>
      </w:pPr>
      <w:r>
        <w:t>Provide</w:t>
      </w:r>
      <w:r w:rsidR="00EF2EC4">
        <w:t xml:space="preserve"> clarity about how the </w:t>
      </w:r>
      <w:r w:rsidR="00357258">
        <w:t>NDIA</w:t>
      </w:r>
      <w:r w:rsidR="00EF2EC4">
        <w:t xml:space="preserve"> will fund supports, such as home modifications, in relation to rental properties </w:t>
      </w:r>
      <w:r w:rsidR="00CA23D0">
        <w:t>and</w:t>
      </w:r>
      <w:r w:rsidR="00EF2EC4">
        <w:t xml:space="preserve"> </w:t>
      </w:r>
      <w:r w:rsidR="00AD29AB">
        <w:t>owner-occupied</w:t>
      </w:r>
      <w:r w:rsidR="00EF2EC4">
        <w:t xml:space="preserve"> homes. </w:t>
      </w:r>
    </w:p>
    <w:p w14:paraId="4B55E5AA" w14:textId="1CD772C6" w:rsidR="00EF2EC4" w:rsidRDefault="00CA23D0" w:rsidP="000630CA">
      <w:pPr>
        <w:pStyle w:val="ListParagraph"/>
        <w:numPr>
          <w:ilvl w:val="1"/>
          <w:numId w:val="10"/>
        </w:numPr>
        <w:contextualSpacing w:val="0"/>
      </w:pPr>
      <w:r>
        <w:t>R</w:t>
      </w:r>
      <w:r w:rsidR="00EF2EC4">
        <w:t xml:space="preserve">emove the </w:t>
      </w:r>
      <w:r>
        <w:t>need</w:t>
      </w:r>
      <w:r w:rsidR="00EF2EC4">
        <w:t xml:space="preserve"> for the </w:t>
      </w:r>
      <w:r w:rsidR="00357258">
        <w:t>NDIA</w:t>
      </w:r>
      <w:r w:rsidR="00EF2EC4">
        <w:t xml:space="preserve"> to approve a participant’s prospective purchase of a property.</w:t>
      </w:r>
    </w:p>
    <w:p w14:paraId="215D067A" w14:textId="5DD4F682" w:rsidR="007A0B87" w:rsidRDefault="007A0B87" w:rsidP="000630CA">
      <w:pPr>
        <w:pStyle w:val="ListParagraph"/>
        <w:numPr>
          <w:ilvl w:val="1"/>
          <w:numId w:val="10"/>
        </w:numPr>
        <w:contextualSpacing w:val="0"/>
      </w:pPr>
      <w:r>
        <w:t>Provide</w:t>
      </w:r>
      <w:r w:rsidR="00ED5683">
        <w:t xml:space="preserve"> independent</w:t>
      </w:r>
      <w:r>
        <w:t xml:space="preserve"> su</w:t>
      </w:r>
      <w:r w:rsidR="000F2FC1">
        <w:t>pport to all participants to explore their home and living options prior to a planning meeting</w:t>
      </w:r>
      <w:r w:rsidR="00387F8E">
        <w:t>.</w:t>
      </w:r>
    </w:p>
    <w:p w14:paraId="11CF78BF" w14:textId="12AB44AA" w:rsidR="00860931" w:rsidRDefault="006833FA" w:rsidP="000630CA">
      <w:pPr>
        <w:pStyle w:val="ListParagraph"/>
        <w:numPr>
          <w:ilvl w:val="0"/>
          <w:numId w:val="10"/>
        </w:numPr>
        <w:contextualSpacing w:val="0"/>
      </w:pPr>
      <w:r>
        <w:lastRenderedPageBreak/>
        <w:t xml:space="preserve">Refrain from </w:t>
      </w:r>
      <w:r w:rsidR="00860931">
        <w:t>us</w:t>
      </w:r>
      <w:r>
        <w:t>ing</w:t>
      </w:r>
      <w:r w:rsidR="00860931">
        <w:t xml:space="preserve"> the word ‘individualised’ </w:t>
      </w:r>
      <w:r w:rsidR="0061455D">
        <w:t>to describe</w:t>
      </w:r>
      <w:r>
        <w:t xml:space="preserve"> home and living supports</w:t>
      </w:r>
      <w:r w:rsidR="008A013F">
        <w:t xml:space="preserve"> when t</w:t>
      </w:r>
      <w:r w:rsidR="00063A62">
        <w:t>his</w:t>
      </w:r>
      <w:r w:rsidR="00D33051">
        <w:t xml:space="preserve"> word</w:t>
      </w:r>
      <w:r w:rsidR="00063A62">
        <w:t xml:space="preserve"> </w:t>
      </w:r>
      <w:r w:rsidR="0007248A">
        <w:t>infer</w:t>
      </w:r>
      <w:r w:rsidR="004E1ACF">
        <w:t>s</w:t>
      </w:r>
      <w:r w:rsidR="00063A62">
        <w:t xml:space="preserve"> a</w:t>
      </w:r>
      <w:r w:rsidR="0007248A">
        <w:t xml:space="preserve"> participant can </w:t>
      </w:r>
      <w:r w:rsidR="007224AE">
        <w:t>choose to l</w:t>
      </w:r>
      <w:r w:rsidR="0007248A">
        <w:t>ive alone</w:t>
      </w:r>
      <w:r w:rsidR="00690010">
        <w:t xml:space="preserve"> </w:t>
      </w:r>
      <w:proofErr w:type="gramStart"/>
      <w:r w:rsidR="00690010">
        <w:t>when in reality</w:t>
      </w:r>
      <w:r w:rsidR="007E0246">
        <w:t>,</w:t>
      </w:r>
      <w:r w:rsidR="00690010">
        <w:t xml:space="preserve"> participant</w:t>
      </w:r>
      <w:r w:rsidR="001513ED">
        <w:t>s</w:t>
      </w:r>
      <w:proofErr w:type="gramEnd"/>
      <w:r w:rsidR="001513ED">
        <w:t xml:space="preserve"> </w:t>
      </w:r>
      <w:r w:rsidR="007E0246">
        <w:t>continue to be</w:t>
      </w:r>
      <w:r w:rsidR="006E6C38">
        <w:t xml:space="preserve"> forced to </w:t>
      </w:r>
      <w:r w:rsidR="007E0246">
        <w:t xml:space="preserve">live with others </w:t>
      </w:r>
      <w:r w:rsidR="006A6875">
        <w:t>to</w:t>
      </w:r>
      <w:r w:rsidR="007E0246">
        <w:t xml:space="preserve"> access daily living </w:t>
      </w:r>
      <w:r w:rsidR="007C36D2">
        <w:t>support</w:t>
      </w:r>
      <w:r w:rsidR="007E0246">
        <w:t>.</w:t>
      </w:r>
    </w:p>
    <w:p w14:paraId="2CC2CEF4" w14:textId="2E6431FC" w:rsidR="00B7122D" w:rsidRDefault="00B7122D" w:rsidP="000630CA">
      <w:pPr>
        <w:pStyle w:val="ListParagraph"/>
        <w:numPr>
          <w:ilvl w:val="0"/>
          <w:numId w:val="10"/>
        </w:numPr>
        <w:contextualSpacing w:val="0"/>
      </w:pPr>
      <w:r>
        <w:t>Until such time that</w:t>
      </w:r>
      <w:r w:rsidR="003839FC">
        <w:t xml:space="preserve"> group homes</w:t>
      </w:r>
      <w:r>
        <w:t xml:space="preserve"> </w:t>
      </w:r>
      <w:r w:rsidR="00C251D2">
        <w:t xml:space="preserve">and </w:t>
      </w:r>
      <w:r w:rsidR="006727B7">
        <w:t>congregated living arrangements</w:t>
      </w:r>
      <w:r>
        <w:t xml:space="preserve"> are </w:t>
      </w:r>
      <w:r w:rsidR="00D66415">
        <w:t>eradicated, introduce an inspecting mechanism</w:t>
      </w:r>
      <w:r w:rsidR="00B43950">
        <w:t xml:space="preserve"> for people with disability living in group homes</w:t>
      </w:r>
      <w:r w:rsidR="006A6875">
        <w:t xml:space="preserve"> that is compliant with</w:t>
      </w:r>
      <w:r w:rsidR="00B43950">
        <w:t xml:space="preserve"> Australia’s obligations under the Optional Protocol to the Convention Against Torture</w:t>
      </w:r>
      <w:r w:rsidR="0044012D">
        <w:t xml:space="preserve"> (OPCAT)</w:t>
      </w:r>
      <w:r w:rsidR="00B43950">
        <w:t>.</w:t>
      </w:r>
      <w:r w:rsidR="000D3896">
        <w:rPr>
          <w:rStyle w:val="FootnoteReference"/>
        </w:rPr>
        <w:footnoteReference w:id="23"/>
      </w:r>
    </w:p>
    <w:p w14:paraId="34CC5B9D" w14:textId="6303783F" w:rsidR="00AF1ECD" w:rsidRDefault="002E3DC4" w:rsidP="000630CA">
      <w:pPr>
        <w:pStyle w:val="ListParagraph"/>
        <w:numPr>
          <w:ilvl w:val="0"/>
          <w:numId w:val="10"/>
        </w:numPr>
        <w:contextualSpacing w:val="0"/>
      </w:pPr>
      <w:r>
        <w:t>Commission</w:t>
      </w:r>
      <w:r w:rsidR="009D46C5">
        <w:t xml:space="preserve"> independent</w:t>
      </w:r>
      <w:r>
        <w:t xml:space="preserve"> research into </w:t>
      </w:r>
      <w:r w:rsidR="00296BF2">
        <w:t xml:space="preserve">how countries have successfully deinstitutionalised </w:t>
      </w:r>
      <w:r w:rsidR="005C1238">
        <w:t xml:space="preserve">people with disability </w:t>
      </w:r>
      <w:r w:rsidR="004D1024">
        <w:t>as per the standards set in the United Nations guidelines on deinstitutionalisation.</w:t>
      </w:r>
    </w:p>
    <w:p w14:paraId="03890321" w14:textId="77777777" w:rsidR="00BC4455" w:rsidRDefault="00BC4455" w:rsidP="00E5774A"/>
    <w:p w14:paraId="03B6626C" w14:textId="5FA8926A" w:rsidR="00CD4980" w:rsidRDefault="000F632B" w:rsidP="00382F9D">
      <w:pPr>
        <w:pStyle w:val="Heading1"/>
      </w:pPr>
      <w:bookmarkStart w:id="23" w:name="_Toc144469007"/>
      <w:r>
        <w:t xml:space="preserve">10. </w:t>
      </w:r>
      <w:r w:rsidR="00CD4980">
        <w:t>Participant safeguards</w:t>
      </w:r>
      <w:bookmarkEnd w:id="23"/>
    </w:p>
    <w:p w14:paraId="501B5DAE" w14:textId="08996461" w:rsidR="005216B2" w:rsidRDefault="009F51D1" w:rsidP="005216B2">
      <w:pPr>
        <w:rPr>
          <w:lang w:eastAsia="en-US"/>
        </w:rPr>
      </w:pPr>
      <w:r>
        <w:rPr>
          <w:lang w:eastAsia="en-US"/>
        </w:rPr>
        <w:t>Th</w:t>
      </w:r>
      <w:r w:rsidR="00712B27">
        <w:rPr>
          <w:lang w:eastAsia="en-US"/>
        </w:rPr>
        <w:t>e Disability</w:t>
      </w:r>
      <w:r>
        <w:rPr>
          <w:lang w:eastAsia="en-US"/>
        </w:rPr>
        <w:t xml:space="preserve"> Royal Commission has heard extensive evidence of violence, abuse, neglect, and exploitation of people with disability occurring in the absence of sufficient scrutiny. </w:t>
      </w:r>
      <w:r w:rsidR="00C84992">
        <w:rPr>
          <w:lang w:eastAsia="en-US"/>
        </w:rPr>
        <w:t xml:space="preserve"> </w:t>
      </w:r>
      <w:r w:rsidR="005216B2">
        <w:rPr>
          <w:lang w:eastAsia="en-US"/>
        </w:rPr>
        <w:t>While the NDIS has brought about positive change to the way in which many people with disability now access disability supports, some of the supports are poor in quality and/or are delivered in an unsafe manner, as the tragic death of Anne Marie Smi</w:t>
      </w:r>
      <w:r w:rsidR="005216B2" w:rsidRPr="00925D71">
        <w:rPr>
          <w:lang w:eastAsia="en-US"/>
        </w:rPr>
        <w:t>th</w:t>
      </w:r>
      <w:r w:rsidR="005216B2">
        <w:rPr>
          <w:lang w:eastAsia="en-US"/>
        </w:rPr>
        <w:t xml:space="preserve"> exemplifie</w:t>
      </w:r>
      <w:r w:rsidR="00C03B2B">
        <w:rPr>
          <w:lang w:eastAsia="en-US"/>
        </w:rPr>
        <w:t>d</w:t>
      </w:r>
      <w:r w:rsidR="005216B2">
        <w:rPr>
          <w:lang w:eastAsia="en-US"/>
        </w:rPr>
        <w:t>.</w:t>
      </w:r>
      <w:r w:rsidR="005216B2">
        <w:rPr>
          <w:rStyle w:val="FootnoteReference"/>
          <w:lang w:eastAsia="en-US"/>
        </w:rPr>
        <w:footnoteReference w:id="24"/>
      </w:r>
      <w:r w:rsidR="005216B2">
        <w:rPr>
          <w:lang w:eastAsia="en-US"/>
        </w:rPr>
        <w:t xml:space="preserve"> </w:t>
      </w:r>
      <w:r w:rsidR="005216B2" w:rsidRPr="007E7C22">
        <w:rPr>
          <w:lang w:eastAsia="en-US"/>
        </w:rPr>
        <w:t xml:space="preserve">Due to the market-based philosophy </w:t>
      </w:r>
      <w:r w:rsidR="005216B2">
        <w:rPr>
          <w:lang w:eastAsia="en-US"/>
        </w:rPr>
        <w:t>of the scheme</w:t>
      </w:r>
      <w:r w:rsidR="005216B2" w:rsidRPr="007E7C22">
        <w:rPr>
          <w:lang w:eastAsia="en-US"/>
        </w:rPr>
        <w:t>, participants and service providers are free to make decisions in accordance with their own interests. Whilst this theoretically facilitates increased choice and control for participants, it also enables service providers to put their own needs ahead of the people they support and, in some situations, this has resulted in the exploitation of people with disability.</w:t>
      </w:r>
      <w:r w:rsidR="005216B2">
        <w:rPr>
          <w:lang w:eastAsia="en-US"/>
        </w:rPr>
        <w:t xml:space="preserve"> For example, the many NDIS participants whose service providers have made applications for guardianship and administration appointments in situations where the service provider has a conflict of interest and potential to gain financially from a participant’s funding.</w:t>
      </w:r>
      <w:r w:rsidR="005216B2">
        <w:rPr>
          <w:rStyle w:val="FootnoteReference"/>
          <w:lang w:eastAsia="en-US"/>
        </w:rPr>
        <w:footnoteReference w:id="25"/>
      </w:r>
    </w:p>
    <w:p w14:paraId="44E5CA21" w14:textId="77777777" w:rsidR="005216B2" w:rsidRDefault="005216B2" w:rsidP="005216B2">
      <w:pPr>
        <w:rPr>
          <w:lang w:eastAsia="en-US"/>
        </w:rPr>
      </w:pPr>
      <w:r>
        <w:rPr>
          <w:lang w:eastAsia="en-US"/>
        </w:rPr>
        <w:t>The extent to which the NDIS Quality and Safeguards Commission provides effective oversight of NDIS-funded supports is severely limited by its establishment as a regulatory body with primarily reactive, rather than proactive, powers.</w:t>
      </w:r>
      <w:r w:rsidRPr="004B0BF6">
        <w:t xml:space="preserve"> </w:t>
      </w:r>
      <w:r w:rsidRPr="004B0BF6">
        <w:rPr>
          <w:lang w:eastAsia="en-US"/>
        </w:rPr>
        <w:t xml:space="preserve">This essentially passive role, which has been </w:t>
      </w:r>
      <w:r>
        <w:rPr>
          <w:lang w:eastAsia="en-US"/>
        </w:rPr>
        <w:t>reinforced</w:t>
      </w:r>
      <w:r w:rsidRPr="004B0BF6">
        <w:rPr>
          <w:lang w:eastAsia="en-US"/>
        </w:rPr>
        <w:t xml:space="preserve"> by the high volume of complaints received, limits the Commission’s capacity to properly utilise its investigative powers.</w:t>
      </w:r>
      <w:r>
        <w:rPr>
          <w:lang w:eastAsia="en-US"/>
        </w:rPr>
        <w:t xml:space="preserve">  </w:t>
      </w:r>
    </w:p>
    <w:p w14:paraId="3E883FBC" w14:textId="77777777" w:rsidR="005216B2" w:rsidRDefault="005216B2" w:rsidP="005216B2">
      <w:pPr>
        <w:rPr>
          <w:lang w:eastAsia="en-US"/>
        </w:rPr>
      </w:pPr>
      <w:r w:rsidRPr="00A47B8F">
        <w:rPr>
          <w:lang w:eastAsia="en-US"/>
        </w:rPr>
        <w:t>Given the nature of the market and the vulnerability of its consumers, the need for robust accountability measures is critical. Participants need to be able to trust that dishonest service providers who fail to act in accordance with the NDIS Code of Conduct will be held to account</w:t>
      </w:r>
      <w:r>
        <w:rPr>
          <w:lang w:eastAsia="en-US"/>
        </w:rPr>
        <w:t>.</w:t>
      </w:r>
      <w:r w:rsidRPr="00A47B8F">
        <w:rPr>
          <w:lang w:eastAsia="en-US"/>
        </w:rPr>
        <w:t xml:space="preserve"> Without a strong oversight mechanism, or ‘big stick’ that </w:t>
      </w:r>
      <w:r>
        <w:rPr>
          <w:lang w:eastAsia="en-US"/>
        </w:rPr>
        <w:t>maintains</w:t>
      </w:r>
      <w:r w:rsidRPr="00A47B8F">
        <w:rPr>
          <w:lang w:eastAsia="en-US"/>
        </w:rPr>
        <w:t xml:space="preserve"> standards of service delivery through enforcement measures and proactive compliance strategies, the </w:t>
      </w:r>
      <w:r>
        <w:rPr>
          <w:lang w:eastAsia="en-US"/>
        </w:rPr>
        <w:t>quality</w:t>
      </w:r>
      <w:r w:rsidRPr="00A47B8F">
        <w:rPr>
          <w:lang w:eastAsia="en-US"/>
        </w:rPr>
        <w:t xml:space="preserve"> of a participant’s </w:t>
      </w:r>
      <w:r>
        <w:rPr>
          <w:lang w:eastAsia="en-US"/>
        </w:rPr>
        <w:t>service provision</w:t>
      </w:r>
      <w:r w:rsidRPr="00A47B8F">
        <w:rPr>
          <w:lang w:eastAsia="en-US"/>
        </w:rPr>
        <w:t xml:space="preserve"> </w:t>
      </w:r>
      <w:r>
        <w:rPr>
          <w:lang w:eastAsia="en-US"/>
        </w:rPr>
        <w:t>can</w:t>
      </w:r>
      <w:r w:rsidRPr="00A47B8F">
        <w:rPr>
          <w:lang w:eastAsia="en-US"/>
        </w:rPr>
        <w:t xml:space="preserve"> depend upon whether they happen to encounter a safe and ethical service provider.</w:t>
      </w:r>
    </w:p>
    <w:p w14:paraId="12DF9E8A" w14:textId="77777777" w:rsidR="00997257" w:rsidRDefault="00997257" w:rsidP="005216B2">
      <w:pPr>
        <w:rPr>
          <w:lang w:eastAsia="en-US"/>
        </w:rPr>
      </w:pPr>
    </w:p>
    <w:p w14:paraId="3377448E" w14:textId="21C079EA" w:rsidR="00AF1ECD" w:rsidRDefault="00BC4455" w:rsidP="00873775">
      <w:pPr>
        <w:pStyle w:val="Heading2"/>
        <w:ind w:left="0"/>
        <w:rPr>
          <w:lang w:eastAsia="en-US"/>
        </w:rPr>
      </w:pPr>
      <w:bookmarkStart w:id="24" w:name="_Toc144469008"/>
      <w:r>
        <w:rPr>
          <w:lang w:eastAsia="en-US"/>
        </w:rPr>
        <w:lastRenderedPageBreak/>
        <w:t>S</w:t>
      </w:r>
      <w:r w:rsidR="00873775">
        <w:rPr>
          <w:lang w:eastAsia="en-US"/>
        </w:rPr>
        <w:t>olutions:</w:t>
      </w:r>
      <w:bookmarkEnd w:id="24"/>
    </w:p>
    <w:p w14:paraId="6DC0E441" w14:textId="77777777" w:rsidR="00270997" w:rsidRDefault="00270997" w:rsidP="000630CA">
      <w:pPr>
        <w:pStyle w:val="ListParagraph"/>
        <w:numPr>
          <w:ilvl w:val="0"/>
          <w:numId w:val="11"/>
        </w:numPr>
        <w:contextualSpacing w:val="0"/>
      </w:pPr>
      <w:r w:rsidRPr="008500BF">
        <w:t xml:space="preserve">Strengthen the remit and capacity of the NDIS Quality and Safeguards Commission to conduct </w:t>
      </w:r>
      <w:r w:rsidRPr="00270997">
        <w:rPr>
          <w:b/>
          <w:bCs/>
        </w:rPr>
        <w:t>independent investigations</w:t>
      </w:r>
      <w:r w:rsidRPr="008500BF">
        <w:t xml:space="preserve"> and to proactively monitor and regulate the delivery of disability supports under the NDIS.</w:t>
      </w:r>
    </w:p>
    <w:p w14:paraId="1C017678" w14:textId="77777777" w:rsidR="00270997" w:rsidRDefault="00270997" w:rsidP="000630CA">
      <w:pPr>
        <w:pStyle w:val="ListParagraph"/>
        <w:numPr>
          <w:ilvl w:val="0"/>
          <w:numId w:val="12"/>
        </w:numPr>
        <w:ind w:hanging="357"/>
        <w:contextualSpacing w:val="0"/>
        <w:rPr>
          <w:lang w:eastAsia="en-US"/>
        </w:rPr>
      </w:pPr>
      <w:r w:rsidRPr="002B07F0">
        <w:t xml:space="preserve">The </w:t>
      </w:r>
      <w:r>
        <w:t xml:space="preserve">NDIS Quality and Safeguards </w:t>
      </w:r>
      <w:r w:rsidRPr="002B07F0">
        <w:t xml:space="preserve">Commission establish </w:t>
      </w:r>
      <w:r w:rsidRPr="00270997">
        <w:rPr>
          <w:b/>
          <w:bCs/>
        </w:rPr>
        <w:t>referral pathways</w:t>
      </w:r>
      <w:r w:rsidRPr="002B07F0">
        <w:t xml:space="preserve"> with National Disability Advocacy Program (NDAP) providers, independent state funded disability advocacy organisations, Community Legal Centres (CLCs) and State Legal Aid Commissions to ensure participants who are particularly vulnerable are supported through complaint and investigation processes</w:t>
      </w:r>
      <w:r>
        <w:t>.</w:t>
      </w:r>
    </w:p>
    <w:p w14:paraId="3DF4A382" w14:textId="5472D42F" w:rsidR="007C578F" w:rsidRDefault="007C578F" w:rsidP="000630CA">
      <w:pPr>
        <w:pStyle w:val="ListParagraph"/>
        <w:numPr>
          <w:ilvl w:val="0"/>
          <w:numId w:val="12"/>
        </w:numPr>
        <w:contextualSpacing w:val="0"/>
      </w:pPr>
      <w:r>
        <w:t>Introduce a ‘</w:t>
      </w:r>
      <w:r w:rsidRPr="00A0192D">
        <w:rPr>
          <w:b/>
          <w:bCs/>
        </w:rPr>
        <w:t>Ryan</w:t>
      </w:r>
      <w:r w:rsidR="00746D29">
        <w:rPr>
          <w:b/>
          <w:bCs/>
        </w:rPr>
        <w:t>’</w:t>
      </w:r>
      <w:r w:rsidRPr="00A0192D">
        <w:rPr>
          <w:b/>
          <w:bCs/>
        </w:rPr>
        <w:t>s Rule</w:t>
      </w:r>
      <w:r>
        <w:t>’ equivalent</w:t>
      </w:r>
      <w:r w:rsidR="00A9126D">
        <w:t xml:space="preserve">. </w:t>
      </w:r>
      <w:r w:rsidR="00AA31F4" w:rsidRPr="00AA31F4">
        <w:t xml:space="preserve">Ryan's Rule is </w:t>
      </w:r>
      <w:r w:rsidR="00AA31F4">
        <w:t xml:space="preserve">mechanism in Queensland Health facilities which </w:t>
      </w:r>
      <w:r w:rsidR="00CA6B80">
        <w:t>provides a</w:t>
      </w:r>
      <w:r w:rsidR="00A0192D">
        <w:t>n escalation</w:t>
      </w:r>
      <w:r w:rsidR="00CA6B80">
        <w:t xml:space="preserve"> process for</w:t>
      </w:r>
      <w:r w:rsidR="00AA31F4" w:rsidRPr="00AA31F4">
        <w:t xml:space="preserve"> patients, their </w:t>
      </w:r>
      <w:proofErr w:type="gramStart"/>
      <w:r w:rsidR="00AA31F4" w:rsidRPr="00AA31F4">
        <w:t>families</w:t>
      </w:r>
      <w:proofErr w:type="gramEnd"/>
      <w:r w:rsidR="00AA31F4" w:rsidRPr="00AA31F4">
        <w:t xml:space="preserve"> and carers to raise concerns if a p</w:t>
      </w:r>
      <w:r w:rsidR="00CA6B80">
        <w:t>erson</w:t>
      </w:r>
      <w:r w:rsidR="00AA31F4" w:rsidRPr="00AA31F4">
        <w:t xml:space="preserve">’s condition is </w:t>
      </w:r>
      <w:r w:rsidR="00CA6B80">
        <w:t>deteriorating</w:t>
      </w:r>
      <w:r w:rsidR="00A0192D">
        <w:t xml:space="preserve"> and they are worried their concerns are not being listened to</w:t>
      </w:r>
      <w:r w:rsidR="00AA31F4" w:rsidRPr="00AA31F4">
        <w:t>.</w:t>
      </w:r>
      <w:r w:rsidR="00A9126D">
        <w:t xml:space="preserve"> An equivalent process could be introduced in the NDIS Quality and Safeguards Commission for situations where a person’s life is potentially at risk</w:t>
      </w:r>
      <w:r w:rsidR="00146C53">
        <w:t>. It could also be introduced within</w:t>
      </w:r>
      <w:r w:rsidR="00A9126D">
        <w:t xml:space="preserve"> the NDIA </w:t>
      </w:r>
      <w:r w:rsidR="00146C53">
        <w:t xml:space="preserve">for situations where </w:t>
      </w:r>
      <w:r w:rsidR="00A9126D">
        <w:t xml:space="preserve">a request </w:t>
      </w:r>
      <w:r w:rsidR="00146C53">
        <w:t>for funding for</w:t>
      </w:r>
      <w:r w:rsidR="00A9126D">
        <w:t xml:space="preserve"> a critical su</w:t>
      </w:r>
      <w:r w:rsidR="001267BA">
        <w:t xml:space="preserve">pport has been </w:t>
      </w:r>
      <w:r w:rsidR="00146C53">
        <w:t>denied.</w:t>
      </w:r>
    </w:p>
    <w:p w14:paraId="0378194D" w14:textId="77777777" w:rsidR="00F14E19" w:rsidRDefault="00F14E19" w:rsidP="000630CA">
      <w:pPr>
        <w:pStyle w:val="ListParagraph"/>
        <w:numPr>
          <w:ilvl w:val="0"/>
          <w:numId w:val="11"/>
        </w:numPr>
        <w:ind w:hanging="357"/>
        <w:contextualSpacing w:val="0"/>
      </w:pPr>
      <w:r>
        <w:t xml:space="preserve">Proactively monitor NDIS service providers who make </w:t>
      </w:r>
      <w:r w:rsidRPr="00D87F8B">
        <w:rPr>
          <w:b/>
          <w:bCs/>
        </w:rPr>
        <w:t>applications for guardianship and administration appointments</w:t>
      </w:r>
      <w:r>
        <w:t xml:space="preserve"> for participants and introduce safeguards around this process. Many of these applications are unsubstantiated and are occurring in situations where the provider has a conflict of interest and seeks to gain financially from vulnerable participants with generous funding packages. For example:</w:t>
      </w:r>
    </w:p>
    <w:p w14:paraId="316F5C1E" w14:textId="77777777" w:rsidR="00F14E19" w:rsidRDefault="00F14E19" w:rsidP="000630CA">
      <w:pPr>
        <w:pStyle w:val="ListParagraph"/>
        <w:numPr>
          <w:ilvl w:val="1"/>
          <w:numId w:val="11"/>
        </w:numPr>
        <w:ind w:hanging="357"/>
        <w:contextualSpacing w:val="0"/>
      </w:pPr>
      <w:r>
        <w:t>The NDIS Quality and Safeguards Commission could capture data on the number and type of applications made by service providers, requiring service providers to report this activity. Monitor and record whether the applications were successful, whether there was an interim order imposed before the application was dismissed at hearing and whether the participant was advised of their right to seek legal advice and/or received representation in the process.</w:t>
      </w:r>
    </w:p>
    <w:p w14:paraId="182DA6C5" w14:textId="77777777" w:rsidR="00F14E19" w:rsidRDefault="00F14E19" w:rsidP="000630CA">
      <w:pPr>
        <w:pStyle w:val="ListParagraph"/>
        <w:numPr>
          <w:ilvl w:val="1"/>
          <w:numId w:val="11"/>
        </w:numPr>
        <w:ind w:hanging="357"/>
        <w:contextualSpacing w:val="0"/>
      </w:pPr>
      <w:r>
        <w:t>Adopt measures to deter service providers from making unnecessary and vexatious applications, such as imposing a penalty or compliance notice when applications are deemed to be unsubstantiated by the relevant state/territory Tribunal.</w:t>
      </w:r>
    </w:p>
    <w:p w14:paraId="49335898" w14:textId="5407BB4C" w:rsidR="00873775" w:rsidRDefault="00F14E19" w:rsidP="000630CA">
      <w:pPr>
        <w:pStyle w:val="ListParagraph"/>
        <w:numPr>
          <w:ilvl w:val="1"/>
          <w:numId w:val="11"/>
        </w:numPr>
        <w:ind w:hanging="357"/>
        <w:contextualSpacing w:val="0"/>
      </w:pPr>
      <w:r>
        <w:t>Require service providers to first liaise with another body, such as the NDIS Quality &amp;Safeguards Commission, prior to making an application to ensure it is truly a last resort option.</w:t>
      </w:r>
    </w:p>
    <w:p w14:paraId="2C3096B6" w14:textId="0E0EA373" w:rsidR="00BF453F" w:rsidRDefault="00505D2A" w:rsidP="000630CA">
      <w:pPr>
        <w:pStyle w:val="ListParagraph"/>
        <w:numPr>
          <w:ilvl w:val="0"/>
          <w:numId w:val="11"/>
        </w:numPr>
        <w:ind w:hanging="357"/>
        <w:contextualSpacing w:val="0"/>
      </w:pPr>
      <w:r>
        <w:t xml:space="preserve">Introduce specific safeguards around the appointment of </w:t>
      </w:r>
      <w:r w:rsidRPr="00256898">
        <w:rPr>
          <w:b/>
          <w:bCs/>
        </w:rPr>
        <w:t>plan nominees</w:t>
      </w:r>
      <w:r>
        <w:t xml:space="preserve">. </w:t>
      </w:r>
      <w:r w:rsidRPr="006A72E7">
        <w:t>Despite nominees having comparable powers to a guardian, there are no formalized safeguards within the NDIS regulatory framework that minimize the risk of undue influence or exploitation of participants by their nominees.</w:t>
      </w:r>
      <w:r>
        <w:t xml:space="preserve"> </w:t>
      </w:r>
      <w:r w:rsidR="0090122A">
        <w:t>QAI recommends that:</w:t>
      </w:r>
    </w:p>
    <w:p w14:paraId="7B8465DC" w14:textId="6D1C17D2" w:rsidR="00BF453F" w:rsidRDefault="00BF453F" w:rsidP="000630CA">
      <w:pPr>
        <w:pStyle w:val="ListParagraph"/>
        <w:numPr>
          <w:ilvl w:val="1"/>
          <w:numId w:val="11"/>
        </w:numPr>
        <w:contextualSpacing w:val="0"/>
      </w:pPr>
      <w:r>
        <w:t>All n</w:t>
      </w:r>
      <w:r w:rsidRPr="005B0A24">
        <w:t xml:space="preserve">ominee appointments </w:t>
      </w:r>
      <w:r w:rsidR="00953F8D">
        <w:t>are</w:t>
      </w:r>
      <w:r w:rsidRPr="005B0A24">
        <w:t xml:space="preserve"> </w:t>
      </w:r>
      <w:r w:rsidR="0090122A">
        <w:t xml:space="preserve">made </w:t>
      </w:r>
      <w:r w:rsidRPr="005B0A24">
        <w:t>as a last resort</w:t>
      </w:r>
      <w:r>
        <w:t>.</w:t>
      </w:r>
    </w:p>
    <w:p w14:paraId="2144A29C" w14:textId="6B661724" w:rsidR="00BF453F" w:rsidRDefault="00BF453F" w:rsidP="000630CA">
      <w:pPr>
        <w:pStyle w:val="ListParagraph"/>
        <w:numPr>
          <w:ilvl w:val="1"/>
          <w:numId w:val="11"/>
        </w:numPr>
        <w:contextualSpacing w:val="0"/>
      </w:pPr>
      <w:r w:rsidRPr="005B0A24">
        <w:t xml:space="preserve">All appointed </w:t>
      </w:r>
      <w:r>
        <w:t>n</w:t>
      </w:r>
      <w:r w:rsidRPr="005B0A24">
        <w:t>ominees undergo a compulsory online training program which covers the</w:t>
      </w:r>
      <w:r>
        <w:t>ir</w:t>
      </w:r>
      <w:r w:rsidRPr="005B0A24">
        <w:t xml:space="preserve"> duties</w:t>
      </w:r>
      <w:r>
        <w:t xml:space="preserve"> and</w:t>
      </w:r>
      <w:r w:rsidRPr="005B0A24">
        <w:t xml:space="preserve"> responsibilities a</w:t>
      </w:r>
      <w:r>
        <w:t>s well as a</w:t>
      </w:r>
      <w:r w:rsidRPr="005B0A24">
        <w:t xml:space="preserve"> basic overview of the NDIS</w:t>
      </w:r>
      <w:r>
        <w:t>.</w:t>
      </w:r>
    </w:p>
    <w:p w14:paraId="611EED8C" w14:textId="41B3BA8E" w:rsidR="00BF453F" w:rsidRDefault="00BF453F" w:rsidP="000630CA">
      <w:pPr>
        <w:pStyle w:val="ListParagraph"/>
        <w:numPr>
          <w:ilvl w:val="1"/>
          <w:numId w:val="11"/>
        </w:numPr>
        <w:contextualSpacing w:val="0"/>
      </w:pPr>
      <w:r>
        <w:t>Upon the</w:t>
      </w:r>
      <w:r w:rsidRPr="005B0A24">
        <w:t xml:space="preserve"> appointment of a </w:t>
      </w:r>
      <w:r>
        <w:t>n</w:t>
      </w:r>
      <w:r w:rsidRPr="005B0A24">
        <w:t>ominee</w:t>
      </w:r>
      <w:r>
        <w:t>,</w:t>
      </w:r>
      <w:r w:rsidRPr="005B0A24">
        <w:t xml:space="preserve"> a specialist </w:t>
      </w:r>
      <w:r w:rsidR="00357258">
        <w:t>NDIA</w:t>
      </w:r>
      <w:r w:rsidRPr="005B0A24">
        <w:t xml:space="preserve"> employee</w:t>
      </w:r>
      <w:r>
        <w:t xml:space="preserve"> (outside the plan review process)</w:t>
      </w:r>
      <w:r w:rsidRPr="005B0A24">
        <w:t xml:space="preserve"> should ensure that all the checks required under the Operational </w:t>
      </w:r>
      <w:r w:rsidRPr="005B0A24">
        <w:lastRenderedPageBreak/>
        <w:t>Guideline have been followed and</w:t>
      </w:r>
      <w:r>
        <w:t xml:space="preserve"> that meaningful and accessible</w:t>
      </w:r>
      <w:r w:rsidRPr="005B0A24">
        <w:t xml:space="preserve"> communication has occurred with the </w:t>
      </w:r>
      <w:r>
        <w:t>p</w:t>
      </w:r>
      <w:r w:rsidRPr="005B0A24">
        <w:t xml:space="preserve">articipant whether in writing, on the phone, online or in person. The </w:t>
      </w:r>
      <w:r>
        <w:t>proposed n</w:t>
      </w:r>
      <w:r w:rsidRPr="005B0A24">
        <w:t>ominee should not be present for this process.</w:t>
      </w:r>
    </w:p>
    <w:p w14:paraId="67164795" w14:textId="346AFE3A" w:rsidR="00BF453F" w:rsidRDefault="00BF453F" w:rsidP="000630CA">
      <w:pPr>
        <w:pStyle w:val="ListParagraph"/>
        <w:numPr>
          <w:ilvl w:val="1"/>
          <w:numId w:val="11"/>
        </w:numPr>
        <w:contextualSpacing w:val="0"/>
      </w:pPr>
      <w:r w:rsidRPr="005B0A24">
        <w:t xml:space="preserve">All </w:t>
      </w:r>
      <w:r>
        <w:t>n</w:t>
      </w:r>
      <w:r w:rsidRPr="005B0A24">
        <w:t xml:space="preserve">ominee appointments </w:t>
      </w:r>
      <w:r w:rsidR="00953F8D">
        <w:t>are</w:t>
      </w:r>
      <w:r>
        <w:t xml:space="preserve"> </w:t>
      </w:r>
      <w:r w:rsidRPr="005B0A24">
        <w:t>reviewed</w:t>
      </w:r>
      <w:r>
        <w:t xml:space="preserve"> regularly and in a</w:t>
      </w:r>
      <w:r w:rsidRPr="005B0A24">
        <w:t xml:space="preserve"> meaning</w:t>
      </w:r>
      <w:r>
        <w:t>ful way,</w:t>
      </w:r>
      <w:r w:rsidRPr="005B0A24">
        <w:t xml:space="preserve"> and the same th</w:t>
      </w:r>
      <w:r>
        <w:t>o</w:t>
      </w:r>
      <w:r w:rsidRPr="005B0A24">
        <w:t xml:space="preserve">rough process </w:t>
      </w:r>
      <w:r>
        <w:t>undertaken</w:t>
      </w:r>
      <w:r w:rsidRPr="005B0A24">
        <w:t xml:space="preserve"> at the time of appointment should be followed (minimum of every 2 years). </w:t>
      </w:r>
    </w:p>
    <w:p w14:paraId="5CC510CB" w14:textId="2F108AA5" w:rsidR="00BF453F" w:rsidRDefault="00FE3E11" w:rsidP="000630CA">
      <w:pPr>
        <w:pStyle w:val="ListParagraph"/>
        <w:numPr>
          <w:ilvl w:val="1"/>
          <w:numId w:val="11"/>
        </w:numPr>
        <w:contextualSpacing w:val="0"/>
      </w:pPr>
      <w:r>
        <w:t>P</w:t>
      </w:r>
      <w:r w:rsidR="00BF453F" w:rsidRPr="005B0A24">
        <w:t>articipant</w:t>
      </w:r>
      <w:r>
        <w:t>s</w:t>
      </w:r>
      <w:r w:rsidR="00BF453F" w:rsidRPr="005B0A24">
        <w:t xml:space="preserve"> ha</w:t>
      </w:r>
      <w:r>
        <w:t>ve</w:t>
      </w:r>
      <w:r w:rsidR="00BF453F" w:rsidRPr="005B0A24">
        <w:t xml:space="preserve"> access to an </w:t>
      </w:r>
      <w:r w:rsidR="00BF453F" w:rsidRPr="00FF250F">
        <w:rPr>
          <w:b/>
          <w:bCs/>
        </w:rPr>
        <w:t>independent advocate</w:t>
      </w:r>
      <w:r w:rsidR="00BF453F" w:rsidRPr="005B0A24">
        <w:t xml:space="preserve"> where they indicate (or there are concerns raised) that they</w:t>
      </w:r>
      <w:r w:rsidR="00BF453F">
        <w:t xml:space="preserve"> don’t agree to or </w:t>
      </w:r>
      <w:r w:rsidR="00BF453F" w:rsidRPr="005B0A24">
        <w:t>no longer consent to the appoint</w:t>
      </w:r>
      <w:r w:rsidR="00BF453F">
        <w:t>ment of the n</w:t>
      </w:r>
      <w:r w:rsidR="00BF453F" w:rsidRPr="005B0A24">
        <w:t>ominee. This should</w:t>
      </w:r>
      <w:r w:rsidR="00BF453F">
        <w:t xml:space="preserve"> be</w:t>
      </w:r>
      <w:r w:rsidR="00BF453F" w:rsidRPr="005B0A24">
        <w:t xml:space="preserve"> extended to ensuring participants can independently (even where a </w:t>
      </w:r>
      <w:r w:rsidR="00BF453F">
        <w:t>n</w:t>
      </w:r>
      <w:r w:rsidR="00BF453F" w:rsidRPr="005B0A24">
        <w:t xml:space="preserve">ominee is appointed) review a decision </w:t>
      </w:r>
      <w:r w:rsidR="00BF453F">
        <w:t>relating to n</w:t>
      </w:r>
      <w:r w:rsidR="00BF453F" w:rsidRPr="005B0A24">
        <w:t>omin</w:t>
      </w:r>
      <w:r w:rsidR="00BF453F">
        <w:t>ee</w:t>
      </w:r>
      <w:r w:rsidR="00BF453F" w:rsidRPr="005B0A24">
        <w:t xml:space="preserve"> appointment</w:t>
      </w:r>
      <w:r w:rsidR="00BF453F">
        <w:t>s (including cancellations and suspensions)</w:t>
      </w:r>
      <w:r w:rsidR="00BF453F" w:rsidRPr="005B0A24">
        <w:t>.</w:t>
      </w:r>
    </w:p>
    <w:p w14:paraId="68469BC4" w14:textId="2F380354" w:rsidR="00A24DF0" w:rsidRDefault="00970503" w:rsidP="00CD56CC">
      <w:pPr>
        <w:ind w:left="720"/>
      </w:pPr>
      <w:r>
        <w:t xml:space="preserve">In relation to CEO </w:t>
      </w:r>
      <w:r w:rsidR="00A24DF0">
        <w:t>initiat</w:t>
      </w:r>
      <w:r>
        <w:t>ed</w:t>
      </w:r>
      <w:r w:rsidR="00D37ACE">
        <w:t xml:space="preserve"> nominee</w:t>
      </w:r>
      <w:r w:rsidR="00A24DF0" w:rsidRPr="005B0A24">
        <w:t xml:space="preserve"> appoint</w:t>
      </w:r>
      <w:r w:rsidR="00D37ACE">
        <w:t>ments</w:t>
      </w:r>
      <w:r w:rsidR="00F37AA5">
        <w:t>, particularly those that are contrary</w:t>
      </w:r>
      <w:r w:rsidR="00CD56CC">
        <w:t xml:space="preserve"> to the stated intent</w:t>
      </w:r>
      <w:r w:rsidR="00A24DF0">
        <w:t xml:space="preserve"> or wishes of a participant</w:t>
      </w:r>
      <w:r w:rsidR="00CD56CC">
        <w:t xml:space="preserve">, </w:t>
      </w:r>
      <w:r w:rsidR="00A24DF0">
        <w:t>QAI</w:t>
      </w:r>
      <w:r w:rsidR="00CD56CC">
        <w:t xml:space="preserve"> is</w:t>
      </w:r>
      <w:r w:rsidR="00A24DF0">
        <w:t xml:space="preserve"> concern</w:t>
      </w:r>
      <w:r w:rsidR="00CD56CC">
        <w:t>ed about</w:t>
      </w:r>
      <w:r w:rsidR="00A24DF0">
        <w:t xml:space="preserve"> the large discretionary powers provided by the legislation and the lack of publicly available information on what, if any, safeguards exist around </w:t>
      </w:r>
      <w:r w:rsidR="00CD56CC">
        <w:t>these appointment</w:t>
      </w:r>
      <w:r w:rsidR="00ED395A">
        <w:t>s</w:t>
      </w:r>
      <w:r w:rsidR="00A24DF0">
        <w:t xml:space="preserve">. For example, there is no publicly available information that explains whether the CEO would first obtain an independent capacity assessment before deciding to appoint a nominee in situations where this appointment is contrary to the stated preference of the participant. The review process for such an appointment through the </w:t>
      </w:r>
      <w:r w:rsidR="0010631B">
        <w:t>AAT</w:t>
      </w:r>
      <w:r w:rsidR="00A24DF0">
        <w:t xml:space="preserve"> would seem to us to be inaccessible for a participant, given that the decision-making power has been given to the nominee. </w:t>
      </w:r>
    </w:p>
    <w:p w14:paraId="77D2AFE7" w14:textId="7CA62274" w:rsidR="00A24DF0" w:rsidRDefault="00A24DF0" w:rsidP="00CA2F55">
      <w:pPr>
        <w:ind w:left="720"/>
      </w:pPr>
      <w:r>
        <w:t xml:space="preserve">There is </w:t>
      </w:r>
      <w:r w:rsidR="00CA2F55">
        <w:t xml:space="preserve">also </w:t>
      </w:r>
      <w:r>
        <w:t xml:space="preserve">potential for a conflict of interest in these appointments, where the </w:t>
      </w:r>
      <w:r w:rsidR="00357258">
        <w:t>NDIA</w:t>
      </w:r>
      <w:r>
        <w:t xml:space="preserve"> </w:t>
      </w:r>
      <w:r w:rsidR="000E72C8">
        <w:t>could</w:t>
      </w:r>
      <w:r>
        <w:t xml:space="preserve"> benefit from the appointment of certain nominees over others, particularly where different nominees may take different views on required supports, thus providing a </w:t>
      </w:r>
      <w:r w:rsidR="000E72C8">
        <w:t>possible</w:t>
      </w:r>
      <w:r>
        <w:t xml:space="preserve"> financial incentive for the </w:t>
      </w:r>
      <w:r w:rsidR="00357258">
        <w:t>NDIA</w:t>
      </w:r>
      <w:r>
        <w:t xml:space="preserve">. </w:t>
      </w:r>
      <w:r w:rsidR="00357258">
        <w:t>NDIA</w:t>
      </w:r>
      <w:r>
        <w:t xml:space="preserve"> delegates may</w:t>
      </w:r>
      <w:r w:rsidR="00ED395A">
        <w:t xml:space="preserve"> also</w:t>
      </w:r>
      <w:r>
        <w:t xml:space="preserve"> seek these </w:t>
      </w:r>
      <w:r w:rsidR="00ED395A">
        <w:t>appointments due</w:t>
      </w:r>
      <w:r>
        <w:t xml:space="preserve"> to a perceived burden associated with communicating with a participant in a supported decision-making framework. </w:t>
      </w:r>
    </w:p>
    <w:p w14:paraId="68B31ADD" w14:textId="38683CEC" w:rsidR="00A24DF0" w:rsidRPr="005B0A24" w:rsidRDefault="00ED395A" w:rsidP="00A24DF0">
      <w:r>
        <w:tab/>
      </w:r>
      <w:r>
        <w:tab/>
        <w:t>QAI therefore recommends:</w:t>
      </w:r>
    </w:p>
    <w:p w14:paraId="3A1A8A7E" w14:textId="77777777" w:rsidR="00A24DF0" w:rsidRDefault="00A24DF0" w:rsidP="000630CA">
      <w:pPr>
        <w:pStyle w:val="ListParagraph"/>
        <w:numPr>
          <w:ilvl w:val="0"/>
          <w:numId w:val="22"/>
        </w:numPr>
        <w:contextualSpacing w:val="0"/>
      </w:pPr>
      <w:r>
        <w:t>There are clear operational guidelines published with respect to the process of CEO initiated nominee appointments and the numbers of CEO initiated appointments must be reported publicly in the NDIA quarterly reports.</w:t>
      </w:r>
    </w:p>
    <w:p w14:paraId="273FE76E" w14:textId="77777777" w:rsidR="00A24DF0" w:rsidRPr="005B0A24" w:rsidRDefault="00A24DF0" w:rsidP="000630CA">
      <w:pPr>
        <w:pStyle w:val="ListParagraph"/>
        <w:numPr>
          <w:ilvl w:val="0"/>
          <w:numId w:val="22"/>
        </w:numPr>
        <w:contextualSpacing w:val="0"/>
      </w:pPr>
      <w:r w:rsidRPr="005B0A24">
        <w:t xml:space="preserve">The NDIS Act </w:t>
      </w:r>
      <w:r>
        <w:t xml:space="preserve">is </w:t>
      </w:r>
      <w:r w:rsidRPr="005B0A24">
        <w:t xml:space="preserve">amended to </w:t>
      </w:r>
      <w:r>
        <w:t xml:space="preserve">require </w:t>
      </w:r>
      <w:r w:rsidRPr="005B0A24">
        <w:t xml:space="preserve">the CEO </w:t>
      </w:r>
      <w:r>
        <w:t>to give</w:t>
      </w:r>
      <w:r w:rsidRPr="005B0A24">
        <w:t xml:space="preserve"> comprehensive reasons to the </w:t>
      </w:r>
      <w:r>
        <w:t>p</w:t>
      </w:r>
      <w:r w:rsidRPr="005B0A24">
        <w:t xml:space="preserve">articipant on the appointment </w:t>
      </w:r>
      <w:r>
        <w:t xml:space="preserve">of a nominee </w:t>
      </w:r>
      <w:r w:rsidRPr="005B0A24">
        <w:t>by the CEO</w:t>
      </w:r>
      <w:r>
        <w:t>.</w:t>
      </w:r>
    </w:p>
    <w:p w14:paraId="599E30C4" w14:textId="04E5C032" w:rsidR="00A24DF0" w:rsidRDefault="00A24DF0" w:rsidP="000630CA">
      <w:pPr>
        <w:pStyle w:val="ListParagraph"/>
        <w:numPr>
          <w:ilvl w:val="0"/>
          <w:numId w:val="22"/>
        </w:numPr>
        <w:contextualSpacing w:val="0"/>
      </w:pPr>
      <w:r>
        <w:t>If an appointment is required as a last resort measure, a</w:t>
      </w:r>
      <w:r w:rsidRPr="005B0A24">
        <w:t xml:space="preserve"> capacity assessment from an appropriately qualified</w:t>
      </w:r>
      <w:r>
        <w:t>, independent</w:t>
      </w:r>
      <w:r w:rsidRPr="005B0A24">
        <w:t xml:space="preserve"> expert must be obtained</w:t>
      </w:r>
      <w:r>
        <w:t xml:space="preserve"> and fully paid for by the </w:t>
      </w:r>
      <w:r w:rsidR="00357258">
        <w:t>NDIA</w:t>
      </w:r>
      <w:r>
        <w:t>,</w:t>
      </w:r>
      <w:r w:rsidRPr="005B0A24">
        <w:t xml:space="preserve"> prior to the CEO decision</w:t>
      </w:r>
      <w:r>
        <w:t>.</w:t>
      </w:r>
      <w:r w:rsidRPr="005B0A24">
        <w:t xml:space="preserve"> </w:t>
      </w:r>
    </w:p>
    <w:p w14:paraId="24C1A5D2" w14:textId="77777777" w:rsidR="00A24DF0" w:rsidRDefault="00A24DF0" w:rsidP="000630CA">
      <w:pPr>
        <w:pStyle w:val="ListParagraph"/>
        <w:numPr>
          <w:ilvl w:val="0"/>
          <w:numId w:val="22"/>
        </w:numPr>
        <w:contextualSpacing w:val="0"/>
      </w:pPr>
      <w:r>
        <w:t xml:space="preserve">The appointment should be subject to regular independent review, given that a nominee has powers </w:t>
      </w:r>
      <w:proofErr w:type="gramStart"/>
      <w:r>
        <w:t>similar to</w:t>
      </w:r>
      <w:proofErr w:type="gramEnd"/>
      <w:r>
        <w:t xml:space="preserve"> that of a guardian.</w:t>
      </w:r>
    </w:p>
    <w:p w14:paraId="04AE9767" w14:textId="77777777" w:rsidR="00C50B97" w:rsidRDefault="00C50B97" w:rsidP="00C50B97">
      <w:pPr>
        <w:pStyle w:val="ListParagraph"/>
        <w:numPr>
          <w:ilvl w:val="0"/>
          <w:numId w:val="12"/>
        </w:numPr>
        <w:contextualSpacing w:val="0"/>
      </w:pPr>
      <w:r>
        <w:t xml:space="preserve">Amend the NDIS Act to clarify that the NDIS Quality and Safeguards Commission has power to investigate and </w:t>
      </w:r>
      <w:proofErr w:type="gramStart"/>
      <w:r>
        <w:t>take action</w:t>
      </w:r>
      <w:proofErr w:type="gramEnd"/>
      <w:r>
        <w:t xml:space="preserve"> against unregistered service providers.</w:t>
      </w:r>
    </w:p>
    <w:p w14:paraId="25588B22" w14:textId="58AE0D6D" w:rsidR="00A17C8A" w:rsidRDefault="00634804" w:rsidP="000630CA">
      <w:pPr>
        <w:pStyle w:val="ListParagraph"/>
        <w:numPr>
          <w:ilvl w:val="0"/>
          <w:numId w:val="12"/>
        </w:numPr>
        <w:ind w:hanging="357"/>
        <w:contextualSpacing w:val="0"/>
      </w:pPr>
      <w:r>
        <w:t>Ensure the Public Trustee of Queensland, when appointed as a participant’s financial administrator,</w:t>
      </w:r>
      <w:r w:rsidR="003C7327">
        <w:t xml:space="preserve"> </w:t>
      </w:r>
      <w:proofErr w:type="gramStart"/>
      <w:r w:rsidR="00060DC8">
        <w:t>has the ability to</w:t>
      </w:r>
      <w:proofErr w:type="gramEnd"/>
      <w:r w:rsidR="00060DC8">
        <w:t xml:space="preserve"> access and view a participant’s NDIS plan in order to </w:t>
      </w:r>
      <w:r w:rsidR="00E95A19">
        <w:t>identify situations where</w:t>
      </w:r>
      <w:r w:rsidR="009E1F9C">
        <w:t xml:space="preserve"> </w:t>
      </w:r>
      <w:r w:rsidR="00060DC8">
        <w:t xml:space="preserve">supported accommodation providers </w:t>
      </w:r>
      <w:r w:rsidR="009E1F9C">
        <w:t>who also provid</w:t>
      </w:r>
      <w:r w:rsidR="00174B14">
        <w:t>e</w:t>
      </w:r>
      <w:r w:rsidR="009E1F9C">
        <w:t xml:space="preserve"> daily living supports are </w:t>
      </w:r>
      <w:r w:rsidR="00060DC8">
        <w:t>‘double dipping’</w:t>
      </w:r>
      <w:r w:rsidR="00CC7FB0">
        <w:t xml:space="preserve"> from a participant’s plan</w:t>
      </w:r>
      <w:r w:rsidR="00060DC8">
        <w:t>.</w:t>
      </w:r>
    </w:p>
    <w:p w14:paraId="4F2BFD71" w14:textId="6354DDD3" w:rsidR="00C1307D" w:rsidRDefault="00C1307D" w:rsidP="000630CA">
      <w:pPr>
        <w:pStyle w:val="ListParagraph"/>
        <w:numPr>
          <w:ilvl w:val="0"/>
          <w:numId w:val="12"/>
        </w:numPr>
        <w:contextualSpacing w:val="0"/>
      </w:pPr>
      <w:r>
        <w:lastRenderedPageBreak/>
        <w:t>O</w:t>
      </w:r>
      <w:r w:rsidR="00896C25">
        <w:t>verhaul the monitoring of Restrictive Practices</w:t>
      </w:r>
      <w:r w:rsidR="003B2871">
        <w:t xml:space="preserve">, with a view to </w:t>
      </w:r>
      <w:r w:rsidR="00CE1834">
        <w:t>eliminating their use</w:t>
      </w:r>
      <w:r w:rsidR="006F2CD0">
        <w:t xml:space="preserve"> entirely</w:t>
      </w:r>
      <w:r w:rsidR="0035053E">
        <w:t xml:space="preserve">. </w:t>
      </w:r>
      <w:r w:rsidR="00B9705B">
        <w:t>Transition</w:t>
      </w:r>
      <w:r w:rsidR="0035053E">
        <w:t xml:space="preserve"> away from an approach that focuses on re</w:t>
      </w:r>
      <w:r w:rsidR="00DB78EC">
        <w:t>gulation</w:t>
      </w:r>
      <w:r w:rsidR="003B3D1F">
        <w:t>, authoris</w:t>
      </w:r>
      <w:r w:rsidR="002E739B">
        <w:t>ation and positive behaviour support</w:t>
      </w:r>
      <w:r w:rsidR="003B3D1F">
        <w:t xml:space="preserve"> to an approach that addresses the ‘eco</w:t>
      </w:r>
      <w:r w:rsidR="002161A8">
        <w:t xml:space="preserve">logical system of violence, coercion and control’ that Restrictive Practices </w:t>
      </w:r>
      <w:r w:rsidR="00B9705B">
        <w:t>operate</w:t>
      </w:r>
      <w:r w:rsidR="002161A8">
        <w:t xml:space="preserve"> within.</w:t>
      </w:r>
      <w:r w:rsidR="002161A8">
        <w:rPr>
          <w:rStyle w:val="FootnoteReference"/>
        </w:rPr>
        <w:footnoteReference w:id="26"/>
      </w:r>
      <w:r w:rsidR="00577FC9">
        <w:t>Introduce reforms in line with</w:t>
      </w:r>
      <w:r w:rsidR="00862E07">
        <w:t xml:space="preserve"> the eight-point action plan to </w:t>
      </w:r>
      <w:r w:rsidR="00862E07" w:rsidRPr="000F7A4D">
        <w:rPr>
          <w:b/>
          <w:bCs/>
        </w:rPr>
        <w:t>eliminate Restrictive Practices</w:t>
      </w:r>
      <w:r w:rsidR="00862E07">
        <w:t xml:space="preserve"> </w:t>
      </w:r>
      <w:r w:rsidR="007F0948">
        <w:t>proposed in the recently released research</w:t>
      </w:r>
      <w:r w:rsidR="00385DCA">
        <w:t xml:space="preserve"> report</w:t>
      </w:r>
      <w:r w:rsidR="007F0948">
        <w:t xml:space="preserve"> commissioned </w:t>
      </w:r>
      <w:r w:rsidR="00385DCA">
        <w:t xml:space="preserve">by </w:t>
      </w:r>
      <w:r w:rsidR="007F0948">
        <w:t>the Disability Royal Commission.</w:t>
      </w:r>
      <w:r w:rsidR="007F0948">
        <w:rPr>
          <w:rStyle w:val="FootnoteReference"/>
        </w:rPr>
        <w:footnoteReference w:id="27"/>
      </w:r>
      <w:r w:rsidR="00080D71">
        <w:t xml:space="preserve"> </w:t>
      </w:r>
      <w:r w:rsidR="004962E6">
        <w:t xml:space="preserve">Consider other </w:t>
      </w:r>
      <w:r w:rsidR="005F3D00">
        <w:t>changes, such as</w:t>
      </w:r>
      <w:r w:rsidR="004962E6">
        <w:t>:</w:t>
      </w:r>
    </w:p>
    <w:p w14:paraId="55A342EC" w14:textId="666D485E" w:rsidR="00172030" w:rsidRDefault="00172030" w:rsidP="000630CA">
      <w:pPr>
        <w:pStyle w:val="ListParagraph"/>
        <w:numPr>
          <w:ilvl w:val="1"/>
          <w:numId w:val="12"/>
        </w:numPr>
        <w:contextualSpacing w:val="0"/>
      </w:pPr>
      <w:r>
        <w:t xml:space="preserve">Increase the capacity of the NDIS Quality and Safeguards </w:t>
      </w:r>
      <w:r w:rsidRPr="002B07F0">
        <w:t>Commission</w:t>
      </w:r>
      <w:r>
        <w:t xml:space="preserve"> to capture</w:t>
      </w:r>
      <w:r w:rsidR="007C1258">
        <w:t xml:space="preserve"> high quality </w:t>
      </w:r>
      <w:r>
        <w:t xml:space="preserve">data on </w:t>
      </w:r>
      <w:r w:rsidR="007C1258">
        <w:t xml:space="preserve">the </w:t>
      </w:r>
      <w:r>
        <w:t xml:space="preserve">use of Restrictive Practices. </w:t>
      </w:r>
    </w:p>
    <w:p w14:paraId="734B334B" w14:textId="77777777" w:rsidR="00172030" w:rsidRDefault="00172030" w:rsidP="000630CA">
      <w:pPr>
        <w:pStyle w:val="ListParagraph"/>
        <w:numPr>
          <w:ilvl w:val="1"/>
          <w:numId w:val="12"/>
        </w:numPr>
        <w:contextualSpacing w:val="0"/>
      </w:pPr>
      <w:r>
        <w:t>Order mandatory training of support workers where uses of Restrictive Practices are not reduced or eliminated within a determined review period.</w:t>
      </w:r>
    </w:p>
    <w:p w14:paraId="26FBC31A" w14:textId="77777777" w:rsidR="00172030" w:rsidRDefault="00172030" w:rsidP="000630CA">
      <w:pPr>
        <w:pStyle w:val="ListParagraph"/>
        <w:numPr>
          <w:ilvl w:val="1"/>
          <w:numId w:val="12"/>
        </w:numPr>
        <w:contextualSpacing w:val="0"/>
      </w:pPr>
      <w:r>
        <w:t>Require providers to demonstrate that strategies in a participant’s Behaviour Support Plan have been implemented. If this is not evident, require a change of provider.</w:t>
      </w:r>
    </w:p>
    <w:p w14:paraId="237883DB" w14:textId="77777777" w:rsidR="00172030" w:rsidRDefault="00172030" w:rsidP="000630CA">
      <w:pPr>
        <w:pStyle w:val="ListParagraph"/>
        <w:numPr>
          <w:ilvl w:val="1"/>
          <w:numId w:val="12"/>
        </w:numPr>
        <w:contextualSpacing w:val="0"/>
      </w:pPr>
      <w:r>
        <w:t>Where more than one review period has passed without any progress towards reduction or elimination of Restrictive Practices, require a change in service provider.</w:t>
      </w:r>
    </w:p>
    <w:p w14:paraId="366B9B8D" w14:textId="00B952CF" w:rsidR="007B54E8" w:rsidRDefault="007B54E8" w:rsidP="000630CA">
      <w:pPr>
        <w:pStyle w:val="ListParagraph"/>
        <w:numPr>
          <w:ilvl w:val="0"/>
          <w:numId w:val="12"/>
        </w:numPr>
        <w:ind w:left="714" w:hanging="357"/>
        <w:contextualSpacing w:val="0"/>
      </w:pPr>
      <w:r>
        <w:t xml:space="preserve">Progress adult safeguarding reforms, such as those proposed by the Queensland Public Advocate in their </w:t>
      </w:r>
      <w:r w:rsidR="002F309A">
        <w:t>2022 reports on Adult Safeguarding.</w:t>
      </w:r>
    </w:p>
    <w:p w14:paraId="075EA4CF" w14:textId="371D2BBE" w:rsidR="00FF3CD4" w:rsidRDefault="00FF3CD4" w:rsidP="000630CA">
      <w:pPr>
        <w:pStyle w:val="ListParagraph"/>
        <w:numPr>
          <w:ilvl w:val="0"/>
          <w:numId w:val="12"/>
        </w:numPr>
        <w:ind w:left="714" w:hanging="357"/>
        <w:contextualSpacing w:val="0"/>
      </w:pPr>
      <w:r>
        <w:t>Ensure other government oversight agencies (for example ASIC and the Australian Charities and Not-for-profits Commission) are appropriately funded, work with the NDIS Quality and Safeguards Commission and actively monitor compliance of NDIS services providers with corporate regulations.</w:t>
      </w:r>
    </w:p>
    <w:p w14:paraId="3E9CAF57" w14:textId="77777777" w:rsidR="00167DA3" w:rsidRDefault="00167DA3" w:rsidP="00E5774A"/>
    <w:p w14:paraId="0F1CC0A6" w14:textId="77777777" w:rsidR="004E6059" w:rsidRPr="00E5774A" w:rsidRDefault="004E6059" w:rsidP="004E6059">
      <w:pPr>
        <w:pStyle w:val="Heading1"/>
      </w:pPr>
      <w:bookmarkStart w:id="25" w:name="_Toc144469009"/>
      <w:r w:rsidRPr="00E5774A">
        <w:t>Conclusion</w:t>
      </w:r>
      <w:bookmarkEnd w:id="25"/>
    </w:p>
    <w:p w14:paraId="5D17689C" w14:textId="579CBA7E" w:rsidR="004E6059" w:rsidRDefault="004E6059" w:rsidP="004E6059">
      <w:r w:rsidRPr="00EB03E4">
        <w:t>QAI thanks</w:t>
      </w:r>
      <w:r w:rsidR="007D306D">
        <w:t xml:space="preserve"> the NDIS Review Panel </w:t>
      </w:r>
      <w:r w:rsidRPr="00EB03E4">
        <w:t>for the opportunity to contribute to this inquiry. We are happy to provide further information or clarification of any of the matters raised in this submission upon request.</w:t>
      </w:r>
    </w:p>
    <w:p w14:paraId="66150D60" w14:textId="77777777" w:rsidR="004E6059" w:rsidRDefault="004E6059" w:rsidP="004E6059"/>
    <w:p w14:paraId="654CB465" w14:textId="77777777" w:rsidR="00167DA3" w:rsidRDefault="00167DA3" w:rsidP="00E5774A"/>
    <w:p w14:paraId="44A88047" w14:textId="77777777" w:rsidR="00167DA3" w:rsidRDefault="00167DA3" w:rsidP="00E5774A"/>
    <w:p w14:paraId="7EABC243" w14:textId="77777777" w:rsidR="00543BD1" w:rsidRDefault="00543BD1" w:rsidP="00E5774A"/>
    <w:p w14:paraId="6A77D58A" w14:textId="77777777" w:rsidR="00543BD1" w:rsidRDefault="00543BD1" w:rsidP="00E5774A"/>
    <w:p w14:paraId="3797BC45" w14:textId="77777777" w:rsidR="00543BD1" w:rsidRDefault="00543BD1" w:rsidP="00E5774A"/>
    <w:p w14:paraId="7A3A3B86" w14:textId="77777777" w:rsidR="00C50B97" w:rsidRDefault="00C50B97" w:rsidP="00E5774A"/>
    <w:p w14:paraId="4CEDD8AC" w14:textId="77777777" w:rsidR="00543BD1" w:rsidRDefault="00543BD1" w:rsidP="00E5774A"/>
    <w:p w14:paraId="45FF73B6" w14:textId="5B00E80E" w:rsidR="00D87F8B" w:rsidRDefault="00D87F8B" w:rsidP="00D87F8B">
      <w:pPr>
        <w:pStyle w:val="Heading1"/>
      </w:pPr>
      <w:bookmarkStart w:id="26" w:name="_Toc144469010"/>
      <w:r>
        <w:lastRenderedPageBreak/>
        <w:t>Appendix A</w:t>
      </w:r>
      <w:r w:rsidR="00393C22">
        <w:t>: Prior Submissions by QAI on the NDIS</w:t>
      </w:r>
      <w:bookmarkEnd w:id="26"/>
    </w:p>
    <w:p w14:paraId="21ACD89F" w14:textId="7BD9E793" w:rsidR="008853E5" w:rsidRPr="007B3D23" w:rsidRDefault="008C170F" w:rsidP="0017357F">
      <w:pPr>
        <w:pStyle w:val="ListParagraph"/>
        <w:numPr>
          <w:ilvl w:val="0"/>
          <w:numId w:val="1"/>
        </w:numPr>
        <w:tabs>
          <w:tab w:val="clear" w:pos="288"/>
        </w:tabs>
        <w:ind w:hanging="357"/>
        <w:contextualSpacing w:val="0"/>
        <w:rPr>
          <w:rFonts w:eastAsia="Times New Roman"/>
          <w:lang w:eastAsia="en-US"/>
        </w:rPr>
      </w:pPr>
      <w:r w:rsidRPr="007B3D23">
        <w:rPr>
          <w:rFonts w:eastAsia="Times New Roman"/>
          <w:lang w:eastAsia="en-US"/>
        </w:rPr>
        <w:t xml:space="preserve">‘Capability and Culture of the NDIA’, </w:t>
      </w:r>
      <w:r w:rsidR="007C2D9A">
        <w:rPr>
          <w:rFonts w:eastAsia="Times New Roman"/>
          <w:lang w:eastAsia="en-US"/>
        </w:rPr>
        <w:t xml:space="preserve">QAI </w:t>
      </w:r>
      <w:r w:rsidRPr="007B3D23">
        <w:rPr>
          <w:rFonts w:eastAsia="Times New Roman"/>
          <w:lang w:eastAsia="en-US"/>
        </w:rPr>
        <w:t>Submission, 12 October</w:t>
      </w:r>
      <w:r w:rsidR="001E6451" w:rsidRPr="007B3D23">
        <w:rPr>
          <w:rFonts w:eastAsia="Times New Roman"/>
          <w:lang w:eastAsia="en-US"/>
        </w:rPr>
        <w:t xml:space="preserve"> </w:t>
      </w:r>
      <w:r w:rsidRPr="007B3D23">
        <w:rPr>
          <w:rFonts w:eastAsia="Times New Roman"/>
          <w:lang w:eastAsia="en-US"/>
        </w:rPr>
        <w:t>2022</w:t>
      </w:r>
      <w:r w:rsidR="001E6451" w:rsidRPr="007B3D23">
        <w:rPr>
          <w:rFonts w:eastAsia="Times New Roman"/>
          <w:lang w:eastAsia="en-US"/>
        </w:rPr>
        <w:t>.</w:t>
      </w:r>
    </w:p>
    <w:p w14:paraId="4AA89637" w14:textId="5AADE6FE" w:rsidR="00D87F8B" w:rsidRPr="007B3D23" w:rsidRDefault="00000000" w:rsidP="0017357F">
      <w:pPr>
        <w:pStyle w:val="ListParagraph"/>
        <w:numPr>
          <w:ilvl w:val="1"/>
          <w:numId w:val="1"/>
        </w:numPr>
        <w:tabs>
          <w:tab w:val="clear" w:pos="288"/>
        </w:tabs>
        <w:ind w:hanging="357"/>
        <w:contextualSpacing w:val="0"/>
        <w:rPr>
          <w:rFonts w:eastAsia="Times New Roman"/>
          <w:lang w:eastAsia="en-US"/>
        </w:rPr>
      </w:pPr>
      <w:hyperlink r:id="rId25" w:history="1">
        <w:r w:rsidR="007C2D9A" w:rsidRPr="009D28CF">
          <w:rPr>
            <w:rStyle w:val="Hyperlink"/>
            <w:rFonts w:eastAsia="Times New Roman"/>
            <w:lang w:eastAsia="en-US"/>
          </w:rPr>
          <w:t>https://qai.org.au/capability-and-culture-of-the-ndia/</w:t>
        </w:r>
      </w:hyperlink>
      <w:r w:rsidR="007C2D9A">
        <w:rPr>
          <w:rFonts w:eastAsia="Times New Roman"/>
          <w:lang w:eastAsia="en-US"/>
        </w:rPr>
        <w:t xml:space="preserve"> </w:t>
      </w:r>
    </w:p>
    <w:p w14:paraId="3DC60573" w14:textId="7A76BF94" w:rsidR="00DE6F00" w:rsidRPr="007B3D23" w:rsidRDefault="000935CD" w:rsidP="0017357F">
      <w:pPr>
        <w:pStyle w:val="ListParagraph"/>
        <w:numPr>
          <w:ilvl w:val="0"/>
          <w:numId w:val="1"/>
        </w:numPr>
        <w:tabs>
          <w:tab w:val="clear" w:pos="288"/>
        </w:tabs>
        <w:ind w:hanging="357"/>
        <w:contextualSpacing w:val="0"/>
        <w:rPr>
          <w:rFonts w:eastAsia="Times New Roman"/>
          <w:lang w:eastAsia="en-US"/>
        </w:rPr>
      </w:pPr>
      <w:r w:rsidRPr="007B3D23">
        <w:rPr>
          <w:rFonts w:eastAsia="Times New Roman"/>
          <w:lang w:eastAsia="en-US"/>
        </w:rPr>
        <w:t xml:space="preserve">‘Information Gathering for Access and Planning in the NDIS’, </w:t>
      </w:r>
      <w:r w:rsidR="00873257">
        <w:rPr>
          <w:rFonts w:eastAsia="Times New Roman"/>
          <w:lang w:eastAsia="en-US"/>
        </w:rPr>
        <w:t xml:space="preserve">QAI </w:t>
      </w:r>
      <w:r w:rsidRPr="007B3D23">
        <w:rPr>
          <w:rFonts w:eastAsia="Times New Roman"/>
          <w:lang w:eastAsia="en-US"/>
        </w:rPr>
        <w:t>Submission, 22 July 2022.</w:t>
      </w:r>
    </w:p>
    <w:p w14:paraId="00B21BE2" w14:textId="5E6A8713" w:rsidR="007C2D9A" w:rsidRPr="007C2D9A" w:rsidRDefault="00000000" w:rsidP="0017357F">
      <w:pPr>
        <w:pStyle w:val="ListParagraph"/>
        <w:numPr>
          <w:ilvl w:val="1"/>
          <w:numId w:val="1"/>
        </w:numPr>
        <w:tabs>
          <w:tab w:val="clear" w:pos="288"/>
        </w:tabs>
        <w:ind w:hanging="357"/>
        <w:contextualSpacing w:val="0"/>
        <w:rPr>
          <w:rFonts w:eastAsia="Times New Roman"/>
          <w:lang w:eastAsia="en-US"/>
        </w:rPr>
      </w:pPr>
      <w:hyperlink r:id="rId26" w:history="1">
        <w:r w:rsidR="007C2D9A" w:rsidRPr="009D28CF">
          <w:rPr>
            <w:rStyle w:val="Hyperlink"/>
            <w:rFonts w:eastAsia="Times New Roman"/>
            <w:lang w:eastAsia="en-US"/>
          </w:rPr>
          <w:t>https://qai.org.au/information-gathering-for-access-and-planning-in-the-ndis/</w:t>
        </w:r>
      </w:hyperlink>
      <w:r w:rsidR="007C2D9A">
        <w:rPr>
          <w:rFonts w:eastAsia="Times New Roman"/>
          <w:lang w:eastAsia="en-US"/>
        </w:rPr>
        <w:t xml:space="preserve"> </w:t>
      </w:r>
    </w:p>
    <w:p w14:paraId="4366CBB9" w14:textId="4C72347B" w:rsidR="00A8454E" w:rsidRDefault="00656FBE"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 xml:space="preserve">‘NDIS Amendment (Participant Service Guarantee and Other Measures) Bill 2021’, </w:t>
      </w:r>
      <w:r w:rsidR="006A3F1D">
        <w:rPr>
          <w:rFonts w:eastAsia="Times New Roman"/>
          <w:lang w:eastAsia="en-US"/>
        </w:rPr>
        <w:t xml:space="preserve">QAI </w:t>
      </w:r>
      <w:r>
        <w:rPr>
          <w:rFonts w:eastAsia="Times New Roman"/>
          <w:lang w:eastAsia="en-US"/>
        </w:rPr>
        <w:t>Submission, 8 November 2021.</w:t>
      </w:r>
    </w:p>
    <w:p w14:paraId="1283A927" w14:textId="74D9C3AA"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27" w:history="1">
        <w:r w:rsidR="007C2D9A" w:rsidRPr="009D28CF">
          <w:rPr>
            <w:rStyle w:val="Hyperlink"/>
            <w:rFonts w:eastAsia="Times New Roman"/>
            <w:lang w:eastAsia="en-US"/>
          </w:rPr>
          <w:t>https://qai.org.au/ndis-amendment-participant-service-guarantee-and-other-measures-bill-2021/</w:t>
        </w:r>
      </w:hyperlink>
      <w:r w:rsidR="007C2D9A">
        <w:rPr>
          <w:rFonts w:eastAsia="Times New Roman"/>
          <w:lang w:eastAsia="en-US"/>
        </w:rPr>
        <w:t xml:space="preserve"> </w:t>
      </w:r>
    </w:p>
    <w:p w14:paraId="085F6037" w14:textId="78739BA2" w:rsidR="00757AC9" w:rsidRDefault="004A57A2"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 xml:space="preserve">‘NDIS Legislative Changes and the Participant Service Guarantee’, </w:t>
      </w:r>
      <w:r w:rsidR="00873257">
        <w:rPr>
          <w:rFonts w:eastAsia="Times New Roman"/>
          <w:lang w:eastAsia="en-US"/>
        </w:rPr>
        <w:t xml:space="preserve">QAI </w:t>
      </w:r>
      <w:r w:rsidR="00873257" w:rsidRPr="007B3D23">
        <w:rPr>
          <w:rFonts w:eastAsia="Times New Roman"/>
          <w:lang w:eastAsia="en-US"/>
        </w:rPr>
        <w:t>Submission</w:t>
      </w:r>
      <w:r>
        <w:rPr>
          <w:rFonts w:eastAsia="Times New Roman"/>
          <w:lang w:eastAsia="en-US"/>
        </w:rPr>
        <w:t>, 7 October 2021.</w:t>
      </w:r>
    </w:p>
    <w:p w14:paraId="5FFD0339" w14:textId="27EBD485"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28" w:history="1">
        <w:r w:rsidR="007C2D9A" w:rsidRPr="009D28CF">
          <w:rPr>
            <w:rStyle w:val="Hyperlink"/>
            <w:rFonts w:eastAsia="Times New Roman"/>
            <w:lang w:eastAsia="en-US"/>
          </w:rPr>
          <w:t>https://qai.org.au/ndis-legislative-changes-and-the-participant-service-guarantee/</w:t>
        </w:r>
      </w:hyperlink>
      <w:r w:rsidR="007C2D9A">
        <w:rPr>
          <w:rFonts w:eastAsia="Times New Roman"/>
          <w:lang w:eastAsia="en-US"/>
        </w:rPr>
        <w:t xml:space="preserve"> </w:t>
      </w:r>
    </w:p>
    <w:p w14:paraId="5385E3FB" w14:textId="0E328D0C" w:rsidR="004A57A2" w:rsidRDefault="00F10251"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 xml:space="preserve">‘Supporting You to Make Your Own Decisions, </w:t>
      </w:r>
      <w:r w:rsidR="00873257">
        <w:rPr>
          <w:rFonts w:eastAsia="Times New Roman"/>
          <w:lang w:eastAsia="en-US"/>
        </w:rPr>
        <w:t xml:space="preserve">QAI </w:t>
      </w:r>
      <w:r w:rsidR="00873257" w:rsidRPr="007B3D23">
        <w:rPr>
          <w:rFonts w:eastAsia="Times New Roman"/>
          <w:lang w:eastAsia="en-US"/>
        </w:rPr>
        <w:t>Submission</w:t>
      </w:r>
      <w:r>
        <w:rPr>
          <w:rFonts w:eastAsia="Times New Roman"/>
          <w:lang w:eastAsia="en-US"/>
        </w:rPr>
        <w:t>, 13 September 2021.</w:t>
      </w:r>
    </w:p>
    <w:p w14:paraId="08719B8B" w14:textId="37F09055"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29" w:history="1">
        <w:r w:rsidR="007C2D9A" w:rsidRPr="009D28CF">
          <w:rPr>
            <w:rStyle w:val="Hyperlink"/>
            <w:rFonts w:eastAsia="Times New Roman"/>
            <w:lang w:eastAsia="en-US"/>
          </w:rPr>
          <w:t>https://qai.org.au/supporting-you-to-make-your-own-decisions/</w:t>
        </w:r>
      </w:hyperlink>
      <w:r w:rsidR="007C2D9A">
        <w:rPr>
          <w:rFonts w:eastAsia="Times New Roman"/>
          <w:lang w:eastAsia="en-US"/>
        </w:rPr>
        <w:t xml:space="preserve"> </w:t>
      </w:r>
    </w:p>
    <w:p w14:paraId="426A3D5F" w14:textId="4281CAFD" w:rsidR="004A57A2" w:rsidRDefault="001061A8"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‘NDIS Amendment (Improving Supports for At Risk Participants) Bill 2021</w:t>
      </w:r>
      <w:r w:rsidR="00655DE2">
        <w:rPr>
          <w:rFonts w:eastAsia="Times New Roman"/>
          <w:lang w:eastAsia="en-US"/>
        </w:rPr>
        <w:t>’</w:t>
      </w:r>
      <w:r>
        <w:rPr>
          <w:rFonts w:eastAsia="Times New Roman"/>
          <w:lang w:eastAsia="en-US"/>
        </w:rPr>
        <w:t xml:space="preserve">, </w:t>
      </w:r>
      <w:r w:rsidR="00873257">
        <w:rPr>
          <w:rFonts w:eastAsia="Times New Roman"/>
          <w:lang w:eastAsia="en-US"/>
        </w:rPr>
        <w:t xml:space="preserve">QAI </w:t>
      </w:r>
      <w:r w:rsidR="00873257" w:rsidRPr="007B3D23">
        <w:rPr>
          <w:rFonts w:eastAsia="Times New Roman"/>
          <w:lang w:eastAsia="en-US"/>
        </w:rPr>
        <w:t>Submission</w:t>
      </w:r>
      <w:r>
        <w:rPr>
          <w:rFonts w:eastAsia="Times New Roman"/>
          <w:lang w:eastAsia="en-US"/>
        </w:rPr>
        <w:t>, 7 September 2021.</w:t>
      </w:r>
    </w:p>
    <w:p w14:paraId="0968E450" w14:textId="383C8A84"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30" w:history="1">
        <w:r w:rsidR="007C2D9A" w:rsidRPr="009D28CF">
          <w:rPr>
            <w:rStyle w:val="Hyperlink"/>
            <w:rFonts w:eastAsia="Times New Roman"/>
            <w:lang w:eastAsia="en-US"/>
          </w:rPr>
          <w:t>https://qai.org.au/ndis-amendment-improving-supports-for-at-risk-participants-bill-2021/</w:t>
        </w:r>
      </w:hyperlink>
      <w:r w:rsidR="007C2D9A">
        <w:rPr>
          <w:rFonts w:eastAsia="Times New Roman"/>
          <w:lang w:eastAsia="en-US"/>
        </w:rPr>
        <w:t xml:space="preserve"> </w:t>
      </w:r>
    </w:p>
    <w:p w14:paraId="0FF5F963" w14:textId="4792D188" w:rsidR="004A57A2" w:rsidRDefault="00655DE2"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‘Increasing Guardianship Applications in the NDIS’</w:t>
      </w:r>
      <w:r w:rsidR="006069C1">
        <w:rPr>
          <w:rFonts w:eastAsia="Times New Roman"/>
          <w:lang w:eastAsia="en-US"/>
        </w:rPr>
        <w:t xml:space="preserve">, </w:t>
      </w:r>
      <w:r w:rsidR="00873257">
        <w:rPr>
          <w:rFonts w:eastAsia="Times New Roman"/>
          <w:lang w:eastAsia="en-US"/>
        </w:rPr>
        <w:t xml:space="preserve">QAI </w:t>
      </w:r>
      <w:r w:rsidR="00873257" w:rsidRPr="007B3D23">
        <w:rPr>
          <w:rFonts w:eastAsia="Times New Roman"/>
          <w:lang w:eastAsia="en-US"/>
        </w:rPr>
        <w:t>Submission</w:t>
      </w:r>
      <w:r w:rsidR="006069C1">
        <w:rPr>
          <w:rFonts w:eastAsia="Times New Roman"/>
          <w:lang w:eastAsia="en-US"/>
        </w:rPr>
        <w:t>, 26 March 2021.</w:t>
      </w:r>
    </w:p>
    <w:p w14:paraId="180B891D" w14:textId="76014FC9"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31" w:history="1">
        <w:r w:rsidR="007571F3" w:rsidRPr="009D28CF">
          <w:rPr>
            <w:rStyle w:val="Hyperlink"/>
            <w:rFonts w:eastAsia="Times New Roman"/>
            <w:lang w:eastAsia="en-US"/>
          </w:rPr>
          <w:t>https://qai.org.au/increasing-guardianship-applications-in-the-ndis/</w:t>
        </w:r>
      </w:hyperlink>
      <w:r w:rsidR="007571F3">
        <w:rPr>
          <w:rFonts w:eastAsia="Times New Roman"/>
          <w:lang w:eastAsia="en-US"/>
        </w:rPr>
        <w:t xml:space="preserve"> </w:t>
      </w:r>
    </w:p>
    <w:p w14:paraId="76246749" w14:textId="52CF27FB" w:rsidR="004A57A2" w:rsidRDefault="00C65890"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 xml:space="preserve">‘Independent Assessments’, </w:t>
      </w:r>
      <w:r w:rsidR="007571F3">
        <w:rPr>
          <w:rFonts w:eastAsia="Times New Roman"/>
          <w:lang w:eastAsia="en-US"/>
        </w:rPr>
        <w:t xml:space="preserve">QAI </w:t>
      </w:r>
      <w:r w:rsidR="007571F3" w:rsidRPr="007B3D23">
        <w:rPr>
          <w:rFonts w:eastAsia="Times New Roman"/>
          <w:lang w:eastAsia="en-US"/>
        </w:rPr>
        <w:t>Submission</w:t>
      </w:r>
      <w:r>
        <w:rPr>
          <w:rFonts w:eastAsia="Times New Roman"/>
          <w:lang w:eastAsia="en-US"/>
        </w:rPr>
        <w:t>, 15 February 2021.</w:t>
      </w:r>
    </w:p>
    <w:p w14:paraId="0D97CBEB" w14:textId="4696F4DC"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32" w:history="1">
        <w:r w:rsidR="007571F3" w:rsidRPr="009D28CF">
          <w:rPr>
            <w:rStyle w:val="Hyperlink"/>
            <w:rFonts w:eastAsia="Times New Roman"/>
            <w:lang w:eastAsia="en-US"/>
          </w:rPr>
          <w:t>https://qai.org.au/independent-assessments/</w:t>
        </w:r>
      </w:hyperlink>
      <w:r w:rsidR="007571F3">
        <w:rPr>
          <w:rFonts w:eastAsia="Times New Roman"/>
          <w:lang w:eastAsia="en-US"/>
        </w:rPr>
        <w:t xml:space="preserve"> </w:t>
      </w:r>
    </w:p>
    <w:p w14:paraId="7A688D67" w14:textId="10D7D143" w:rsidR="004A57A2" w:rsidRDefault="00224CD2"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 xml:space="preserve">‘NDIS Access and Planning Policies’, </w:t>
      </w:r>
      <w:r w:rsidR="007571F3">
        <w:rPr>
          <w:rFonts w:eastAsia="Times New Roman"/>
          <w:lang w:eastAsia="en-US"/>
        </w:rPr>
        <w:t xml:space="preserve">QAI </w:t>
      </w:r>
      <w:r w:rsidR="007571F3" w:rsidRPr="007B3D23">
        <w:rPr>
          <w:rFonts w:eastAsia="Times New Roman"/>
          <w:lang w:eastAsia="en-US"/>
        </w:rPr>
        <w:t>Submission</w:t>
      </w:r>
      <w:r>
        <w:rPr>
          <w:rFonts w:eastAsia="Times New Roman"/>
          <w:lang w:eastAsia="en-US"/>
        </w:rPr>
        <w:t>, 8 February 2021.</w:t>
      </w:r>
    </w:p>
    <w:p w14:paraId="1376BA8F" w14:textId="4947A836"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33" w:history="1">
        <w:r w:rsidR="007571F3" w:rsidRPr="009D28CF">
          <w:rPr>
            <w:rStyle w:val="Hyperlink"/>
            <w:rFonts w:eastAsia="Times New Roman"/>
            <w:lang w:eastAsia="en-US"/>
          </w:rPr>
          <w:t>https://qai.org.au/ndis-access-and-planning-policies/</w:t>
        </w:r>
      </w:hyperlink>
      <w:r w:rsidR="007571F3">
        <w:rPr>
          <w:rFonts w:eastAsia="Times New Roman"/>
          <w:lang w:eastAsia="en-US"/>
        </w:rPr>
        <w:t xml:space="preserve"> </w:t>
      </w:r>
    </w:p>
    <w:p w14:paraId="2D591F8B" w14:textId="09B9981F" w:rsidR="004A57A2" w:rsidRDefault="004B273D"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 xml:space="preserve">‘NDIS Market in Queensland – Draft Report’, </w:t>
      </w:r>
      <w:r w:rsidR="007571F3">
        <w:rPr>
          <w:rFonts w:eastAsia="Times New Roman"/>
          <w:lang w:eastAsia="en-US"/>
        </w:rPr>
        <w:t xml:space="preserve">QAI </w:t>
      </w:r>
      <w:r w:rsidR="007571F3" w:rsidRPr="007B3D23">
        <w:rPr>
          <w:rFonts w:eastAsia="Times New Roman"/>
          <w:lang w:eastAsia="en-US"/>
        </w:rPr>
        <w:t>Submission</w:t>
      </w:r>
      <w:r>
        <w:rPr>
          <w:rFonts w:eastAsia="Times New Roman"/>
          <w:lang w:eastAsia="en-US"/>
        </w:rPr>
        <w:t>, 8 February 2021.</w:t>
      </w:r>
    </w:p>
    <w:p w14:paraId="4CDFBEAA" w14:textId="69412A09"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34" w:history="1">
        <w:r w:rsidR="007571F3" w:rsidRPr="009D28CF">
          <w:rPr>
            <w:rStyle w:val="Hyperlink"/>
            <w:rFonts w:eastAsia="Times New Roman"/>
            <w:lang w:eastAsia="en-US"/>
          </w:rPr>
          <w:t>https://qai.org.au/ndis-market-in-queensland-draft-report/</w:t>
        </w:r>
      </w:hyperlink>
      <w:r w:rsidR="007571F3">
        <w:rPr>
          <w:rFonts w:eastAsia="Times New Roman"/>
          <w:lang w:eastAsia="en-US"/>
        </w:rPr>
        <w:t xml:space="preserve"> </w:t>
      </w:r>
    </w:p>
    <w:p w14:paraId="7B8AFE7E" w14:textId="113D4DF1" w:rsidR="004A57A2" w:rsidRDefault="008A11E8"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 xml:space="preserve">‘NDS and NDIS Outcomes Framework’, </w:t>
      </w:r>
      <w:r w:rsidR="007571F3">
        <w:rPr>
          <w:rFonts w:eastAsia="Times New Roman"/>
          <w:lang w:eastAsia="en-US"/>
        </w:rPr>
        <w:t xml:space="preserve">QAI </w:t>
      </w:r>
      <w:r w:rsidR="007571F3" w:rsidRPr="007B3D23">
        <w:rPr>
          <w:rFonts w:eastAsia="Times New Roman"/>
          <w:lang w:eastAsia="en-US"/>
        </w:rPr>
        <w:t>Submission</w:t>
      </w:r>
      <w:r>
        <w:rPr>
          <w:rFonts w:eastAsia="Times New Roman"/>
          <w:lang w:eastAsia="en-US"/>
        </w:rPr>
        <w:t>, 14 December 2020.</w:t>
      </w:r>
    </w:p>
    <w:p w14:paraId="3EA25ADF" w14:textId="53D04E0A"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35" w:history="1">
        <w:r w:rsidR="007571F3" w:rsidRPr="009D28CF">
          <w:rPr>
            <w:rStyle w:val="Hyperlink"/>
            <w:rFonts w:eastAsia="Times New Roman"/>
            <w:lang w:eastAsia="en-US"/>
          </w:rPr>
          <w:t>https://qai.org.au/nds-and-ndis-outcomes-frameworks/</w:t>
        </w:r>
      </w:hyperlink>
      <w:r w:rsidR="007571F3">
        <w:rPr>
          <w:rFonts w:eastAsia="Times New Roman"/>
          <w:lang w:eastAsia="en-US"/>
        </w:rPr>
        <w:t xml:space="preserve"> </w:t>
      </w:r>
    </w:p>
    <w:p w14:paraId="4F44E578" w14:textId="41E1D67E" w:rsidR="004A57A2" w:rsidRDefault="0025221A"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 xml:space="preserve">‘Inquiry into the NDIS Quality and Safeguards Commission’, QAI Submission, 30 September 2020.  </w:t>
      </w:r>
    </w:p>
    <w:p w14:paraId="7584F20D" w14:textId="2DEE3BAD"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36" w:history="1">
        <w:r w:rsidR="0025221A" w:rsidRPr="009D28CF">
          <w:rPr>
            <w:rStyle w:val="Hyperlink"/>
            <w:rFonts w:eastAsia="Times New Roman"/>
            <w:lang w:eastAsia="en-US"/>
          </w:rPr>
          <w:t>https://qai.org.au/inquiry-into-the-ndis-quality-and-safeguards-commission/</w:t>
        </w:r>
      </w:hyperlink>
      <w:r w:rsidR="0025221A">
        <w:rPr>
          <w:rFonts w:eastAsia="Times New Roman"/>
          <w:lang w:eastAsia="en-US"/>
        </w:rPr>
        <w:t xml:space="preserve"> </w:t>
      </w:r>
    </w:p>
    <w:p w14:paraId="7DA1C74C" w14:textId="6A363BF9" w:rsidR="004A57A2" w:rsidRDefault="00653183"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‘Support Coordination’, QAI Submission, 8 September 2020.</w:t>
      </w:r>
    </w:p>
    <w:p w14:paraId="0846E326" w14:textId="5E293A8B"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37" w:history="1">
        <w:r w:rsidR="00653183" w:rsidRPr="009D28CF">
          <w:rPr>
            <w:rStyle w:val="Hyperlink"/>
            <w:rFonts w:eastAsia="Times New Roman"/>
            <w:lang w:eastAsia="en-US"/>
          </w:rPr>
          <w:t>https://qai.org.au/support-coordination/</w:t>
        </w:r>
      </w:hyperlink>
      <w:r w:rsidR="00653183">
        <w:rPr>
          <w:rFonts w:eastAsia="Times New Roman"/>
          <w:lang w:eastAsia="en-US"/>
        </w:rPr>
        <w:t xml:space="preserve"> </w:t>
      </w:r>
    </w:p>
    <w:p w14:paraId="1B2C3B75" w14:textId="108CE248" w:rsidR="004A57A2" w:rsidRDefault="00653183"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‘Inquiry into the NDIS Market in Queensland’, QAI Submission, 28 August 2020.</w:t>
      </w:r>
    </w:p>
    <w:p w14:paraId="2284D730" w14:textId="2F6CE2D8"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38" w:history="1">
        <w:r w:rsidR="00653183" w:rsidRPr="009D28CF">
          <w:rPr>
            <w:rStyle w:val="Hyperlink"/>
            <w:rFonts w:eastAsia="Times New Roman"/>
            <w:lang w:eastAsia="en-US"/>
          </w:rPr>
          <w:t>https://qai.org.au/inquiry-into-the-ndis-market-in-queensland/</w:t>
        </w:r>
      </w:hyperlink>
      <w:r w:rsidR="00653183">
        <w:rPr>
          <w:rFonts w:eastAsia="Times New Roman"/>
          <w:lang w:eastAsia="en-US"/>
        </w:rPr>
        <w:t xml:space="preserve"> </w:t>
      </w:r>
    </w:p>
    <w:p w14:paraId="7680B699" w14:textId="6EF7A997" w:rsidR="004A57A2" w:rsidRDefault="00161518"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lastRenderedPageBreak/>
        <w:t xml:space="preserve">‘Inquiry into NDIS Workforce’, QAI Submission, </w:t>
      </w:r>
      <w:r w:rsidR="001C0B8D">
        <w:rPr>
          <w:rFonts w:eastAsia="Times New Roman"/>
          <w:lang w:eastAsia="en-US"/>
        </w:rPr>
        <w:t>7 April 2020.</w:t>
      </w:r>
    </w:p>
    <w:p w14:paraId="5D40109F" w14:textId="0C09CD30"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39" w:history="1">
        <w:r w:rsidR="001C0B8D" w:rsidRPr="009D28CF">
          <w:rPr>
            <w:rStyle w:val="Hyperlink"/>
            <w:rFonts w:eastAsia="Times New Roman"/>
            <w:lang w:eastAsia="en-US"/>
          </w:rPr>
          <w:t>https://qai.org.au/inquiry-into-ndis-workforce/</w:t>
        </w:r>
      </w:hyperlink>
      <w:r w:rsidR="001C0B8D">
        <w:rPr>
          <w:rFonts w:eastAsia="Times New Roman"/>
          <w:lang w:eastAsia="en-US"/>
        </w:rPr>
        <w:t xml:space="preserve"> </w:t>
      </w:r>
    </w:p>
    <w:p w14:paraId="28DE43AA" w14:textId="68D85876" w:rsidR="004A57A2" w:rsidRDefault="002A0776"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‘The Tune Review’, QAI Submission, 30 October 2019</w:t>
      </w:r>
    </w:p>
    <w:p w14:paraId="7DCA88D6" w14:textId="541D0389"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40" w:history="1">
        <w:r w:rsidR="002A0776" w:rsidRPr="009D28CF">
          <w:rPr>
            <w:rStyle w:val="Hyperlink"/>
            <w:rFonts w:eastAsia="Times New Roman"/>
            <w:lang w:eastAsia="en-US"/>
          </w:rPr>
          <w:t>https://qai.org.au/the-tune-review-2019/</w:t>
        </w:r>
      </w:hyperlink>
      <w:r w:rsidR="002A0776">
        <w:rPr>
          <w:rFonts w:eastAsia="Times New Roman"/>
          <w:lang w:eastAsia="en-US"/>
        </w:rPr>
        <w:t xml:space="preserve"> </w:t>
      </w:r>
    </w:p>
    <w:p w14:paraId="5358A162" w14:textId="33CD58DD" w:rsidR="004A57A2" w:rsidRDefault="002A0776"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‘NDIS Planning’, QAI Submission, 13 September 2019.</w:t>
      </w:r>
    </w:p>
    <w:p w14:paraId="5DF07B37" w14:textId="7DE51DED"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41" w:history="1">
        <w:r w:rsidR="002A0776" w:rsidRPr="009D28CF">
          <w:rPr>
            <w:rStyle w:val="Hyperlink"/>
            <w:rFonts w:eastAsia="Times New Roman"/>
            <w:lang w:eastAsia="en-US"/>
          </w:rPr>
          <w:t>https://qai.org.au/ndis-planning/</w:t>
        </w:r>
      </w:hyperlink>
      <w:r w:rsidR="002A0776">
        <w:rPr>
          <w:rFonts w:eastAsia="Times New Roman"/>
          <w:lang w:eastAsia="en-US"/>
        </w:rPr>
        <w:t xml:space="preserve"> </w:t>
      </w:r>
    </w:p>
    <w:p w14:paraId="0977A843" w14:textId="10091EC9" w:rsidR="004A57A2" w:rsidRDefault="0010339E"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‘NDIS Thin Markets’</w:t>
      </w:r>
      <w:r w:rsidR="00A35D28">
        <w:rPr>
          <w:rFonts w:eastAsia="Times New Roman"/>
          <w:lang w:eastAsia="en-US"/>
        </w:rPr>
        <w:t>,</w:t>
      </w:r>
      <w:r>
        <w:rPr>
          <w:rFonts w:eastAsia="Times New Roman"/>
          <w:lang w:eastAsia="en-US"/>
        </w:rPr>
        <w:t xml:space="preserve"> QAI Submission, 20 August 2019</w:t>
      </w:r>
      <w:r w:rsidR="00A35D28">
        <w:rPr>
          <w:rFonts w:eastAsia="Times New Roman"/>
          <w:lang w:eastAsia="en-US"/>
        </w:rPr>
        <w:t>.</w:t>
      </w:r>
    </w:p>
    <w:p w14:paraId="6DB3E863" w14:textId="3A5346C6"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42" w:history="1">
        <w:r w:rsidR="0010339E" w:rsidRPr="009D28CF">
          <w:rPr>
            <w:rStyle w:val="Hyperlink"/>
            <w:rFonts w:eastAsia="Times New Roman"/>
            <w:lang w:eastAsia="en-US"/>
          </w:rPr>
          <w:t>https://qai.org.au/ndis-thin-markets/</w:t>
        </w:r>
      </w:hyperlink>
      <w:r w:rsidR="0010339E">
        <w:rPr>
          <w:rFonts w:eastAsia="Times New Roman"/>
          <w:lang w:eastAsia="en-US"/>
        </w:rPr>
        <w:t xml:space="preserve"> </w:t>
      </w:r>
    </w:p>
    <w:p w14:paraId="6E444DF1" w14:textId="00F6D3F5" w:rsidR="004A57A2" w:rsidRDefault="00A35D28"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‘Supported Independent Living’</w:t>
      </w:r>
      <w:r w:rsidR="007A1E6D">
        <w:rPr>
          <w:rFonts w:eastAsia="Times New Roman"/>
          <w:lang w:eastAsia="en-US"/>
        </w:rPr>
        <w:t>,</w:t>
      </w:r>
      <w:r>
        <w:rPr>
          <w:rFonts w:eastAsia="Times New Roman"/>
          <w:lang w:eastAsia="en-US"/>
        </w:rPr>
        <w:t xml:space="preserve"> QAI Submission, 20 July 2019.</w:t>
      </w:r>
    </w:p>
    <w:p w14:paraId="29E6FE06" w14:textId="7039B686"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43" w:history="1">
        <w:r w:rsidR="00A35D28" w:rsidRPr="009D28CF">
          <w:rPr>
            <w:rStyle w:val="Hyperlink"/>
            <w:rFonts w:eastAsia="Times New Roman"/>
            <w:lang w:eastAsia="en-US"/>
          </w:rPr>
          <w:t>https://qai.org.au/supported-independent-living/</w:t>
        </w:r>
      </w:hyperlink>
      <w:r w:rsidR="00A35D28">
        <w:rPr>
          <w:rFonts w:eastAsia="Times New Roman"/>
          <w:lang w:eastAsia="en-US"/>
        </w:rPr>
        <w:t xml:space="preserve"> </w:t>
      </w:r>
    </w:p>
    <w:p w14:paraId="3A07F904" w14:textId="30F8607C" w:rsidR="004A57A2" w:rsidRDefault="00A46D55"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‘Market Readiness for the NDIS’, QAI Submission, 22 February 2018.</w:t>
      </w:r>
    </w:p>
    <w:p w14:paraId="1DAC00ED" w14:textId="38BBD930" w:rsidR="00D87F8B" w:rsidRDefault="00000000" w:rsidP="0017357F">
      <w:pPr>
        <w:pStyle w:val="ListParagraph"/>
        <w:numPr>
          <w:ilvl w:val="1"/>
          <w:numId w:val="1"/>
        </w:numPr>
        <w:tabs>
          <w:tab w:val="clear" w:pos="288"/>
        </w:tabs>
        <w:ind w:hanging="357"/>
        <w:contextualSpacing w:val="0"/>
        <w:rPr>
          <w:rFonts w:eastAsia="Times New Roman"/>
          <w:lang w:eastAsia="en-US"/>
        </w:rPr>
      </w:pPr>
      <w:hyperlink r:id="rId44" w:history="1">
        <w:r w:rsidR="00A46D55" w:rsidRPr="009D28CF">
          <w:rPr>
            <w:rStyle w:val="Hyperlink"/>
            <w:rFonts w:eastAsia="Times New Roman"/>
            <w:lang w:eastAsia="en-US"/>
          </w:rPr>
          <w:t>https://qai.org.au/market-readiness-for-the-ndis/</w:t>
        </w:r>
      </w:hyperlink>
      <w:r w:rsidR="00A46D55">
        <w:rPr>
          <w:rFonts w:eastAsia="Times New Roman"/>
          <w:lang w:eastAsia="en-US"/>
        </w:rPr>
        <w:t xml:space="preserve"> </w:t>
      </w:r>
    </w:p>
    <w:p w14:paraId="2707C3B9" w14:textId="0D72D391" w:rsidR="004A57A2" w:rsidRDefault="00626AD5" w:rsidP="0017357F">
      <w:pPr>
        <w:pStyle w:val="ListParagraph"/>
        <w:numPr>
          <w:ilvl w:val="0"/>
          <w:numId w:val="1"/>
        </w:numPr>
        <w:tabs>
          <w:tab w:val="clear" w:pos="288"/>
        </w:tabs>
        <w:ind w:hanging="357"/>
        <w:contextualSpacing w:val="0"/>
        <w:rPr>
          <w:rFonts w:eastAsia="Times New Roman"/>
          <w:lang w:eastAsia="en-US"/>
        </w:rPr>
      </w:pPr>
      <w:r>
        <w:rPr>
          <w:rFonts w:eastAsia="Times New Roman"/>
          <w:lang w:eastAsia="en-US"/>
        </w:rPr>
        <w:t>‘General Issues Around the Implementation of the NDIS’, QAI Submission, 21 November 2017.</w:t>
      </w:r>
    </w:p>
    <w:p w14:paraId="6AAC4848" w14:textId="4E02F964" w:rsidR="00D87F8B" w:rsidRPr="002A6DB1" w:rsidRDefault="00000000" w:rsidP="0017357F">
      <w:pPr>
        <w:pStyle w:val="ListParagraph"/>
        <w:numPr>
          <w:ilvl w:val="1"/>
          <w:numId w:val="1"/>
        </w:numPr>
        <w:tabs>
          <w:tab w:val="clear" w:pos="288"/>
        </w:tabs>
        <w:ind w:hanging="357"/>
        <w:contextualSpacing w:val="0"/>
        <w:rPr>
          <w:rFonts w:eastAsia="Times New Roman"/>
          <w:lang w:eastAsia="en-US"/>
        </w:rPr>
      </w:pPr>
      <w:hyperlink r:id="rId45" w:history="1">
        <w:r w:rsidR="00D87F8B" w:rsidRPr="0032158C">
          <w:rPr>
            <w:rStyle w:val="Hyperlink"/>
            <w:rFonts w:eastAsia="Times New Roman"/>
            <w:lang w:eastAsia="en-US"/>
          </w:rPr>
          <w:t>https://qai.org.au/general-issues-around-the-implementation-of-the-ndis/</w:t>
        </w:r>
      </w:hyperlink>
    </w:p>
    <w:p w14:paraId="6EFEEF02" w14:textId="67CDF935" w:rsidR="002A6DB1" w:rsidRDefault="002A6DB1" w:rsidP="002A6DB1"/>
    <w:p w14:paraId="4E87EE24" w14:textId="77777777" w:rsidR="00D87F8B" w:rsidRDefault="00D87F8B" w:rsidP="002A6DB1"/>
    <w:p w14:paraId="0EF6E4C4" w14:textId="77777777" w:rsidR="00D87F8B" w:rsidRDefault="00D87F8B" w:rsidP="002A6DB1"/>
    <w:p w14:paraId="1AC6996A" w14:textId="77777777" w:rsidR="00C367FB" w:rsidRDefault="00C367FB">
      <w:pPr>
        <w:tabs>
          <w:tab w:val="clear" w:pos="288"/>
        </w:tabs>
        <w:spacing w:after="160" w:line="259" w:lineRule="auto"/>
        <w:rPr>
          <w:rFonts w:eastAsia="Times New Roman"/>
          <w:b/>
          <w:bCs/>
          <w:sz w:val="32"/>
          <w:szCs w:val="28"/>
          <w:lang w:eastAsia="en-US"/>
        </w:rPr>
      </w:pPr>
      <w:r>
        <w:br w:type="page"/>
      </w:r>
    </w:p>
    <w:p w14:paraId="32E89F8D" w14:textId="26791694" w:rsidR="00D87F8B" w:rsidRDefault="00D87F8B" w:rsidP="0008634D">
      <w:pPr>
        <w:pStyle w:val="Heading1"/>
        <w:keepNext w:val="0"/>
        <w:keepLines w:val="0"/>
      </w:pPr>
      <w:bookmarkStart w:id="27" w:name="_Toc144469011"/>
      <w:r>
        <w:lastRenderedPageBreak/>
        <w:t>Appendix B</w:t>
      </w:r>
      <w:r w:rsidR="00393C22">
        <w:t>: Case Stud</w:t>
      </w:r>
      <w:r w:rsidR="004D63C0">
        <w:t>y</w:t>
      </w:r>
      <w:bookmarkEnd w:id="27"/>
    </w:p>
    <w:p w14:paraId="5D448004" w14:textId="77777777" w:rsidR="00325E12" w:rsidRPr="00325E12" w:rsidRDefault="00325E12" w:rsidP="00325E12">
      <w:pPr>
        <w:rPr>
          <w:lang w:eastAsia="en-US"/>
        </w:rPr>
      </w:pPr>
    </w:p>
    <w:tbl>
      <w:tblPr>
        <w:tblStyle w:val="TableGrid"/>
        <w:tblW w:w="0" w:type="auto"/>
        <w:tblLook w:val="04A0" w:firstRow="1" w:lastRow="0" w:firstColumn="1" w:lastColumn="0" w:noHBand="0" w:noVBand="1"/>
      </w:tblPr>
      <w:tblGrid>
        <w:gridCol w:w="9736"/>
      </w:tblGrid>
      <w:tr w:rsidR="00FE66A3" w14:paraId="4E308CE8" w14:textId="77777777" w:rsidTr="00FE66A3">
        <w:tc>
          <w:tcPr>
            <w:tcW w:w="9736" w:type="dxa"/>
          </w:tcPr>
          <w:p w14:paraId="5496162F" w14:textId="1A90732F" w:rsidR="00FE66A3" w:rsidRDefault="00260B56" w:rsidP="00E5774A">
            <w:pPr>
              <w:pStyle w:val="Heading1"/>
            </w:pPr>
            <w:bookmarkStart w:id="28" w:name="_Toc144469012"/>
            <w:r>
              <w:t>Choice and control in housing</w:t>
            </w:r>
            <w:bookmarkEnd w:id="28"/>
            <w:r>
              <w:t xml:space="preserve"> </w:t>
            </w:r>
          </w:p>
          <w:p w14:paraId="48C669A7" w14:textId="51D8C840" w:rsidR="00F179C0" w:rsidRDefault="004D48C5" w:rsidP="00BA793A">
            <w:pPr>
              <w:rPr>
                <w:lang w:eastAsia="en-US"/>
              </w:rPr>
            </w:pPr>
            <w:r>
              <w:rPr>
                <w:lang w:eastAsia="en-US"/>
              </w:rPr>
              <w:t>James</w:t>
            </w:r>
            <w:r w:rsidR="00285738">
              <w:rPr>
                <w:lang w:eastAsia="en-US"/>
              </w:rPr>
              <w:t xml:space="preserve">, a young man in his </w:t>
            </w:r>
            <w:r w:rsidR="00A617E8">
              <w:rPr>
                <w:lang w:eastAsia="en-US"/>
              </w:rPr>
              <w:t>30s</w:t>
            </w:r>
            <w:r w:rsidR="00441DD1">
              <w:rPr>
                <w:lang w:eastAsia="en-US"/>
              </w:rPr>
              <w:t xml:space="preserve">, lives with Autism </w:t>
            </w:r>
            <w:r w:rsidR="008402EC">
              <w:rPr>
                <w:lang w:eastAsia="en-US"/>
              </w:rPr>
              <w:t xml:space="preserve">and Intellectual Disability. </w:t>
            </w:r>
            <w:r w:rsidR="00F54ECA">
              <w:rPr>
                <w:lang w:eastAsia="en-US"/>
              </w:rPr>
              <w:t>James ha</w:t>
            </w:r>
            <w:r w:rsidR="001116DB">
              <w:rPr>
                <w:lang w:eastAsia="en-US"/>
              </w:rPr>
              <w:t>s</w:t>
            </w:r>
            <w:r w:rsidR="00703A42">
              <w:rPr>
                <w:lang w:eastAsia="en-US"/>
              </w:rPr>
              <w:t xml:space="preserve"> lived with his elderly father his entire life in a house his father ow</w:t>
            </w:r>
            <w:r w:rsidR="00A53B37">
              <w:rPr>
                <w:lang w:eastAsia="en-US"/>
              </w:rPr>
              <w:t>ns</w:t>
            </w:r>
            <w:r w:rsidR="00F240FD">
              <w:rPr>
                <w:lang w:eastAsia="en-US"/>
              </w:rPr>
              <w:t xml:space="preserve">. </w:t>
            </w:r>
            <w:r w:rsidR="00725F45">
              <w:rPr>
                <w:lang w:eastAsia="en-US"/>
              </w:rPr>
              <w:t xml:space="preserve"> </w:t>
            </w:r>
            <w:r w:rsidR="00F240FD">
              <w:rPr>
                <w:lang w:eastAsia="en-US"/>
              </w:rPr>
              <w:t>His</w:t>
            </w:r>
            <w:r w:rsidR="00725F45">
              <w:rPr>
                <w:lang w:eastAsia="en-US"/>
              </w:rPr>
              <w:t xml:space="preserve"> </w:t>
            </w:r>
            <w:r w:rsidR="00354C1D">
              <w:rPr>
                <w:lang w:eastAsia="en-US"/>
              </w:rPr>
              <w:t xml:space="preserve">father </w:t>
            </w:r>
            <w:r w:rsidR="00725F45">
              <w:rPr>
                <w:lang w:eastAsia="en-US"/>
              </w:rPr>
              <w:t>plan</w:t>
            </w:r>
            <w:r w:rsidR="001116DB">
              <w:rPr>
                <w:lang w:eastAsia="en-US"/>
              </w:rPr>
              <w:t>s</w:t>
            </w:r>
            <w:r w:rsidR="00354C1D">
              <w:rPr>
                <w:lang w:eastAsia="en-US"/>
              </w:rPr>
              <w:t xml:space="preserve"> on leaving </w:t>
            </w:r>
            <w:r w:rsidR="00725F45">
              <w:rPr>
                <w:lang w:eastAsia="en-US"/>
              </w:rPr>
              <w:t>that</w:t>
            </w:r>
            <w:r w:rsidR="00354C1D">
              <w:rPr>
                <w:lang w:eastAsia="en-US"/>
              </w:rPr>
              <w:t xml:space="preserve"> house to James.</w:t>
            </w:r>
            <w:r w:rsidR="00F240FD">
              <w:rPr>
                <w:lang w:eastAsia="en-US"/>
              </w:rPr>
              <w:t xml:space="preserve"> </w:t>
            </w:r>
            <w:r w:rsidR="00F179C0">
              <w:rPr>
                <w:lang w:eastAsia="en-US"/>
              </w:rPr>
              <w:t xml:space="preserve">James’s home is a place of comfort and predictability for him. </w:t>
            </w:r>
            <w:r w:rsidR="009B3E58">
              <w:rPr>
                <w:lang w:eastAsia="en-US"/>
              </w:rPr>
              <w:t>The home is</w:t>
            </w:r>
            <w:r w:rsidR="00E702A9">
              <w:rPr>
                <w:lang w:eastAsia="en-US"/>
              </w:rPr>
              <w:t xml:space="preserve"> set up</w:t>
            </w:r>
            <w:r w:rsidR="00BC63E5">
              <w:rPr>
                <w:lang w:eastAsia="en-US"/>
              </w:rPr>
              <w:t xml:space="preserve"> </w:t>
            </w:r>
            <w:r w:rsidR="005E67C6">
              <w:rPr>
                <w:lang w:eastAsia="en-US"/>
              </w:rPr>
              <w:t xml:space="preserve">specially </w:t>
            </w:r>
            <w:r w:rsidR="00BC63E5">
              <w:rPr>
                <w:lang w:eastAsia="en-US"/>
              </w:rPr>
              <w:t>for James’s needs,</w:t>
            </w:r>
            <w:r w:rsidR="001338CE">
              <w:rPr>
                <w:lang w:eastAsia="en-US"/>
              </w:rPr>
              <w:t xml:space="preserve"> with </w:t>
            </w:r>
            <w:r w:rsidR="008A25E6">
              <w:rPr>
                <w:lang w:eastAsia="en-US"/>
              </w:rPr>
              <w:t>a learning space</w:t>
            </w:r>
            <w:r w:rsidR="00645698">
              <w:rPr>
                <w:lang w:eastAsia="en-US"/>
              </w:rPr>
              <w:t xml:space="preserve">, </w:t>
            </w:r>
            <w:r w:rsidR="008E58EE">
              <w:rPr>
                <w:lang w:eastAsia="en-US"/>
              </w:rPr>
              <w:t>reinforced</w:t>
            </w:r>
            <w:r w:rsidR="00645698">
              <w:rPr>
                <w:lang w:eastAsia="en-US"/>
              </w:rPr>
              <w:t xml:space="preserve"> walls</w:t>
            </w:r>
            <w:r w:rsidR="001D7CA7">
              <w:rPr>
                <w:lang w:eastAsia="en-US"/>
              </w:rPr>
              <w:t xml:space="preserve"> and his bedroom and </w:t>
            </w:r>
            <w:r w:rsidR="00747222">
              <w:rPr>
                <w:lang w:eastAsia="en-US"/>
              </w:rPr>
              <w:t xml:space="preserve">support worker </w:t>
            </w:r>
            <w:r w:rsidR="001D7CA7">
              <w:rPr>
                <w:lang w:eastAsia="en-US"/>
              </w:rPr>
              <w:t>bedroom</w:t>
            </w:r>
            <w:r w:rsidR="00CA54F0">
              <w:rPr>
                <w:lang w:eastAsia="en-US"/>
              </w:rPr>
              <w:t>s</w:t>
            </w:r>
            <w:r w:rsidR="001D7CA7">
              <w:rPr>
                <w:lang w:eastAsia="en-US"/>
              </w:rPr>
              <w:t xml:space="preserve"> </w:t>
            </w:r>
            <w:r w:rsidR="00CA54F0">
              <w:rPr>
                <w:lang w:eastAsia="en-US"/>
              </w:rPr>
              <w:t>are</w:t>
            </w:r>
            <w:r w:rsidR="001D7CA7">
              <w:rPr>
                <w:lang w:eastAsia="en-US"/>
              </w:rPr>
              <w:t xml:space="preserve"> side by side. </w:t>
            </w:r>
            <w:r w:rsidR="00AF3F7A">
              <w:rPr>
                <w:lang w:eastAsia="en-US"/>
              </w:rPr>
              <w:t xml:space="preserve"> James has privacy and family contact in his home and </w:t>
            </w:r>
            <w:r w:rsidR="005D1433">
              <w:rPr>
                <w:lang w:eastAsia="en-US"/>
              </w:rPr>
              <w:t>can</w:t>
            </w:r>
            <w:r w:rsidR="00AF3F7A">
              <w:rPr>
                <w:lang w:eastAsia="en-US"/>
              </w:rPr>
              <w:t xml:space="preserve"> live his life on his terms</w:t>
            </w:r>
            <w:r w:rsidR="00021E39">
              <w:rPr>
                <w:lang w:eastAsia="en-US"/>
              </w:rPr>
              <w:t>, with</w:t>
            </w:r>
            <w:r w:rsidR="0061186D">
              <w:rPr>
                <w:lang w:eastAsia="en-US"/>
              </w:rPr>
              <w:t xml:space="preserve"> his will and preference</w:t>
            </w:r>
            <w:r w:rsidR="00021E39">
              <w:rPr>
                <w:lang w:eastAsia="en-US"/>
              </w:rPr>
              <w:t>s</w:t>
            </w:r>
            <w:r w:rsidR="0061186D">
              <w:rPr>
                <w:lang w:eastAsia="en-US"/>
              </w:rPr>
              <w:t xml:space="preserve"> respected</w:t>
            </w:r>
            <w:r w:rsidR="00AF3F7A">
              <w:rPr>
                <w:lang w:eastAsia="en-US"/>
              </w:rPr>
              <w:t xml:space="preserve">. </w:t>
            </w:r>
          </w:p>
          <w:p w14:paraId="334370EF" w14:textId="1ADCFE42" w:rsidR="00AF3F7A" w:rsidRDefault="00490974" w:rsidP="00BA793A">
            <w:pPr>
              <w:rPr>
                <w:lang w:eastAsia="en-US"/>
              </w:rPr>
            </w:pPr>
            <w:r>
              <w:rPr>
                <w:lang w:eastAsia="en-US"/>
              </w:rPr>
              <w:t xml:space="preserve">The </w:t>
            </w:r>
            <w:r w:rsidR="009F2334">
              <w:rPr>
                <w:lang w:eastAsia="en-US"/>
              </w:rPr>
              <w:t>NDIA</w:t>
            </w:r>
            <w:r>
              <w:rPr>
                <w:lang w:eastAsia="en-US"/>
              </w:rPr>
              <w:t xml:space="preserve"> </w:t>
            </w:r>
            <w:r w:rsidR="005F0C06">
              <w:rPr>
                <w:lang w:eastAsia="en-US"/>
              </w:rPr>
              <w:t>unfortunately did not</w:t>
            </w:r>
            <w:r w:rsidR="00A35E63">
              <w:rPr>
                <w:lang w:eastAsia="en-US"/>
              </w:rPr>
              <w:t xml:space="preserve"> agree to provide the supports James needed to live independently in his own home. </w:t>
            </w:r>
            <w:r w:rsidR="002D29F7">
              <w:rPr>
                <w:lang w:eastAsia="en-US"/>
              </w:rPr>
              <w:t xml:space="preserve">The </w:t>
            </w:r>
            <w:r w:rsidR="009F2334">
              <w:rPr>
                <w:lang w:eastAsia="en-US"/>
              </w:rPr>
              <w:t>NDIA</w:t>
            </w:r>
            <w:r w:rsidR="002D29F7">
              <w:rPr>
                <w:lang w:eastAsia="en-US"/>
              </w:rPr>
              <w:t xml:space="preserve">’s view </w:t>
            </w:r>
            <w:r w:rsidR="004F7759">
              <w:rPr>
                <w:lang w:eastAsia="en-US"/>
              </w:rPr>
              <w:t xml:space="preserve">was that James should </w:t>
            </w:r>
            <w:r w:rsidR="00F00A41">
              <w:rPr>
                <w:lang w:eastAsia="en-US"/>
              </w:rPr>
              <w:t>move from his home and live with two other participants</w:t>
            </w:r>
            <w:r w:rsidR="00ED3CF5">
              <w:rPr>
                <w:lang w:eastAsia="en-US"/>
              </w:rPr>
              <w:t xml:space="preserve"> so that supports could be shared</w:t>
            </w:r>
            <w:r w:rsidR="005A05BC">
              <w:rPr>
                <w:lang w:eastAsia="en-US"/>
              </w:rPr>
              <w:t xml:space="preserve"> between participants</w:t>
            </w:r>
            <w:r w:rsidR="00ED3CF5">
              <w:rPr>
                <w:lang w:eastAsia="en-US"/>
              </w:rPr>
              <w:t xml:space="preserve">. </w:t>
            </w:r>
            <w:r w:rsidR="00C05FC1">
              <w:rPr>
                <w:lang w:eastAsia="en-US"/>
              </w:rPr>
              <w:t xml:space="preserve">The </w:t>
            </w:r>
            <w:r w:rsidR="009F2334">
              <w:rPr>
                <w:lang w:eastAsia="en-US"/>
              </w:rPr>
              <w:t>NDIA</w:t>
            </w:r>
            <w:r w:rsidR="00C05FC1">
              <w:rPr>
                <w:lang w:eastAsia="en-US"/>
              </w:rPr>
              <w:t xml:space="preserve">’s view was that </w:t>
            </w:r>
            <w:r w:rsidR="003514C1">
              <w:rPr>
                <w:lang w:eastAsia="en-US"/>
              </w:rPr>
              <w:t xml:space="preserve">providing </w:t>
            </w:r>
            <w:r w:rsidR="00545AAC">
              <w:rPr>
                <w:lang w:eastAsia="en-US"/>
              </w:rPr>
              <w:t>the level of</w:t>
            </w:r>
            <w:r w:rsidR="003514C1">
              <w:rPr>
                <w:lang w:eastAsia="en-US"/>
              </w:rPr>
              <w:t xml:space="preserve"> support </w:t>
            </w:r>
            <w:r w:rsidR="00545AAC">
              <w:rPr>
                <w:lang w:eastAsia="en-US"/>
              </w:rPr>
              <w:t xml:space="preserve">James needed to </w:t>
            </w:r>
            <w:r w:rsidR="002B0901">
              <w:rPr>
                <w:lang w:eastAsia="en-US"/>
              </w:rPr>
              <w:t>live</w:t>
            </w:r>
            <w:r w:rsidR="00545AAC">
              <w:rPr>
                <w:lang w:eastAsia="en-US"/>
              </w:rPr>
              <w:t xml:space="preserve"> in the home of his choice</w:t>
            </w:r>
            <w:r w:rsidR="003514C1">
              <w:rPr>
                <w:lang w:eastAsia="en-US"/>
              </w:rPr>
              <w:t xml:space="preserve"> </w:t>
            </w:r>
            <w:r w:rsidR="00492612">
              <w:rPr>
                <w:lang w:eastAsia="en-US"/>
              </w:rPr>
              <w:t xml:space="preserve">would impact on scheme sustainability. </w:t>
            </w:r>
            <w:r w:rsidR="007D29AF">
              <w:rPr>
                <w:lang w:eastAsia="en-US"/>
              </w:rPr>
              <w:t xml:space="preserve"> </w:t>
            </w:r>
            <w:r w:rsidR="00261DCD" w:rsidRPr="00261DCD">
              <w:rPr>
                <w:lang w:eastAsia="en-US"/>
              </w:rPr>
              <w:t xml:space="preserve">James’s family felt like </w:t>
            </w:r>
            <w:r w:rsidR="009E7198">
              <w:rPr>
                <w:lang w:eastAsia="en-US"/>
              </w:rPr>
              <w:t>James was being forced into an institutional type setting, a</w:t>
            </w:r>
            <w:r w:rsidR="007A6DB8">
              <w:rPr>
                <w:lang w:eastAsia="en-US"/>
              </w:rPr>
              <w:t>gainst</w:t>
            </w:r>
            <w:r w:rsidR="009E7198">
              <w:rPr>
                <w:lang w:eastAsia="en-US"/>
              </w:rPr>
              <w:t xml:space="preserve"> his wishes.</w:t>
            </w:r>
            <w:r w:rsidR="007A6DB8">
              <w:rPr>
                <w:lang w:eastAsia="en-US"/>
              </w:rPr>
              <w:t xml:space="preserve"> During the AAT process, the NDIA made assumptions about what they thought was best for James, which ran contrary to the evidence and was made without speaking with him or his family. </w:t>
            </w:r>
          </w:p>
          <w:p w14:paraId="07B43C28" w14:textId="77777777" w:rsidR="00FE66A3" w:rsidRDefault="00B97B7E" w:rsidP="006A1E69">
            <w:pPr>
              <w:rPr>
                <w:lang w:eastAsia="en-US"/>
              </w:rPr>
            </w:pPr>
            <w:r>
              <w:rPr>
                <w:lang w:eastAsia="en-US"/>
              </w:rPr>
              <w:t>With the support of QAI</w:t>
            </w:r>
            <w:r w:rsidR="00703E66">
              <w:rPr>
                <w:lang w:eastAsia="en-US"/>
              </w:rPr>
              <w:t>,</w:t>
            </w:r>
            <w:r>
              <w:rPr>
                <w:lang w:eastAsia="en-US"/>
              </w:rPr>
              <w:t xml:space="preserve"> </w:t>
            </w:r>
            <w:r w:rsidR="00442DFD">
              <w:rPr>
                <w:lang w:eastAsia="en-US"/>
              </w:rPr>
              <w:t>James was able to secure support</w:t>
            </w:r>
            <w:r w:rsidR="00703E66">
              <w:rPr>
                <w:lang w:eastAsia="en-US"/>
              </w:rPr>
              <w:t xml:space="preserve"> to </w:t>
            </w:r>
            <w:r w:rsidR="00442DFD">
              <w:rPr>
                <w:lang w:eastAsia="en-US"/>
              </w:rPr>
              <w:t xml:space="preserve">enable him to continue to live in his own home with his father. </w:t>
            </w:r>
            <w:r w:rsidR="007869F7">
              <w:rPr>
                <w:lang w:eastAsia="en-US"/>
              </w:rPr>
              <w:t>A</w:t>
            </w:r>
            <w:r w:rsidR="001A474A">
              <w:rPr>
                <w:lang w:eastAsia="en-US"/>
              </w:rPr>
              <w:t xml:space="preserve">s a result, James </w:t>
            </w:r>
            <w:r w:rsidR="00A23342">
              <w:rPr>
                <w:lang w:eastAsia="en-US"/>
              </w:rPr>
              <w:t>do</w:t>
            </w:r>
            <w:r w:rsidR="00D12C95">
              <w:rPr>
                <w:lang w:eastAsia="en-US"/>
              </w:rPr>
              <w:t>es</w:t>
            </w:r>
            <w:r w:rsidR="00A23342">
              <w:rPr>
                <w:lang w:eastAsia="en-US"/>
              </w:rPr>
              <w:t xml:space="preserve"> not need the NDIA to provide disability housing</w:t>
            </w:r>
            <w:r w:rsidR="0090488B">
              <w:rPr>
                <w:lang w:eastAsia="en-US"/>
              </w:rPr>
              <w:t xml:space="preserve"> to him</w:t>
            </w:r>
            <w:r w:rsidR="00AA4154">
              <w:rPr>
                <w:lang w:eastAsia="en-US"/>
              </w:rPr>
              <w:t xml:space="preserve"> at a cost saving to the government. </w:t>
            </w:r>
            <w:r w:rsidR="00E94604">
              <w:rPr>
                <w:lang w:eastAsia="en-US"/>
              </w:rPr>
              <w:t xml:space="preserve"> </w:t>
            </w:r>
            <w:r w:rsidR="002D00A0">
              <w:rPr>
                <w:lang w:eastAsia="en-US"/>
              </w:rPr>
              <w:t>James</w:t>
            </w:r>
            <w:r w:rsidR="00DD5ADA">
              <w:rPr>
                <w:lang w:eastAsia="en-US"/>
              </w:rPr>
              <w:t xml:space="preserve"> now has</w:t>
            </w:r>
            <w:r w:rsidR="002D00A0">
              <w:rPr>
                <w:lang w:eastAsia="en-US"/>
              </w:rPr>
              <w:t xml:space="preserve"> choice </w:t>
            </w:r>
            <w:r w:rsidR="00DD5ADA">
              <w:rPr>
                <w:lang w:eastAsia="en-US"/>
              </w:rPr>
              <w:t xml:space="preserve">and control </w:t>
            </w:r>
            <w:r w:rsidR="00CF361B">
              <w:rPr>
                <w:lang w:eastAsia="en-US"/>
              </w:rPr>
              <w:t xml:space="preserve">regarding </w:t>
            </w:r>
            <w:r w:rsidR="00660407">
              <w:rPr>
                <w:lang w:eastAsia="en-US"/>
              </w:rPr>
              <w:t xml:space="preserve">his </w:t>
            </w:r>
            <w:r w:rsidR="00FD64AD">
              <w:rPr>
                <w:lang w:eastAsia="en-US"/>
              </w:rPr>
              <w:t>housing</w:t>
            </w:r>
            <w:r w:rsidR="00CF361B">
              <w:rPr>
                <w:lang w:eastAsia="en-US"/>
              </w:rPr>
              <w:t xml:space="preserve"> and </w:t>
            </w:r>
            <w:r w:rsidR="002B0901">
              <w:rPr>
                <w:lang w:eastAsia="en-US"/>
              </w:rPr>
              <w:t>future because</w:t>
            </w:r>
            <w:r w:rsidR="00660407">
              <w:rPr>
                <w:lang w:eastAsia="en-US"/>
              </w:rPr>
              <w:t xml:space="preserve"> he </w:t>
            </w:r>
            <w:r w:rsidR="00CF361B">
              <w:rPr>
                <w:lang w:eastAsia="en-US"/>
              </w:rPr>
              <w:t xml:space="preserve">has adequate supports to </w:t>
            </w:r>
            <w:r w:rsidR="00AB2BA7">
              <w:rPr>
                <w:lang w:eastAsia="en-US"/>
              </w:rPr>
              <w:t xml:space="preserve">remain living in his own home. </w:t>
            </w:r>
          </w:p>
          <w:p w14:paraId="2E8F655E" w14:textId="55189A66" w:rsidR="004936AE" w:rsidRPr="00985534" w:rsidRDefault="006E26E5" w:rsidP="006A1E69">
            <w:r>
              <w:t xml:space="preserve">James and his family do need though to be able to confidently </w:t>
            </w:r>
            <w:proofErr w:type="gramStart"/>
            <w:r>
              <w:t>plan for the future</w:t>
            </w:r>
            <w:proofErr w:type="gramEnd"/>
            <w:r>
              <w:t xml:space="preserve"> and the constant plan reviews create enormous stress and anxiety. </w:t>
            </w:r>
          </w:p>
        </w:tc>
      </w:tr>
    </w:tbl>
    <w:p w14:paraId="5ADC48CF" w14:textId="77777777" w:rsidR="00764301" w:rsidRDefault="00764301" w:rsidP="00E5774A">
      <w:pPr>
        <w:pStyle w:val="Heading1"/>
      </w:pPr>
    </w:p>
    <w:p w14:paraId="23B554C1" w14:textId="7EB42F81" w:rsidR="002A6DB1" w:rsidRDefault="00393C22">
      <w:pPr>
        <w:tabs>
          <w:tab w:val="clear" w:pos="288"/>
        </w:tabs>
        <w:spacing w:after="160" w:line="259" w:lineRule="auto"/>
        <w:rPr>
          <w:lang w:eastAsia="en-US"/>
        </w:rPr>
      </w:pPr>
      <w:r>
        <w:rPr>
          <w:lang w:eastAsia="en-US"/>
        </w:rPr>
        <w:br w:type="page"/>
      </w:r>
    </w:p>
    <w:p w14:paraId="618F61B2" w14:textId="52AB0734" w:rsidR="002A6DB1" w:rsidRPr="00393C22" w:rsidRDefault="00393C22" w:rsidP="00393C22">
      <w:pPr>
        <w:pStyle w:val="Heading1"/>
      </w:pPr>
      <w:bookmarkStart w:id="29" w:name="_Toc144469013"/>
      <w:r>
        <w:lastRenderedPageBreak/>
        <w:t>Appendix C: Case commentary on reasons</w:t>
      </w:r>
      <w:bookmarkEnd w:id="29"/>
    </w:p>
    <w:p w14:paraId="41713B1D" w14:textId="139FD231" w:rsidR="00CC2E3A" w:rsidRDefault="0035531D" w:rsidP="00CC2E3A">
      <w:r>
        <w:t>Throughout a person’s journey with the NDIA</w:t>
      </w:r>
      <w:r w:rsidR="0065015F">
        <w:t>,</w:t>
      </w:r>
      <w:r>
        <w:t xml:space="preserve"> decisions are made which significantly affect</w:t>
      </w:r>
      <w:r w:rsidR="006524EF">
        <w:t xml:space="preserve"> their lives. In our experience, the only time a person will consistently be given written reasons for a decision is if they apply for an internal review. </w:t>
      </w:r>
      <w:r w:rsidR="007E761F">
        <w:t>In our experience, t</w:t>
      </w:r>
      <w:r w:rsidR="00885782">
        <w:t>he quality of those decisions</w:t>
      </w:r>
      <w:r w:rsidR="006524EF">
        <w:t xml:space="preserve"> i</w:t>
      </w:r>
      <w:r w:rsidR="00801871">
        <w:t xml:space="preserve">s </w:t>
      </w:r>
      <w:r w:rsidR="00623074">
        <w:t>in ma</w:t>
      </w:r>
      <w:r w:rsidR="006524EF">
        <w:t xml:space="preserve">ny cases very </w:t>
      </w:r>
      <w:proofErr w:type="gramStart"/>
      <w:r w:rsidR="006524EF">
        <w:t>poor</w:t>
      </w:r>
      <w:proofErr w:type="gramEnd"/>
      <w:r w:rsidR="006524EF">
        <w:t xml:space="preserve"> and </w:t>
      </w:r>
      <w:r w:rsidR="007C086B">
        <w:t xml:space="preserve">they can be </w:t>
      </w:r>
      <w:r w:rsidR="006524EF">
        <w:t xml:space="preserve">difficult to understand (even for us). </w:t>
      </w:r>
    </w:p>
    <w:p w14:paraId="2C4F3F89" w14:textId="77777777" w:rsidR="00F63FA8" w:rsidRDefault="009678CF" w:rsidP="00CC2E3A">
      <w:r>
        <w:t xml:space="preserve">In a recent AAT decision of </w:t>
      </w:r>
      <w:r w:rsidRPr="00505705">
        <w:t>Sharp</w:t>
      </w:r>
      <w:r>
        <w:t xml:space="preserve"> and the National Disability Insurance Agency [</w:t>
      </w:r>
      <w:r w:rsidR="00563313">
        <w:t xml:space="preserve">2023] AATA 1323 (25 May 2023) </w:t>
      </w:r>
      <w:r w:rsidR="00F63FA8">
        <w:t xml:space="preserve">Member Webb made the following comments: </w:t>
      </w:r>
    </w:p>
    <w:p w14:paraId="424AA5F6" w14:textId="20CE4391" w:rsidR="00CC2E3A" w:rsidRPr="008118A2" w:rsidRDefault="00CC2E3A" w:rsidP="000630CA">
      <w:pPr>
        <w:numPr>
          <w:ilvl w:val="0"/>
          <w:numId w:val="23"/>
        </w:numPr>
        <w:shd w:val="clear" w:color="auto" w:fill="FFFFFF"/>
        <w:tabs>
          <w:tab w:val="clear" w:pos="288"/>
        </w:tabs>
        <w:spacing w:before="100" w:beforeAutospacing="1" w:after="240"/>
        <w:rPr>
          <w:rFonts w:eastAsia="Times New Roman" w:cstheme="minorHAnsi"/>
          <w:color w:val="333333"/>
        </w:rPr>
      </w:pPr>
      <w:r w:rsidRPr="008118A2">
        <w:rPr>
          <w:rFonts w:eastAsia="Times New Roman" w:cstheme="minorHAnsi"/>
          <w:color w:val="333333"/>
        </w:rPr>
        <w:t>In Ms </w:t>
      </w:r>
      <w:r w:rsidRPr="008118A2">
        <w:rPr>
          <w:rFonts w:eastAsia="Times New Roman" w:cstheme="minorHAnsi"/>
          <w:b/>
          <w:color w:val="333333"/>
        </w:rPr>
        <w:t>Sharp</w:t>
      </w:r>
      <w:r w:rsidRPr="008118A2">
        <w:rPr>
          <w:rFonts w:eastAsia="Times New Roman" w:cstheme="minorHAnsi"/>
          <w:color w:val="333333"/>
        </w:rPr>
        <w:t>’s case, the 24 November 2022 decision to approve the SOPS under s 33(2) is a </w:t>
      </w:r>
      <w:r w:rsidRPr="008118A2">
        <w:rPr>
          <w:rFonts w:eastAsia="Times New Roman" w:cstheme="minorHAnsi"/>
          <w:i/>
          <w:color w:val="333333"/>
        </w:rPr>
        <w:t>reviewable decision</w:t>
      </w:r>
      <w:r w:rsidRPr="008118A2">
        <w:rPr>
          <w:rFonts w:eastAsia="Times New Roman" w:cstheme="minorHAnsi"/>
          <w:color w:val="333333"/>
        </w:rPr>
        <w:t>. The requirement in s 100(1) and (1A) to give Ms </w:t>
      </w:r>
      <w:r w:rsidRPr="008118A2">
        <w:rPr>
          <w:rFonts w:eastAsia="Times New Roman" w:cstheme="minorHAnsi"/>
          <w:b/>
          <w:color w:val="333333"/>
        </w:rPr>
        <w:t>Sharp </w:t>
      </w:r>
      <w:r w:rsidRPr="008118A2">
        <w:rPr>
          <w:rFonts w:eastAsia="Times New Roman" w:cstheme="minorHAnsi"/>
          <w:color w:val="333333"/>
        </w:rPr>
        <w:t xml:space="preserve">a notice of the SOPS decision and the reasons for it does not appear to have been met. On the available materials, the only notice she was given is the Notice of the Plan on 24 November 2022, </w:t>
      </w:r>
      <w:r w:rsidRPr="008118A2">
        <w:rPr>
          <w:rFonts w:eastAsia="Times New Roman" w:cstheme="minorHAnsi"/>
          <w:b/>
          <w:color w:val="333333"/>
        </w:rPr>
        <w:t>which does not set out reasons</w:t>
      </w:r>
      <w:r w:rsidRPr="008118A2">
        <w:rPr>
          <w:rFonts w:eastAsia="Times New Roman" w:cstheme="minorHAnsi"/>
          <w:color w:val="333333"/>
        </w:rPr>
        <w:t xml:space="preserve"> for the SOPS decision and it does not address any supports which were found </w:t>
      </w:r>
      <w:r w:rsidRPr="008118A2">
        <w:rPr>
          <w:rFonts w:eastAsia="Times New Roman" w:cstheme="minorHAnsi"/>
          <w:color w:val="333333"/>
          <w:u w:val="single"/>
        </w:rPr>
        <w:t>not</w:t>
      </w:r>
      <w:r w:rsidRPr="008118A2">
        <w:rPr>
          <w:rFonts w:eastAsia="Times New Roman" w:cstheme="minorHAnsi"/>
          <w:color w:val="333333"/>
        </w:rPr>
        <w:t xml:space="preserve"> to be reasonable and necessary for the purposes of s 33(5) and s 34(1) of the NDIS Act. Furthermore, the Notice does not set out any </w:t>
      </w:r>
      <w:proofErr w:type="gramStart"/>
      <w:r w:rsidRPr="008118A2">
        <w:rPr>
          <w:rFonts w:eastAsia="Times New Roman" w:cstheme="minorHAnsi"/>
          <w:color w:val="333333"/>
        </w:rPr>
        <w:t>particular disability</w:t>
      </w:r>
      <w:proofErr w:type="gramEnd"/>
      <w:r w:rsidRPr="008118A2">
        <w:rPr>
          <w:rFonts w:eastAsia="Times New Roman" w:cstheme="minorHAnsi"/>
          <w:color w:val="333333"/>
        </w:rPr>
        <w:t xml:space="preserve"> or impairments to which it relates, in respect of which supports may be provided or funded, or on which Ms </w:t>
      </w:r>
      <w:r w:rsidRPr="008118A2">
        <w:rPr>
          <w:rFonts w:eastAsia="Times New Roman" w:cstheme="minorHAnsi"/>
          <w:b/>
          <w:color w:val="333333"/>
        </w:rPr>
        <w:t>Sharp </w:t>
      </w:r>
      <w:r w:rsidRPr="008118A2">
        <w:rPr>
          <w:rFonts w:eastAsia="Times New Roman" w:cstheme="minorHAnsi"/>
          <w:color w:val="333333"/>
        </w:rPr>
        <w:t>was found to meet the access criteria in s 21 of the NDIS Act. The Notice and the Plan do not refer to Ms </w:t>
      </w:r>
      <w:r w:rsidRPr="008118A2">
        <w:rPr>
          <w:rFonts w:eastAsia="Times New Roman" w:cstheme="minorHAnsi"/>
          <w:b/>
          <w:color w:val="333333"/>
        </w:rPr>
        <w:t>Sharp</w:t>
      </w:r>
      <w:r w:rsidRPr="008118A2">
        <w:rPr>
          <w:rFonts w:eastAsia="Times New Roman" w:cstheme="minorHAnsi"/>
          <w:color w:val="333333"/>
        </w:rPr>
        <w:t>’s disability attributable to impairments resulting from COPD, and no reference is made to the supports recommended by Mr Clark. On the terms of these documents, it is not possible to know if such matters were considered and decided. It is necessary to go to the Agency’s interaction notes to discover what occurred, by inference at least, in the decision-making process.</w:t>
      </w:r>
    </w:p>
    <w:p w14:paraId="44CD94BA" w14:textId="77777777" w:rsidR="00CC2E3A" w:rsidRPr="008118A2" w:rsidRDefault="00CC2E3A" w:rsidP="000630CA">
      <w:pPr>
        <w:numPr>
          <w:ilvl w:val="0"/>
          <w:numId w:val="24"/>
        </w:numPr>
        <w:shd w:val="clear" w:color="auto" w:fill="FFFFFF"/>
        <w:tabs>
          <w:tab w:val="clear" w:pos="288"/>
        </w:tabs>
        <w:spacing w:before="100" w:beforeAutospacing="1" w:after="240"/>
        <w:rPr>
          <w:rFonts w:eastAsia="Times New Roman" w:cstheme="minorHAnsi"/>
          <w:color w:val="333333"/>
        </w:rPr>
      </w:pPr>
      <w:r w:rsidRPr="008118A2">
        <w:rPr>
          <w:rFonts w:eastAsia="Times New Roman" w:cstheme="minorHAnsi"/>
          <w:color w:val="333333"/>
        </w:rPr>
        <w:t xml:space="preserve">It is a matter of concern that an Agency of the Commonwealth with responsibility for administering the NDIS appears to have failed to adhere to the requirements of the legislation it administers, as well as the basic tenets of contemporary procedural fairness and administrative decision-making, which requires an administrative decision-maker provide reasons for a decision to a person whose rights, entitlements or reasonable expectations are adversely affected by it. One might expect this is especially important in respect of government administrative decision-making for people with disability, when </w:t>
      </w:r>
      <w:proofErr w:type="gramStart"/>
      <w:r w:rsidRPr="008118A2">
        <w:rPr>
          <w:rFonts w:eastAsia="Times New Roman" w:cstheme="minorHAnsi"/>
          <w:color w:val="333333"/>
        </w:rPr>
        <w:t>making a decision</w:t>
      </w:r>
      <w:proofErr w:type="gramEnd"/>
      <w:r w:rsidRPr="008118A2">
        <w:rPr>
          <w:rFonts w:eastAsia="Times New Roman" w:cstheme="minorHAnsi"/>
          <w:color w:val="333333"/>
        </w:rPr>
        <w:t xml:space="preserve"> about supports for a participant in the NDIS. Otherwise, how is </w:t>
      </w:r>
      <w:proofErr w:type="gramStart"/>
      <w:r w:rsidRPr="008118A2">
        <w:rPr>
          <w:rFonts w:eastAsia="Times New Roman" w:cstheme="minorHAnsi"/>
          <w:color w:val="333333"/>
        </w:rPr>
        <w:t>an</w:t>
      </w:r>
      <w:proofErr w:type="gramEnd"/>
      <w:r w:rsidRPr="008118A2">
        <w:rPr>
          <w:rFonts w:eastAsia="Times New Roman" w:cstheme="minorHAnsi"/>
          <w:color w:val="333333"/>
        </w:rPr>
        <w:t xml:space="preserve"> NDIS participant to understand or even to know the matters decided, positively and negatively, in respect of reasonable and necessary supports, including any limits in respect of disability or impairments for which supports will not be funded, if they are not given a decision setting out such matters? The point is sharpened in the context of legislation, including s 100(2) of the NDIS Act, which prescribes a time limit upon exercise of the statutory right to request review of such a decision. It is apposite to recall Deane J’s observation in </w:t>
      </w:r>
      <w:r w:rsidRPr="008118A2">
        <w:rPr>
          <w:rFonts w:eastAsia="Times New Roman" w:cstheme="minorHAnsi"/>
          <w:i/>
          <w:color w:val="333333"/>
        </w:rPr>
        <w:t>Public Service Board of NSW v Osmond</w:t>
      </w:r>
      <w:bookmarkStart w:id="30" w:name="fnB9"/>
      <w:r w:rsidRPr="007B46FB">
        <w:rPr>
          <w:rFonts w:cstheme="minorHAnsi"/>
          <w:color w:val="333333"/>
        </w:rPr>
        <w:fldChar w:fldCharType="begin"/>
      </w:r>
      <w:r w:rsidRPr="007B46FB">
        <w:rPr>
          <w:rFonts w:cstheme="minorHAnsi"/>
          <w:color w:val="333333"/>
        </w:rPr>
        <w:instrText>HYPERLINK "https://aus01.safelinks.protection.outlook.com/?url=http%3A%2F%2Fwww.austlii.edu.au%2Fcgi-bin%2Fviewdoc%2Fau%2Fcases%2Fcth%2FAATA%2F2023%2F1323.html%3Fcontext%3D1%3Bquery%3DNational%2520Disability%2520Insurance%2520Agency%2520%2520and%2520Sharp%3Bmask_path%3Dau%2Fcases%2Fcth%2FAATA%23fn9&amp;data=05%7C01%7Csian%40qai.org.au%7C7cc5ba39bb234ee4e2cd08db9312622c%7C68ebec3466c44e06a9b5494c097161af%7C0%7C0%7C638265479387918588%7CUnknown%7CTWFpbGZsb3d8eyJWIjoiMC4wLjAwMDAiLCJQIjoiV2luMzIiLCJBTiI6Ik1haWwiLCJXVCI6Mn0%3D%7C3000%7C%7C%7C&amp;sdata=h1eyDjtkd4Vs50omqBiarPf9K3fctm9NcOWazDGQetE%3D&amp;reserved=0"</w:instrText>
      </w:r>
      <w:r w:rsidRPr="007B46FB">
        <w:rPr>
          <w:rFonts w:cstheme="minorHAnsi"/>
          <w:color w:val="333333"/>
        </w:rPr>
      </w:r>
      <w:r w:rsidRPr="007B46FB">
        <w:rPr>
          <w:rFonts w:cstheme="minorHAnsi"/>
          <w:color w:val="333333"/>
        </w:rPr>
        <w:fldChar w:fldCharType="separate"/>
      </w:r>
      <w:r w:rsidRPr="008118A2">
        <w:rPr>
          <w:rStyle w:val="Hyperlink"/>
          <w:rFonts w:eastAsia="Times New Roman" w:cstheme="minorHAnsi"/>
          <w:color w:val="3796CC"/>
          <w:vertAlign w:val="superscript"/>
        </w:rPr>
        <w:t>[9]</w:t>
      </w:r>
      <w:r w:rsidRPr="007B46FB">
        <w:rPr>
          <w:rFonts w:cstheme="minorHAnsi"/>
          <w:color w:val="333333"/>
        </w:rPr>
        <w:fldChar w:fldCharType="end"/>
      </w:r>
      <w:bookmarkEnd w:id="30"/>
      <w:r w:rsidRPr="008118A2">
        <w:rPr>
          <w:rFonts w:eastAsia="Times New Roman" w:cstheme="minorHAnsi"/>
          <w:color w:val="333333"/>
        </w:rPr>
        <w:t>: </w:t>
      </w:r>
      <w:r w:rsidRPr="008118A2">
        <w:rPr>
          <w:rFonts w:eastAsia="Times New Roman" w:cstheme="minorHAnsi"/>
          <w:i/>
          <w:color w:val="333333"/>
        </w:rPr>
        <w:t>the exercise of a decision-making power in a way which adversely affects others is less likely to be, or to appear to be, arbitrary if the decision maker formulates and provides reasons for his decision</w:t>
      </w:r>
      <w:r w:rsidRPr="008118A2">
        <w:rPr>
          <w:rFonts w:eastAsia="Times New Roman" w:cstheme="minorHAnsi"/>
          <w:color w:val="333333"/>
        </w:rPr>
        <w:t>.</w:t>
      </w:r>
    </w:p>
    <w:p w14:paraId="1DCF6C8E" w14:textId="2C78E06D" w:rsidR="00CC2E3A" w:rsidRDefault="00CC2E3A" w:rsidP="000630CA">
      <w:pPr>
        <w:numPr>
          <w:ilvl w:val="0"/>
          <w:numId w:val="25"/>
        </w:numPr>
        <w:shd w:val="clear" w:color="auto" w:fill="FFFFFF"/>
        <w:tabs>
          <w:tab w:val="clear" w:pos="288"/>
        </w:tabs>
        <w:spacing w:before="100" w:beforeAutospacing="1" w:after="240"/>
        <w:rPr>
          <w:rFonts w:eastAsia="Times New Roman" w:cstheme="minorHAnsi"/>
          <w:color w:val="333333"/>
        </w:rPr>
      </w:pPr>
      <w:r w:rsidRPr="008118A2">
        <w:rPr>
          <w:rFonts w:eastAsia="Times New Roman" w:cstheme="minorHAnsi"/>
          <w:color w:val="333333"/>
        </w:rPr>
        <w:t>Nevertheless, albeit not exposing an intention contrary to s 100(1) or excusing failure to comply with the duty to provide notice of a decision and the reasons for it, s 100(8) operates to preserve the validity of the SOPS approval decision under s 33(2) and Ms</w:t>
      </w:r>
      <w:r w:rsidR="008A41B4" w:rsidRPr="008118A2">
        <w:rPr>
          <w:rFonts w:eastAsia="Times New Roman" w:cstheme="minorHAnsi"/>
          <w:color w:val="333333"/>
        </w:rPr>
        <w:t xml:space="preserve"> </w:t>
      </w:r>
      <w:r w:rsidRPr="008118A2">
        <w:rPr>
          <w:rFonts w:eastAsia="Times New Roman" w:cstheme="minorHAnsi"/>
          <w:color w:val="333333"/>
        </w:rPr>
        <w:t xml:space="preserve">Sharp’s right to request review. Nonetheless, the seriousness of the apparent failure of the Agency to comply with the legal obligation to provide reasons for the SOPS decision in this case </w:t>
      </w:r>
      <w:r w:rsidRPr="008118A2">
        <w:rPr>
          <w:rFonts w:eastAsia="Times New Roman" w:cstheme="minorHAnsi"/>
          <w:color w:val="333333"/>
        </w:rPr>
        <w:lastRenderedPageBreak/>
        <w:t>would be elevated if the failure to provide reasons for such a decision is systemic. Providing a participant with a formulaic plan setting out supports that will be provided or funded does not satisfy the requirement to inform the person of supports that will not be provided or funded and the reasons for this. A systemic failure to provide reasons for administrative decisions made under s 33(2) of the NDIS Act would be a matter of serious concern one would expect the CEO to promptly address</w:t>
      </w:r>
      <w:r w:rsidR="008A41B4" w:rsidRPr="008118A2">
        <w:rPr>
          <w:rFonts w:eastAsia="Times New Roman" w:cstheme="minorHAnsi"/>
          <w:color w:val="333333"/>
        </w:rPr>
        <w:t>.</w:t>
      </w:r>
    </w:p>
    <w:p w14:paraId="6AA914E8" w14:textId="77777777" w:rsidR="0053372F" w:rsidRDefault="0053372F" w:rsidP="0053372F">
      <w:pPr>
        <w:shd w:val="clear" w:color="auto" w:fill="FFFFFF"/>
        <w:tabs>
          <w:tab w:val="clear" w:pos="288"/>
        </w:tabs>
        <w:spacing w:before="100" w:beforeAutospacing="1" w:after="240"/>
        <w:rPr>
          <w:rFonts w:eastAsia="Times New Roman" w:cstheme="minorHAnsi"/>
          <w:color w:val="333333"/>
        </w:rPr>
      </w:pPr>
    </w:p>
    <w:p w14:paraId="104D17C6" w14:textId="7895CDE2" w:rsidR="0053372F" w:rsidRDefault="0053372F">
      <w:pPr>
        <w:tabs>
          <w:tab w:val="clear" w:pos="288"/>
        </w:tabs>
        <w:spacing w:after="160" w:line="259" w:lineRule="auto"/>
        <w:rPr>
          <w:rFonts w:eastAsia="Times New Roman" w:cstheme="minorHAnsi"/>
          <w:color w:val="333333"/>
        </w:rPr>
      </w:pPr>
      <w:r>
        <w:rPr>
          <w:rFonts w:eastAsia="Times New Roman" w:cstheme="minorHAnsi"/>
          <w:color w:val="333333"/>
        </w:rPr>
        <w:br w:type="page"/>
      </w:r>
    </w:p>
    <w:p w14:paraId="260857D5" w14:textId="75946F66" w:rsidR="0053372F" w:rsidRDefault="0053372F" w:rsidP="0053372F">
      <w:pPr>
        <w:pStyle w:val="Heading1"/>
      </w:pPr>
      <w:bookmarkStart w:id="31" w:name="_Toc144469014"/>
      <w:r>
        <w:lastRenderedPageBreak/>
        <w:t xml:space="preserve">Appendix D: </w:t>
      </w:r>
      <w:r w:rsidR="005945F6">
        <w:t xml:space="preserve">Template – How your plan has been </w:t>
      </w:r>
      <w:proofErr w:type="gramStart"/>
      <w:r w:rsidR="005945F6">
        <w:t>calculated</w:t>
      </w:r>
      <w:bookmarkEnd w:id="31"/>
      <w:proofErr w:type="gramEnd"/>
    </w:p>
    <w:p w14:paraId="53B6243E" w14:textId="77777777" w:rsidR="0053372F" w:rsidRDefault="0053372F" w:rsidP="0053372F">
      <w:pPr>
        <w:pStyle w:val="Heading1"/>
        <w:spacing w:after="240"/>
        <w:rPr>
          <w:b w:val="0"/>
          <w:bCs w:val="0"/>
        </w:rPr>
      </w:pPr>
      <w:bookmarkStart w:id="32" w:name="_Toc144469015"/>
      <w:r>
        <w:t>[Name]</w:t>
      </w:r>
      <w:r w:rsidRPr="00CB2262">
        <w:t xml:space="preserve">: NDIS Plan </w:t>
      </w:r>
      <w:r>
        <w:t>[Plan start date] – [plan end date]</w:t>
      </w:r>
      <w:bookmarkEnd w:id="32"/>
      <w:r w:rsidRPr="00CB2262">
        <w:t xml:space="preserve"> </w:t>
      </w:r>
    </w:p>
    <w:p w14:paraId="0D993DE9" w14:textId="77777777" w:rsidR="0053372F" w:rsidRPr="004548F8" w:rsidRDefault="0053372F" w:rsidP="0053372F">
      <w:pPr>
        <w:spacing w:after="0"/>
      </w:pPr>
      <w:r>
        <w:t xml:space="preserve">This is an outline of the way your support budget has been calculated.  Core Support can be used flexibly.  This is a draft to help you understand your plan. You can negotiate lower rates with your service providers. </w:t>
      </w:r>
    </w:p>
    <w:tbl>
      <w:tblPr>
        <w:tblStyle w:val="TableGrid"/>
        <w:tblW w:w="10060" w:type="dxa"/>
        <w:tblLook w:val="04A0" w:firstRow="1" w:lastRow="0" w:firstColumn="1" w:lastColumn="0" w:noHBand="0" w:noVBand="1"/>
      </w:tblPr>
      <w:tblGrid>
        <w:gridCol w:w="2590"/>
        <w:gridCol w:w="2490"/>
        <w:gridCol w:w="2490"/>
        <w:gridCol w:w="2490"/>
      </w:tblGrid>
      <w:tr w:rsidR="0053372F" w:rsidRPr="00FD1351" w14:paraId="607C12CD" w14:textId="77777777" w:rsidTr="009B29DC">
        <w:trPr>
          <w:tblHeader/>
        </w:trPr>
        <w:tc>
          <w:tcPr>
            <w:tcW w:w="10060" w:type="dxa"/>
            <w:gridSpan w:val="4"/>
            <w:shd w:val="clear" w:color="auto" w:fill="F2F2F2" w:themeFill="background1" w:themeFillShade="F2"/>
          </w:tcPr>
          <w:p w14:paraId="4AE8CFE3" w14:textId="77777777" w:rsidR="0053372F" w:rsidRPr="00FD1351" w:rsidRDefault="0053372F" w:rsidP="009B29DC">
            <w:pPr>
              <w:rPr>
                <w:b/>
                <w:bCs/>
              </w:rPr>
            </w:pPr>
            <w:r w:rsidRPr="00795E92">
              <w:rPr>
                <w:b/>
                <w:bCs/>
                <w:sz w:val="26"/>
                <w:szCs w:val="26"/>
              </w:rPr>
              <w:t>Core Supports $</w:t>
            </w:r>
            <w:r>
              <w:rPr>
                <w:b/>
                <w:bCs/>
                <w:sz w:val="26"/>
                <w:szCs w:val="26"/>
              </w:rPr>
              <w:t>#</w:t>
            </w:r>
          </w:p>
        </w:tc>
      </w:tr>
      <w:tr w:rsidR="0053372F" w:rsidRPr="00F21990" w14:paraId="05EE7C59" w14:textId="77777777" w:rsidTr="009B29DC">
        <w:trPr>
          <w:tblHeader/>
        </w:trPr>
        <w:tc>
          <w:tcPr>
            <w:tcW w:w="2590" w:type="dxa"/>
            <w:shd w:val="clear" w:color="auto" w:fill="F2F2F2" w:themeFill="background1" w:themeFillShade="F2"/>
          </w:tcPr>
          <w:p w14:paraId="12EA2C6D" w14:textId="77777777" w:rsidR="0053372F" w:rsidRPr="00F21990" w:rsidRDefault="0053372F" w:rsidP="009B29DC">
            <w:pPr>
              <w:rPr>
                <w:b/>
                <w:bCs/>
              </w:rPr>
            </w:pPr>
            <w:r w:rsidRPr="00F21990">
              <w:rPr>
                <w:b/>
                <w:bCs/>
              </w:rPr>
              <w:t>Support Item</w:t>
            </w:r>
          </w:p>
        </w:tc>
        <w:tc>
          <w:tcPr>
            <w:tcW w:w="2490" w:type="dxa"/>
            <w:shd w:val="clear" w:color="auto" w:fill="F2F2F2" w:themeFill="background1" w:themeFillShade="F2"/>
          </w:tcPr>
          <w:p w14:paraId="3CB6FEEE" w14:textId="77777777" w:rsidR="0053372F" w:rsidRPr="00F21990" w:rsidRDefault="0053372F" w:rsidP="009B29DC">
            <w:pPr>
              <w:rPr>
                <w:b/>
                <w:bCs/>
              </w:rPr>
            </w:pPr>
            <w:r w:rsidRPr="00F21990">
              <w:rPr>
                <w:b/>
                <w:bCs/>
              </w:rPr>
              <w:t>Frequency</w:t>
            </w:r>
          </w:p>
        </w:tc>
        <w:tc>
          <w:tcPr>
            <w:tcW w:w="2490" w:type="dxa"/>
            <w:shd w:val="clear" w:color="auto" w:fill="F2F2F2" w:themeFill="background1" w:themeFillShade="F2"/>
          </w:tcPr>
          <w:p w14:paraId="535EC62E" w14:textId="77777777" w:rsidR="0053372F" w:rsidRPr="00F21990" w:rsidRDefault="0053372F" w:rsidP="009B29DC">
            <w:pPr>
              <w:rPr>
                <w:b/>
                <w:bCs/>
              </w:rPr>
            </w:pPr>
            <w:r w:rsidRPr="00F21990">
              <w:rPr>
                <w:b/>
                <w:bCs/>
              </w:rPr>
              <w:t>Unit Cost</w:t>
            </w:r>
            <w:r>
              <w:rPr>
                <w:rStyle w:val="FootnoteReference"/>
                <w:b/>
                <w:bCs/>
              </w:rPr>
              <w:footnoteReference w:id="28"/>
            </w:r>
          </w:p>
        </w:tc>
        <w:tc>
          <w:tcPr>
            <w:tcW w:w="2490" w:type="dxa"/>
            <w:shd w:val="clear" w:color="auto" w:fill="F2F2F2" w:themeFill="background1" w:themeFillShade="F2"/>
          </w:tcPr>
          <w:p w14:paraId="75E5A4C1" w14:textId="77777777" w:rsidR="0053372F" w:rsidRPr="00F21990" w:rsidRDefault="0053372F" w:rsidP="009B29DC">
            <w:pPr>
              <w:jc w:val="right"/>
              <w:rPr>
                <w:b/>
                <w:bCs/>
              </w:rPr>
            </w:pPr>
            <w:r w:rsidRPr="00F21990">
              <w:rPr>
                <w:b/>
                <w:bCs/>
              </w:rPr>
              <w:t>Total Cost</w:t>
            </w:r>
          </w:p>
        </w:tc>
      </w:tr>
      <w:tr w:rsidR="0053372F" w:rsidRPr="00F21990" w14:paraId="598810B0" w14:textId="77777777" w:rsidTr="009B29DC">
        <w:tc>
          <w:tcPr>
            <w:tcW w:w="2590" w:type="dxa"/>
          </w:tcPr>
          <w:p w14:paraId="29251C1A" w14:textId="77777777" w:rsidR="0053372F" w:rsidRPr="00F21990" w:rsidRDefault="0053372F" w:rsidP="009B29DC">
            <w:r w:rsidRPr="00F21990">
              <w:t>Support worker assistance – weekday daytime</w:t>
            </w:r>
          </w:p>
        </w:tc>
        <w:tc>
          <w:tcPr>
            <w:tcW w:w="2490" w:type="dxa"/>
          </w:tcPr>
          <w:p w14:paraId="0FB3ED03" w14:textId="77777777" w:rsidR="0053372F" w:rsidRPr="00F21990" w:rsidRDefault="0053372F" w:rsidP="009B29DC"/>
        </w:tc>
        <w:tc>
          <w:tcPr>
            <w:tcW w:w="2490" w:type="dxa"/>
          </w:tcPr>
          <w:p w14:paraId="04983E39" w14:textId="77777777" w:rsidR="0053372F" w:rsidRPr="00F21990" w:rsidRDefault="0053372F" w:rsidP="009B29DC">
            <w:r w:rsidRPr="00F21990">
              <w:t>$6</w:t>
            </w:r>
            <w:r>
              <w:t>5.47</w:t>
            </w:r>
            <w:r w:rsidRPr="00F21990">
              <w:t xml:space="preserve"> per hour</w:t>
            </w:r>
            <w:r>
              <w:t xml:space="preserve"> </w:t>
            </w:r>
          </w:p>
        </w:tc>
        <w:tc>
          <w:tcPr>
            <w:tcW w:w="2490" w:type="dxa"/>
          </w:tcPr>
          <w:p w14:paraId="5F97B1AD" w14:textId="77777777" w:rsidR="0053372F" w:rsidRPr="00F21990" w:rsidRDefault="0053372F" w:rsidP="009B29DC">
            <w:pPr>
              <w:jc w:val="right"/>
            </w:pPr>
          </w:p>
        </w:tc>
      </w:tr>
      <w:tr w:rsidR="0053372F" w:rsidRPr="00F21990" w14:paraId="394DEE41" w14:textId="77777777" w:rsidTr="009B29DC">
        <w:tc>
          <w:tcPr>
            <w:tcW w:w="2590" w:type="dxa"/>
          </w:tcPr>
          <w:p w14:paraId="53F51DC8" w14:textId="77777777" w:rsidR="0053372F" w:rsidRDefault="0053372F" w:rsidP="009B29DC">
            <w:r w:rsidRPr="00F21990">
              <w:t>Support worker assistance – weekday</w:t>
            </w:r>
            <w:r>
              <w:t xml:space="preserve"> evening</w:t>
            </w:r>
          </w:p>
          <w:p w14:paraId="7D84666E" w14:textId="77777777" w:rsidR="0053372F" w:rsidRPr="00F21990" w:rsidRDefault="0053372F" w:rsidP="009B29DC">
            <w:r w:rsidRPr="00A33D97">
              <w:rPr>
                <w:color w:val="808080" w:themeColor="background1" w:themeShade="80"/>
              </w:rPr>
              <w:t>A Weekday Evening Support is any support to a participant that commences not earlier than 12.00 noon on a Weekday and finishes after 6.00 pm on the same day (unless it is a Public Holiday Support).</w:t>
            </w:r>
          </w:p>
        </w:tc>
        <w:tc>
          <w:tcPr>
            <w:tcW w:w="2490" w:type="dxa"/>
          </w:tcPr>
          <w:p w14:paraId="5B5A95ED" w14:textId="77777777" w:rsidR="0053372F" w:rsidRPr="00F21990" w:rsidRDefault="0053372F" w:rsidP="009B29DC"/>
        </w:tc>
        <w:tc>
          <w:tcPr>
            <w:tcW w:w="2490" w:type="dxa"/>
          </w:tcPr>
          <w:p w14:paraId="3D368AA0" w14:textId="77777777" w:rsidR="0053372F" w:rsidRPr="00F21990" w:rsidRDefault="0053372F" w:rsidP="009B29DC">
            <w:r>
              <w:t>$72.13 per hour</w:t>
            </w:r>
          </w:p>
        </w:tc>
        <w:tc>
          <w:tcPr>
            <w:tcW w:w="2490" w:type="dxa"/>
          </w:tcPr>
          <w:p w14:paraId="7070FAAF" w14:textId="77777777" w:rsidR="0053372F" w:rsidRPr="00F21990" w:rsidRDefault="0053372F" w:rsidP="009B29DC">
            <w:pPr>
              <w:jc w:val="right"/>
            </w:pPr>
          </w:p>
        </w:tc>
      </w:tr>
      <w:tr w:rsidR="0053372F" w:rsidRPr="00F21990" w14:paraId="3ADD64BB" w14:textId="77777777" w:rsidTr="009B29DC">
        <w:tc>
          <w:tcPr>
            <w:tcW w:w="2590" w:type="dxa"/>
          </w:tcPr>
          <w:p w14:paraId="7DBA15FE" w14:textId="77777777" w:rsidR="0053372F" w:rsidRDefault="0053372F" w:rsidP="009B29DC">
            <w:r w:rsidRPr="00F21990">
              <w:t>Support worker assistance – weekday</w:t>
            </w:r>
            <w:r>
              <w:t xml:space="preserve"> night</w:t>
            </w:r>
          </w:p>
          <w:p w14:paraId="66EA9E11" w14:textId="77777777" w:rsidR="0053372F" w:rsidRPr="00F21990" w:rsidRDefault="0053372F" w:rsidP="009B29DC">
            <w:r w:rsidRPr="00A33D97">
              <w:rPr>
                <w:color w:val="808080" w:themeColor="background1" w:themeShade="80"/>
              </w:rPr>
              <w:t>A Weekday Night Support is any support to a participant that commences on or after 6.00 pm on a Weekday and finishes before 7.30 am on the following day (unless it is a Public Holiday Support).</w:t>
            </w:r>
          </w:p>
        </w:tc>
        <w:tc>
          <w:tcPr>
            <w:tcW w:w="2490" w:type="dxa"/>
          </w:tcPr>
          <w:p w14:paraId="51BEE87D" w14:textId="77777777" w:rsidR="0053372F" w:rsidRPr="00F21990" w:rsidRDefault="0053372F" w:rsidP="009B29DC"/>
        </w:tc>
        <w:tc>
          <w:tcPr>
            <w:tcW w:w="2490" w:type="dxa"/>
          </w:tcPr>
          <w:p w14:paraId="23E9D5FC" w14:textId="77777777" w:rsidR="0053372F" w:rsidRPr="00F21990" w:rsidRDefault="0053372F" w:rsidP="009B29DC">
            <w:r>
              <w:t>$73.46 per hour</w:t>
            </w:r>
          </w:p>
        </w:tc>
        <w:tc>
          <w:tcPr>
            <w:tcW w:w="2490" w:type="dxa"/>
          </w:tcPr>
          <w:p w14:paraId="5CC2DE77" w14:textId="77777777" w:rsidR="0053372F" w:rsidRPr="00F21990" w:rsidRDefault="0053372F" w:rsidP="009B29DC">
            <w:pPr>
              <w:jc w:val="right"/>
            </w:pPr>
          </w:p>
        </w:tc>
      </w:tr>
      <w:tr w:rsidR="0053372F" w:rsidRPr="00F21990" w14:paraId="66758E1D" w14:textId="77777777" w:rsidTr="009B29DC">
        <w:tc>
          <w:tcPr>
            <w:tcW w:w="2590" w:type="dxa"/>
          </w:tcPr>
          <w:p w14:paraId="5A6E2A2E" w14:textId="77777777" w:rsidR="0053372F" w:rsidRPr="00F21990" w:rsidRDefault="0053372F" w:rsidP="009B29DC">
            <w:r w:rsidRPr="00F21990">
              <w:t>Support worker assistance – Saturday</w:t>
            </w:r>
          </w:p>
        </w:tc>
        <w:tc>
          <w:tcPr>
            <w:tcW w:w="2490" w:type="dxa"/>
          </w:tcPr>
          <w:p w14:paraId="4F551528" w14:textId="77777777" w:rsidR="0053372F" w:rsidRPr="00F21990" w:rsidRDefault="0053372F" w:rsidP="009B29DC"/>
        </w:tc>
        <w:tc>
          <w:tcPr>
            <w:tcW w:w="2490" w:type="dxa"/>
          </w:tcPr>
          <w:p w14:paraId="0E196F55" w14:textId="77777777" w:rsidR="0053372F" w:rsidRPr="00F21990" w:rsidRDefault="0053372F" w:rsidP="009B29DC">
            <w:r w:rsidRPr="00F21990">
              <w:t>$</w:t>
            </w:r>
            <w:r>
              <w:t>92.12</w:t>
            </w:r>
            <w:r w:rsidRPr="00F21990">
              <w:t xml:space="preserve"> per hour</w:t>
            </w:r>
          </w:p>
        </w:tc>
        <w:tc>
          <w:tcPr>
            <w:tcW w:w="2490" w:type="dxa"/>
          </w:tcPr>
          <w:p w14:paraId="00D0D484" w14:textId="77777777" w:rsidR="0053372F" w:rsidRPr="00F21990" w:rsidRDefault="0053372F" w:rsidP="009B29DC">
            <w:pPr>
              <w:jc w:val="right"/>
            </w:pPr>
          </w:p>
        </w:tc>
      </w:tr>
      <w:tr w:rsidR="0053372F" w:rsidRPr="00F21990" w14:paraId="7362DE86" w14:textId="77777777" w:rsidTr="009B29DC">
        <w:tc>
          <w:tcPr>
            <w:tcW w:w="2590" w:type="dxa"/>
          </w:tcPr>
          <w:p w14:paraId="46D9D749" w14:textId="77777777" w:rsidR="0053372F" w:rsidRPr="00F21990" w:rsidRDefault="0053372F" w:rsidP="009B29DC">
            <w:r w:rsidRPr="00F21990">
              <w:t>Support worker assistance – Sunday</w:t>
            </w:r>
          </w:p>
        </w:tc>
        <w:tc>
          <w:tcPr>
            <w:tcW w:w="2490" w:type="dxa"/>
          </w:tcPr>
          <w:p w14:paraId="2E24EE47" w14:textId="77777777" w:rsidR="0053372F" w:rsidRPr="00F21990" w:rsidRDefault="0053372F" w:rsidP="009B29DC"/>
        </w:tc>
        <w:tc>
          <w:tcPr>
            <w:tcW w:w="2490" w:type="dxa"/>
          </w:tcPr>
          <w:p w14:paraId="59D5DCB4" w14:textId="77777777" w:rsidR="0053372F" w:rsidRPr="00F21990" w:rsidRDefault="0053372F" w:rsidP="009B29DC">
            <w:r w:rsidRPr="00F21990">
              <w:t>$11</w:t>
            </w:r>
            <w:r>
              <w:t>8.78</w:t>
            </w:r>
            <w:r w:rsidRPr="00F21990">
              <w:t xml:space="preserve"> per hour</w:t>
            </w:r>
          </w:p>
        </w:tc>
        <w:tc>
          <w:tcPr>
            <w:tcW w:w="2490" w:type="dxa"/>
          </w:tcPr>
          <w:p w14:paraId="7C80C718" w14:textId="77777777" w:rsidR="0053372F" w:rsidRPr="00F21990" w:rsidRDefault="0053372F" w:rsidP="009B29DC">
            <w:pPr>
              <w:jc w:val="right"/>
            </w:pPr>
          </w:p>
        </w:tc>
      </w:tr>
      <w:tr w:rsidR="0053372F" w:rsidRPr="00F21990" w14:paraId="52DC9CCC" w14:textId="77777777" w:rsidTr="009B29DC">
        <w:tc>
          <w:tcPr>
            <w:tcW w:w="2590" w:type="dxa"/>
          </w:tcPr>
          <w:p w14:paraId="32FFAFCB" w14:textId="77777777" w:rsidR="0053372F" w:rsidRPr="00F21990" w:rsidRDefault="0053372F" w:rsidP="009B29DC">
            <w:r w:rsidRPr="00F21990">
              <w:lastRenderedPageBreak/>
              <w:t>Support worker assistance – Public holiday</w:t>
            </w:r>
          </w:p>
        </w:tc>
        <w:tc>
          <w:tcPr>
            <w:tcW w:w="2490" w:type="dxa"/>
          </w:tcPr>
          <w:p w14:paraId="1607D4FE" w14:textId="77777777" w:rsidR="0053372F" w:rsidRPr="00F21990" w:rsidRDefault="0053372F" w:rsidP="009B29DC"/>
        </w:tc>
        <w:tc>
          <w:tcPr>
            <w:tcW w:w="2490" w:type="dxa"/>
          </w:tcPr>
          <w:p w14:paraId="4582CA5F" w14:textId="77777777" w:rsidR="0053372F" w:rsidRPr="00F21990" w:rsidRDefault="0053372F" w:rsidP="009B29DC">
            <w:r w:rsidRPr="00F21990">
              <w:t>$1</w:t>
            </w:r>
            <w:r>
              <w:t>45.44</w:t>
            </w:r>
            <w:r w:rsidRPr="00F21990">
              <w:t xml:space="preserve"> per hour</w:t>
            </w:r>
          </w:p>
        </w:tc>
        <w:tc>
          <w:tcPr>
            <w:tcW w:w="2490" w:type="dxa"/>
          </w:tcPr>
          <w:p w14:paraId="459A7DE5" w14:textId="77777777" w:rsidR="0053372F" w:rsidRPr="00F21990" w:rsidRDefault="0053372F" w:rsidP="009B29DC">
            <w:pPr>
              <w:jc w:val="right"/>
            </w:pPr>
          </w:p>
        </w:tc>
      </w:tr>
      <w:tr w:rsidR="0053372F" w:rsidRPr="00F21990" w14:paraId="2900483F" w14:textId="77777777" w:rsidTr="009B29DC">
        <w:tc>
          <w:tcPr>
            <w:tcW w:w="2590" w:type="dxa"/>
          </w:tcPr>
          <w:p w14:paraId="74781972" w14:textId="77777777" w:rsidR="0053372F" w:rsidRPr="00F21990" w:rsidRDefault="0053372F" w:rsidP="009B29DC">
            <w:r w:rsidRPr="00F21990">
              <w:t>House cleaning and other household activities</w:t>
            </w:r>
          </w:p>
        </w:tc>
        <w:tc>
          <w:tcPr>
            <w:tcW w:w="2490" w:type="dxa"/>
          </w:tcPr>
          <w:p w14:paraId="3E75145D" w14:textId="77777777" w:rsidR="0053372F" w:rsidRPr="00F21990" w:rsidRDefault="0053372F" w:rsidP="009B29DC"/>
        </w:tc>
        <w:tc>
          <w:tcPr>
            <w:tcW w:w="2490" w:type="dxa"/>
          </w:tcPr>
          <w:p w14:paraId="2C9B07A2" w14:textId="77777777" w:rsidR="0053372F" w:rsidRPr="00F21990" w:rsidRDefault="0053372F" w:rsidP="009B29DC">
            <w:r w:rsidRPr="00F21990">
              <w:t>$5</w:t>
            </w:r>
            <w:r>
              <w:t>4.07</w:t>
            </w:r>
            <w:r w:rsidRPr="00F21990">
              <w:t xml:space="preserve"> per hour</w:t>
            </w:r>
          </w:p>
        </w:tc>
        <w:tc>
          <w:tcPr>
            <w:tcW w:w="2490" w:type="dxa"/>
          </w:tcPr>
          <w:p w14:paraId="52808F24" w14:textId="77777777" w:rsidR="0053372F" w:rsidRPr="00F21990" w:rsidRDefault="0053372F" w:rsidP="009B29DC">
            <w:pPr>
              <w:jc w:val="right"/>
            </w:pPr>
          </w:p>
        </w:tc>
      </w:tr>
      <w:tr w:rsidR="0053372F" w:rsidRPr="00F21990" w14:paraId="56F6A1AE" w14:textId="77777777" w:rsidTr="009B29DC">
        <w:tc>
          <w:tcPr>
            <w:tcW w:w="2590" w:type="dxa"/>
          </w:tcPr>
          <w:p w14:paraId="0AE06F82" w14:textId="77777777" w:rsidR="0053372F" w:rsidRPr="00F21990" w:rsidRDefault="0053372F" w:rsidP="009B29DC">
            <w:r w:rsidRPr="00F21990">
              <w:t>House or yard maintenance</w:t>
            </w:r>
          </w:p>
        </w:tc>
        <w:tc>
          <w:tcPr>
            <w:tcW w:w="2490" w:type="dxa"/>
          </w:tcPr>
          <w:p w14:paraId="5F2280CD" w14:textId="77777777" w:rsidR="0053372F" w:rsidRPr="00F21990" w:rsidRDefault="0053372F" w:rsidP="009B29DC"/>
        </w:tc>
        <w:tc>
          <w:tcPr>
            <w:tcW w:w="2490" w:type="dxa"/>
          </w:tcPr>
          <w:p w14:paraId="49B4299D" w14:textId="77777777" w:rsidR="0053372F" w:rsidRPr="00F21990" w:rsidRDefault="0053372F" w:rsidP="009B29DC">
            <w:r w:rsidRPr="00F21990">
              <w:t>$5</w:t>
            </w:r>
            <w:r>
              <w:t>3.09</w:t>
            </w:r>
            <w:r w:rsidRPr="00F21990">
              <w:t xml:space="preserve"> per hour</w:t>
            </w:r>
          </w:p>
        </w:tc>
        <w:tc>
          <w:tcPr>
            <w:tcW w:w="2490" w:type="dxa"/>
          </w:tcPr>
          <w:p w14:paraId="1FAD5084" w14:textId="77777777" w:rsidR="0053372F" w:rsidRPr="00F21990" w:rsidRDefault="0053372F" w:rsidP="009B29DC">
            <w:pPr>
              <w:jc w:val="right"/>
            </w:pPr>
          </w:p>
        </w:tc>
      </w:tr>
      <w:tr w:rsidR="0053372F" w:rsidRPr="00F21990" w14:paraId="1F67710E" w14:textId="77777777" w:rsidTr="009B29DC">
        <w:tc>
          <w:tcPr>
            <w:tcW w:w="2590" w:type="dxa"/>
          </w:tcPr>
          <w:p w14:paraId="4EA58639" w14:textId="77777777" w:rsidR="0053372F" w:rsidRPr="00F21990" w:rsidRDefault="0053372F" w:rsidP="009B29DC">
            <w:r>
              <w:t>Inactive sleepover</w:t>
            </w:r>
          </w:p>
        </w:tc>
        <w:tc>
          <w:tcPr>
            <w:tcW w:w="2490" w:type="dxa"/>
          </w:tcPr>
          <w:p w14:paraId="3F1B15C5" w14:textId="77777777" w:rsidR="0053372F" w:rsidRPr="00F21990" w:rsidRDefault="0053372F" w:rsidP="009B29DC"/>
        </w:tc>
        <w:tc>
          <w:tcPr>
            <w:tcW w:w="2490" w:type="dxa"/>
          </w:tcPr>
          <w:p w14:paraId="0D1EF0F9" w14:textId="77777777" w:rsidR="0053372F" w:rsidRPr="00F21990" w:rsidRDefault="0053372F" w:rsidP="009B29DC">
            <w:r>
              <w:t>$276.27 per night</w:t>
            </w:r>
          </w:p>
        </w:tc>
        <w:tc>
          <w:tcPr>
            <w:tcW w:w="2490" w:type="dxa"/>
          </w:tcPr>
          <w:p w14:paraId="770F4217" w14:textId="77777777" w:rsidR="0053372F" w:rsidRPr="00F21990" w:rsidRDefault="0053372F" w:rsidP="009B29DC">
            <w:pPr>
              <w:jc w:val="right"/>
            </w:pPr>
          </w:p>
        </w:tc>
      </w:tr>
      <w:tr w:rsidR="0053372F" w:rsidRPr="00F21990" w14:paraId="7AA1DF04" w14:textId="77777777" w:rsidTr="009B29DC">
        <w:tc>
          <w:tcPr>
            <w:tcW w:w="2590" w:type="dxa"/>
          </w:tcPr>
          <w:p w14:paraId="5E68F3EF" w14:textId="77777777" w:rsidR="0053372F" w:rsidRPr="005566A2" w:rsidRDefault="0053372F" w:rsidP="009B29DC">
            <w:pPr>
              <w:rPr>
                <w:b/>
                <w:bCs/>
              </w:rPr>
            </w:pPr>
            <w:r>
              <w:rPr>
                <w:b/>
                <w:bCs/>
              </w:rPr>
              <w:t>Sub-Total</w:t>
            </w:r>
          </w:p>
        </w:tc>
        <w:tc>
          <w:tcPr>
            <w:tcW w:w="2490" w:type="dxa"/>
          </w:tcPr>
          <w:p w14:paraId="7B630D75" w14:textId="77777777" w:rsidR="0053372F" w:rsidRPr="00F21990" w:rsidRDefault="0053372F" w:rsidP="009B29DC"/>
        </w:tc>
        <w:tc>
          <w:tcPr>
            <w:tcW w:w="2490" w:type="dxa"/>
          </w:tcPr>
          <w:p w14:paraId="22084874" w14:textId="77777777" w:rsidR="0053372F" w:rsidRPr="00F21990" w:rsidRDefault="0053372F" w:rsidP="009B29DC"/>
        </w:tc>
        <w:tc>
          <w:tcPr>
            <w:tcW w:w="2490" w:type="dxa"/>
          </w:tcPr>
          <w:p w14:paraId="32D042DD" w14:textId="77777777" w:rsidR="0053372F" w:rsidRPr="00F21990" w:rsidRDefault="0053372F" w:rsidP="009B29DC">
            <w:pPr>
              <w:jc w:val="right"/>
            </w:pPr>
            <w:r>
              <w:t>[Sum]</w:t>
            </w:r>
          </w:p>
        </w:tc>
      </w:tr>
      <w:tr w:rsidR="0053372F" w:rsidRPr="00F21990" w14:paraId="6A4847B0" w14:textId="77777777" w:rsidTr="009B29DC">
        <w:tc>
          <w:tcPr>
            <w:tcW w:w="2590" w:type="dxa"/>
          </w:tcPr>
          <w:p w14:paraId="2EF58847" w14:textId="77777777" w:rsidR="0053372F" w:rsidRPr="00F21990" w:rsidRDefault="0053372F" w:rsidP="009B29DC">
            <w:r w:rsidRPr="00F21990">
              <w:t>Continence products</w:t>
            </w:r>
          </w:p>
        </w:tc>
        <w:tc>
          <w:tcPr>
            <w:tcW w:w="2490" w:type="dxa"/>
          </w:tcPr>
          <w:p w14:paraId="1C79CDF5" w14:textId="77777777" w:rsidR="0053372F" w:rsidRPr="00F21990" w:rsidRDefault="0053372F" w:rsidP="009B29DC"/>
        </w:tc>
        <w:tc>
          <w:tcPr>
            <w:tcW w:w="2490" w:type="dxa"/>
          </w:tcPr>
          <w:p w14:paraId="07DEF265" w14:textId="77777777" w:rsidR="0053372F" w:rsidRPr="00F21990" w:rsidRDefault="0053372F" w:rsidP="009B29DC"/>
        </w:tc>
        <w:tc>
          <w:tcPr>
            <w:tcW w:w="2490" w:type="dxa"/>
          </w:tcPr>
          <w:p w14:paraId="0F05BD9F" w14:textId="77777777" w:rsidR="0053372F" w:rsidRPr="00F21990" w:rsidRDefault="0053372F" w:rsidP="009B29DC">
            <w:pPr>
              <w:jc w:val="right"/>
            </w:pPr>
          </w:p>
        </w:tc>
      </w:tr>
      <w:tr w:rsidR="0053372F" w:rsidRPr="00F21990" w14:paraId="6DA80B1F" w14:textId="77777777" w:rsidTr="009B29DC">
        <w:tc>
          <w:tcPr>
            <w:tcW w:w="2590" w:type="dxa"/>
          </w:tcPr>
          <w:p w14:paraId="71F31D5A" w14:textId="77777777" w:rsidR="0053372F" w:rsidRPr="00F21990" w:rsidRDefault="0053372F" w:rsidP="009B29DC">
            <w:r w:rsidRPr="00F21990">
              <w:t>Assistive technology</w:t>
            </w:r>
          </w:p>
        </w:tc>
        <w:tc>
          <w:tcPr>
            <w:tcW w:w="2490" w:type="dxa"/>
          </w:tcPr>
          <w:p w14:paraId="16B9ED8C" w14:textId="77777777" w:rsidR="0053372F" w:rsidRPr="00F21990" w:rsidRDefault="0053372F" w:rsidP="009B29DC"/>
        </w:tc>
        <w:tc>
          <w:tcPr>
            <w:tcW w:w="2490" w:type="dxa"/>
          </w:tcPr>
          <w:p w14:paraId="75DAE468" w14:textId="77777777" w:rsidR="0053372F" w:rsidRPr="00F21990" w:rsidRDefault="0053372F" w:rsidP="009B29DC"/>
        </w:tc>
        <w:tc>
          <w:tcPr>
            <w:tcW w:w="2490" w:type="dxa"/>
          </w:tcPr>
          <w:p w14:paraId="69794DBC" w14:textId="77777777" w:rsidR="0053372F" w:rsidRPr="00F21990" w:rsidRDefault="0053372F" w:rsidP="009B29DC">
            <w:pPr>
              <w:jc w:val="right"/>
            </w:pPr>
          </w:p>
        </w:tc>
      </w:tr>
    </w:tbl>
    <w:p w14:paraId="62BF9EB1" w14:textId="77777777" w:rsidR="0053372F" w:rsidRDefault="0053372F" w:rsidP="0053372F"/>
    <w:tbl>
      <w:tblPr>
        <w:tblStyle w:val="TableGrid"/>
        <w:tblW w:w="10060" w:type="dxa"/>
        <w:tblLook w:val="04A0" w:firstRow="1" w:lastRow="0" w:firstColumn="1" w:lastColumn="0" w:noHBand="0" w:noVBand="1"/>
      </w:tblPr>
      <w:tblGrid>
        <w:gridCol w:w="2590"/>
        <w:gridCol w:w="2490"/>
        <w:gridCol w:w="2490"/>
        <w:gridCol w:w="2490"/>
      </w:tblGrid>
      <w:tr w:rsidR="0053372F" w:rsidRPr="00FD1351" w14:paraId="37596F78" w14:textId="77777777" w:rsidTr="009B29DC">
        <w:trPr>
          <w:tblHeader/>
        </w:trPr>
        <w:tc>
          <w:tcPr>
            <w:tcW w:w="10060" w:type="dxa"/>
            <w:gridSpan w:val="4"/>
            <w:shd w:val="clear" w:color="auto" w:fill="F2F2F2" w:themeFill="background1" w:themeFillShade="F2"/>
          </w:tcPr>
          <w:p w14:paraId="6C37E502" w14:textId="77777777" w:rsidR="0053372F" w:rsidRPr="00FD1351" w:rsidRDefault="0053372F" w:rsidP="009B29DC">
            <w:pPr>
              <w:rPr>
                <w:b/>
                <w:bCs/>
              </w:rPr>
            </w:pPr>
            <w:r>
              <w:rPr>
                <w:b/>
                <w:bCs/>
                <w:sz w:val="26"/>
                <w:szCs w:val="26"/>
              </w:rPr>
              <w:t>Core (Transport)</w:t>
            </w:r>
            <w:r w:rsidRPr="00795E92">
              <w:rPr>
                <w:b/>
                <w:bCs/>
                <w:sz w:val="26"/>
                <w:szCs w:val="26"/>
              </w:rPr>
              <w:t xml:space="preserve"> $</w:t>
            </w:r>
            <w:r>
              <w:rPr>
                <w:b/>
                <w:bCs/>
                <w:sz w:val="26"/>
                <w:szCs w:val="26"/>
              </w:rPr>
              <w:t>#</w:t>
            </w:r>
          </w:p>
        </w:tc>
      </w:tr>
      <w:tr w:rsidR="0053372F" w:rsidRPr="00FD1351" w14:paraId="2E2A63EB" w14:textId="77777777" w:rsidTr="009B29DC">
        <w:trPr>
          <w:tblHeader/>
        </w:trPr>
        <w:tc>
          <w:tcPr>
            <w:tcW w:w="2590" w:type="dxa"/>
            <w:shd w:val="clear" w:color="auto" w:fill="F2F2F2" w:themeFill="background1" w:themeFillShade="F2"/>
          </w:tcPr>
          <w:p w14:paraId="7D161E3D" w14:textId="77777777" w:rsidR="0053372F" w:rsidRPr="00FD1351" w:rsidRDefault="0053372F" w:rsidP="009B29DC">
            <w:pPr>
              <w:rPr>
                <w:b/>
                <w:bCs/>
              </w:rPr>
            </w:pPr>
            <w:r w:rsidRPr="00FD1351">
              <w:rPr>
                <w:b/>
                <w:bCs/>
              </w:rPr>
              <w:t>Support Item</w:t>
            </w:r>
          </w:p>
        </w:tc>
        <w:tc>
          <w:tcPr>
            <w:tcW w:w="2490" w:type="dxa"/>
            <w:shd w:val="clear" w:color="auto" w:fill="F2F2F2" w:themeFill="background1" w:themeFillShade="F2"/>
          </w:tcPr>
          <w:p w14:paraId="54930D95" w14:textId="77777777" w:rsidR="0053372F" w:rsidRPr="00FD1351" w:rsidRDefault="0053372F" w:rsidP="009B29DC">
            <w:pPr>
              <w:rPr>
                <w:b/>
                <w:bCs/>
              </w:rPr>
            </w:pPr>
            <w:r w:rsidRPr="00FD1351">
              <w:rPr>
                <w:b/>
                <w:bCs/>
              </w:rPr>
              <w:t>Frequency</w:t>
            </w:r>
          </w:p>
        </w:tc>
        <w:tc>
          <w:tcPr>
            <w:tcW w:w="2490" w:type="dxa"/>
            <w:shd w:val="clear" w:color="auto" w:fill="F2F2F2" w:themeFill="background1" w:themeFillShade="F2"/>
          </w:tcPr>
          <w:p w14:paraId="287CFE0C" w14:textId="77777777" w:rsidR="0053372F" w:rsidRPr="00FD1351" w:rsidRDefault="0053372F" w:rsidP="009B29DC">
            <w:pPr>
              <w:rPr>
                <w:b/>
                <w:bCs/>
              </w:rPr>
            </w:pPr>
            <w:r w:rsidRPr="00FD1351">
              <w:rPr>
                <w:b/>
                <w:bCs/>
              </w:rPr>
              <w:t>Unit Cost</w:t>
            </w:r>
          </w:p>
        </w:tc>
        <w:tc>
          <w:tcPr>
            <w:tcW w:w="2490" w:type="dxa"/>
            <w:shd w:val="clear" w:color="auto" w:fill="F2F2F2" w:themeFill="background1" w:themeFillShade="F2"/>
          </w:tcPr>
          <w:p w14:paraId="5E2AE1EF" w14:textId="77777777" w:rsidR="0053372F" w:rsidRPr="00FD1351" w:rsidRDefault="0053372F" w:rsidP="009B29DC">
            <w:pPr>
              <w:jc w:val="right"/>
              <w:rPr>
                <w:b/>
                <w:bCs/>
              </w:rPr>
            </w:pPr>
            <w:r w:rsidRPr="00FD1351">
              <w:rPr>
                <w:b/>
                <w:bCs/>
              </w:rPr>
              <w:t>Total Cost</w:t>
            </w:r>
          </w:p>
        </w:tc>
      </w:tr>
      <w:tr w:rsidR="0053372F" w:rsidRPr="00F21990" w14:paraId="53E39F09" w14:textId="77777777" w:rsidTr="009B29DC">
        <w:tc>
          <w:tcPr>
            <w:tcW w:w="2590" w:type="dxa"/>
          </w:tcPr>
          <w:p w14:paraId="2B47FCE6" w14:textId="77777777" w:rsidR="0053372F" w:rsidRPr="00F21990" w:rsidRDefault="0053372F" w:rsidP="009B29DC">
            <w:r>
              <w:t>Transport</w:t>
            </w:r>
          </w:p>
        </w:tc>
        <w:tc>
          <w:tcPr>
            <w:tcW w:w="2490" w:type="dxa"/>
          </w:tcPr>
          <w:p w14:paraId="03BDC4D2" w14:textId="77777777" w:rsidR="0053372F" w:rsidRPr="00F21990" w:rsidRDefault="0053372F" w:rsidP="009B29DC"/>
        </w:tc>
        <w:tc>
          <w:tcPr>
            <w:tcW w:w="2490" w:type="dxa"/>
          </w:tcPr>
          <w:p w14:paraId="223467C9" w14:textId="77777777" w:rsidR="0053372F" w:rsidRPr="00F033D7" w:rsidRDefault="0053372F" w:rsidP="009B29DC">
            <w:r w:rsidRPr="00F033D7">
              <w:rPr>
                <w:b/>
                <w:bCs/>
              </w:rPr>
              <w:t>Level 1</w:t>
            </w:r>
            <w:r w:rsidRPr="00F033D7">
              <w:t xml:space="preserve"> - </w:t>
            </w:r>
            <w:r w:rsidRPr="00F033D7">
              <w:rPr>
                <w:b/>
                <w:bCs/>
              </w:rPr>
              <w:t>$1,606</w:t>
            </w:r>
            <w:r w:rsidRPr="00F033D7">
              <w:t> per year.</w:t>
            </w:r>
          </w:p>
          <w:p w14:paraId="4F7E4609" w14:textId="77777777" w:rsidR="0053372F" w:rsidRPr="00F033D7" w:rsidRDefault="0053372F" w:rsidP="009B29DC">
            <w:r w:rsidRPr="00F033D7">
              <w:rPr>
                <w:b/>
                <w:bCs/>
              </w:rPr>
              <w:t>Level 2</w:t>
            </w:r>
            <w:r w:rsidRPr="00F033D7">
              <w:t xml:space="preserve"> - </w:t>
            </w:r>
            <w:r w:rsidRPr="00F033D7">
              <w:rPr>
                <w:b/>
                <w:bCs/>
              </w:rPr>
              <w:t>$2,472</w:t>
            </w:r>
            <w:r w:rsidRPr="00F033D7">
              <w:t xml:space="preserve"> per year </w:t>
            </w:r>
          </w:p>
          <w:p w14:paraId="3A51B411" w14:textId="77777777" w:rsidR="0053372F" w:rsidRDefault="0053372F" w:rsidP="009B29DC">
            <w:r w:rsidRPr="00F033D7">
              <w:rPr>
                <w:b/>
                <w:bCs/>
              </w:rPr>
              <w:t>Level 3</w:t>
            </w:r>
            <w:r w:rsidRPr="00F033D7">
              <w:t xml:space="preserve"> - </w:t>
            </w:r>
            <w:r w:rsidRPr="00F033D7">
              <w:rPr>
                <w:b/>
                <w:bCs/>
              </w:rPr>
              <w:t>$3,456</w:t>
            </w:r>
            <w:r w:rsidRPr="00F033D7">
              <w:t xml:space="preserve"> per </w:t>
            </w:r>
            <w:r>
              <w:t>year</w:t>
            </w:r>
          </w:p>
          <w:p w14:paraId="6B75C01F" w14:textId="77777777" w:rsidR="0053372F" w:rsidRDefault="0053372F" w:rsidP="009B29DC"/>
          <w:p w14:paraId="1F585E33" w14:textId="77777777" w:rsidR="0053372F" w:rsidRPr="00F033D7" w:rsidRDefault="0053372F" w:rsidP="009B29DC">
            <w:r>
              <w:t xml:space="preserve">See </w:t>
            </w:r>
            <w:hyperlink r:id="rId46" w:history="1">
              <w:r w:rsidRPr="00DB173D">
                <w:rPr>
                  <w:rStyle w:val="Hyperlink"/>
                </w:rPr>
                <w:t>here</w:t>
              </w:r>
            </w:hyperlink>
          </w:p>
          <w:p w14:paraId="1C228499" w14:textId="77777777" w:rsidR="0053372F" w:rsidRPr="00F21990" w:rsidRDefault="0053372F" w:rsidP="009B29DC"/>
        </w:tc>
        <w:tc>
          <w:tcPr>
            <w:tcW w:w="2490" w:type="dxa"/>
          </w:tcPr>
          <w:p w14:paraId="7345B2A7" w14:textId="77777777" w:rsidR="0053372F" w:rsidRPr="00F21990" w:rsidRDefault="0053372F" w:rsidP="009B29DC">
            <w:pPr>
              <w:jc w:val="right"/>
            </w:pPr>
          </w:p>
        </w:tc>
      </w:tr>
    </w:tbl>
    <w:p w14:paraId="5E590B89" w14:textId="77777777" w:rsidR="0053372F" w:rsidRDefault="0053372F" w:rsidP="0053372F"/>
    <w:tbl>
      <w:tblPr>
        <w:tblStyle w:val="TableGrid"/>
        <w:tblW w:w="10060" w:type="dxa"/>
        <w:tblLook w:val="04A0" w:firstRow="1" w:lastRow="0" w:firstColumn="1" w:lastColumn="0" w:noHBand="0" w:noVBand="1"/>
      </w:tblPr>
      <w:tblGrid>
        <w:gridCol w:w="2590"/>
        <w:gridCol w:w="2490"/>
        <w:gridCol w:w="2490"/>
        <w:gridCol w:w="2490"/>
      </w:tblGrid>
      <w:tr w:rsidR="0053372F" w:rsidRPr="00FD1351" w14:paraId="74EEC196" w14:textId="77777777" w:rsidTr="009B29DC">
        <w:trPr>
          <w:tblHeader/>
        </w:trPr>
        <w:tc>
          <w:tcPr>
            <w:tcW w:w="10060" w:type="dxa"/>
            <w:gridSpan w:val="4"/>
            <w:shd w:val="clear" w:color="auto" w:fill="F2F2F2" w:themeFill="background1" w:themeFillShade="F2"/>
          </w:tcPr>
          <w:p w14:paraId="191C7CDC" w14:textId="77777777" w:rsidR="0053372F" w:rsidRPr="00FD1351" w:rsidRDefault="0053372F" w:rsidP="009B29DC">
            <w:pPr>
              <w:rPr>
                <w:b/>
                <w:bCs/>
              </w:rPr>
            </w:pPr>
            <w:r w:rsidRPr="00795E92">
              <w:rPr>
                <w:b/>
                <w:bCs/>
                <w:sz w:val="26"/>
                <w:szCs w:val="26"/>
              </w:rPr>
              <w:t>Capacity Building (Daily Living) $</w:t>
            </w:r>
            <w:r>
              <w:rPr>
                <w:b/>
                <w:bCs/>
                <w:sz w:val="26"/>
                <w:szCs w:val="26"/>
              </w:rPr>
              <w:t>#</w:t>
            </w:r>
          </w:p>
        </w:tc>
      </w:tr>
      <w:tr w:rsidR="0053372F" w:rsidRPr="00FD1351" w14:paraId="774AD21D" w14:textId="77777777" w:rsidTr="009B29DC">
        <w:trPr>
          <w:tblHeader/>
        </w:trPr>
        <w:tc>
          <w:tcPr>
            <w:tcW w:w="2590" w:type="dxa"/>
            <w:shd w:val="clear" w:color="auto" w:fill="F2F2F2" w:themeFill="background1" w:themeFillShade="F2"/>
          </w:tcPr>
          <w:p w14:paraId="06858424" w14:textId="77777777" w:rsidR="0053372F" w:rsidRPr="00FD1351" w:rsidRDefault="0053372F" w:rsidP="009B29DC">
            <w:pPr>
              <w:rPr>
                <w:b/>
                <w:bCs/>
              </w:rPr>
            </w:pPr>
            <w:r w:rsidRPr="00FD1351">
              <w:rPr>
                <w:b/>
                <w:bCs/>
              </w:rPr>
              <w:t>Support Item</w:t>
            </w:r>
          </w:p>
        </w:tc>
        <w:tc>
          <w:tcPr>
            <w:tcW w:w="2490" w:type="dxa"/>
            <w:shd w:val="clear" w:color="auto" w:fill="F2F2F2" w:themeFill="background1" w:themeFillShade="F2"/>
          </w:tcPr>
          <w:p w14:paraId="4B2B1B3D" w14:textId="77777777" w:rsidR="0053372F" w:rsidRPr="00FD1351" w:rsidRDefault="0053372F" w:rsidP="009B29DC">
            <w:pPr>
              <w:rPr>
                <w:b/>
                <w:bCs/>
              </w:rPr>
            </w:pPr>
            <w:r w:rsidRPr="00FD1351">
              <w:rPr>
                <w:b/>
                <w:bCs/>
              </w:rPr>
              <w:t>Frequency</w:t>
            </w:r>
          </w:p>
        </w:tc>
        <w:tc>
          <w:tcPr>
            <w:tcW w:w="2490" w:type="dxa"/>
            <w:shd w:val="clear" w:color="auto" w:fill="F2F2F2" w:themeFill="background1" w:themeFillShade="F2"/>
          </w:tcPr>
          <w:p w14:paraId="4FC0DBE9" w14:textId="77777777" w:rsidR="0053372F" w:rsidRPr="00FD1351" w:rsidRDefault="0053372F" w:rsidP="009B29DC">
            <w:pPr>
              <w:rPr>
                <w:b/>
                <w:bCs/>
              </w:rPr>
            </w:pPr>
            <w:r w:rsidRPr="00FD1351">
              <w:rPr>
                <w:b/>
                <w:bCs/>
              </w:rPr>
              <w:t>Unit Cost</w:t>
            </w:r>
          </w:p>
        </w:tc>
        <w:tc>
          <w:tcPr>
            <w:tcW w:w="2490" w:type="dxa"/>
            <w:shd w:val="clear" w:color="auto" w:fill="F2F2F2" w:themeFill="background1" w:themeFillShade="F2"/>
          </w:tcPr>
          <w:p w14:paraId="34C150F0" w14:textId="77777777" w:rsidR="0053372F" w:rsidRPr="00FD1351" w:rsidRDefault="0053372F" w:rsidP="009B29DC">
            <w:pPr>
              <w:jc w:val="right"/>
              <w:rPr>
                <w:b/>
                <w:bCs/>
              </w:rPr>
            </w:pPr>
            <w:r w:rsidRPr="00FD1351">
              <w:rPr>
                <w:b/>
                <w:bCs/>
              </w:rPr>
              <w:t>Total Cost</w:t>
            </w:r>
          </w:p>
        </w:tc>
      </w:tr>
      <w:tr w:rsidR="0053372F" w:rsidRPr="00795E92" w14:paraId="407FBA4E" w14:textId="77777777" w:rsidTr="009B29DC">
        <w:tc>
          <w:tcPr>
            <w:tcW w:w="2590" w:type="dxa"/>
            <w:shd w:val="clear" w:color="auto" w:fill="FFFFFF" w:themeFill="background1"/>
          </w:tcPr>
          <w:p w14:paraId="0C6B94F4" w14:textId="77777777" w:rsidR="0053372F" w:rsidRPr="00795E92" w:rsidRDefault="0053372F" w:rsidP="009B29DC">
            <w:r>
              <w:t>Physiotherapist</w:t>
            </w:r>
          </w:p>
        </w:tc>
        <w:tc>
          <w:tcPr>
            <w:tcW w:w="2490" w:type="dxa"/>
            <w:shd w:val="clear" w:color="auto" w:fill="FFFFFF" w:themeFill="background1"/>
          </w:tcPr>
          <w:p w14:paraId="163E1635" w14:textId="77777777" w:rsidR="0053372F" w:rsidRPr="00795E92" w:rsidRDefault="0053372F" w:rsidP="009B29DC"/>
        </w:tc>
        <w:tc>
          <w:tcPr>
            <w:tcW w:w="2490" w:type="dxa"/>
            <w:shd w:val="clear" w:color="auto" w:fill="FFFFFF" w:themeFill="background1"/>
          </w:tcPr>
          <w:p w14:paraId="66E6A041" w14:textId="77777777" w:rsidR="0053372F" w:rsidRPr="00795E92" w:rsidRDefault="0053372F" w:rsidP="009B29DC">
            <w:r>
              <w:t>$193.99 per hour</w:t>
            </w:r>
          </w:p>
        </w:tc>
        <w:tc>
          <w:tcPr>
            <w:tcW w:w="2490" w:type="dxa"/>
            <w:shd w:val="clear" w:color="auto" w:fill="FFFFFF" w:themeFill="background1"/>
          </w:tcPr>
          <w:p w14:paraId="389ED5E0" w14:textId="77777777" w:rsidR="0053372F" w:rsidRPr="00795E92" w:rsidRDefault="0053372F" w:rsidP="009B29DC">
            <w:pPr>
              <w:jc w:val="right"/>
            </w:pPr>
          </w:p>
        </w:tc>
      </w:tr>
      <w:tr w:rsidR="0053372F" w:rsidRPr="00795E92" w14:paraId="771AC510" w14:textId="77777777" w:rsidTr="009B29DC">
        <w:tc>
          <w:tcPr>
            <w:tcW w:w="2590" w:type="dxa"/>
            <w:shd w:val="clear" w:color="auto" w:fill="FFFFFF" w:themeFill="background1"/>
          </w:tcPr>
          <w:p w14:paraId="7F1B2A8F" w14:textId="77777777" w:rsidR="0053372F" w:rsidRDefault="0053372F" w:rsidP="009B29DC">
            <w:r>
              <w:t>Occupational therapist</w:t>
            </w:r>
          </w:p>
        </w:tc>
        <w:tc>
          <w:tcPr>
            <w:tcW w:w="2490" w:type="dxa"/>
            <w:shd w:val="clear" w:color="auto" w:fill="FFFFFF" w:themeFill="background1"/>
          </w:tcPr>
          <w:p w14:paraId="503CA330" w14:textId="77777777" w:rsidR="0053372F" w:rsidRPr="00795E92" w:rsidRDefault="0053372F" w:rsidP="009B29DC"/>
        </w:tc>
        <w:tc>
          <w:tcPr>
            <w:tcW w:w="2490" w:type="dxa"/>
            <w:shd w:val="clear" w:color="auto" w:fill="FFFFFF" w:themeFill="background1"/>
          </w:tcPr>
          <w:p w14:paraId="414D505D" w14:textId="77777777" w:rsidR="0053372F" w:rsidRPr="00795E92" w:rsidRDefault="0053372F" w:rsidP="009B29DC">
            <w:r>
              <w:t>$193.99 per hour</w:t>
            </w:r>
          </w:p>
        </w:tc>
        <w:tc>
          <w:tcPr>
            <w:tcW w:w="2490" w:type="dxa"/>
            <w:shd w:val="clear" w:color="auto" w:fill="FFFFFF" w:themeFill="background1"/>
          </w:tcPr>
          <w:p w14:paraId="4E10D727" w14:textId="77777777" w:rsidR="0053372F" w:rsidRPr="00795E92" w:rsidRDefault="0053372F" w:rsidP="009B29DC">
            <w:pPr>
              <w:jc w:val="right"/>
            </w:pPr>
          </w:p>
        </w:tc>
      </w:tr>
      <w:tr w:rsidR="0053372F" w:rsidRPr="00795E92" w14:paraId="2EC34384" w14:textId="77777777" w:rsidTr="009B29DC">
        <w:tc>
          <w:tcPr>
            <w:tcW w:w="2590" w:type="dxa"/>
            <w:shd w:val="clear" w:color="auto" w:fill="FFFFFF" w:themeFill="background1"/>
          </w:tcPr>
          <w:p w14:paraId="5906E51B" w14:textId="77777777" w:rsidR="0053372F" w:rsidRDefault="0053372F" w:rsidP="009B29DC">
            <w:r>
              <w:t>Podiatrist</w:t>
            </w:r>
          </w:p>
        </w:tc>
        <w:tc>
          <w:tcPr>
            <w:tcW w:w="2490" w:type="dxa"/>
            <w:shd w:val="clear" w:color="auto" w:fill="FFFFFF" w:themeFill="background1"/>
          </w:tcPr>
          <w:p w14:paraId="78902508" w14:textId="77777777" w:rsidR="0053372F" w:rsidRPr="00795E92" w:rsidRDefault="0053372F" w:rsidP="009B29DC"/>
        </w:tc>
        <w:tc>
          <w:tcPr>
            <w:tcW w:w="2490" w:type="dxa"/>
            <w:shd w:val="clear" w:color="auto" w:fill="FFFFFF" w:themeFill="background1"/>
          </w:tcPr>
          <w:p w14:paraId="4CE99725" w14:textId="77777777" w:rsidR="0053372F" w:rsidRPr="00795E92" w:rsidRDefault="0053372F" w:rsidP="009B29DC">
            <w:r>
              <w:t>$193.99 per hour</w:t>
            </w:r>
          </w:p>
        </w:tc>
        <w:tc>
          <w:tcPr>
            <w:tcW w:w="2490" w:type="dxa"/>
            <w:shd w:val="clear" w:color="auto" w:fill="FFFFFF" w:themeFill="background1"/>
          </w:tcPr>
          <w:p w14:paraId="38584E5E" w14:textId="77777777" w:rsidR="0053372F" w:rsidRPr="00795E92" w:rsidRDefault="0053372F" w:rsidP="009B29DC">
            <w:pPr>
              <w:jc w:val="right"/>
            </w:pPr>
            <w:r>
              <w:t xml:space="preserve"> </w:t>
            </w:r>
          </w:p>
        </w:tc>
      </w:tr>
      <w:tr w:rsidR="0053372F" w:rsidRPr="00795E92" w14:paraId="0950EC78" w14:textId="77777777" w:rsidTr="009B29DC">
        <w:tc>
          <w:tcPr>
            <w:tcW w:w="2590" w:type="dxa"/>
            <w:shd w:val="clear" w:color="auto" w:fill="FFFFFF" w:themeFill="background1"/>
          </w:tcPr>
          <w:p w14:paraId="1401F0DA" w14:textId="77777777" w:rsidR="0053372F" w:rsidRDefault="0053372F" w:rsidP="009B29DC">
            <w:r>
              <w:t>Other therapies</w:t>
            </w:r>
          </w:p>
        </w:tc>
        <w:tc>
          <w:tcPr>
            <w:tcW w:w="2490" w:type="dxa"/>
            <w:shd w:val="clear" w:color="auto" w:fill="FFFFFF" w:themeFill="background1"/>
          </w:tcPr>
          <w:p w14:paraId="2981A321" w14:textId="77777777" w:rsidR="0053372F" w:rsidRPr="00795E92" w:rsidRDefault="0053372F" w:rsidP="009B29DC"/>
        </w:tc>
        <w:tc>
          <w:tcPr>
            <w:tcW w:w="2490" w:type="dxa"/>
            <w:shd w:val="clear" w:color="auto" w:fill="FFFFFF" w:themeFill="background1"/>
          </w:tcPr>
          <w:p w14:paraId="6D5BEAD9" w14:textId="77777777" w:rsidR="0053372F" w:rsidRPr="00795E92" w:rsidRDefault="0053372F" w:rsidP="009B29DC">
            <w:r>
              <w:t>$193.99 per hour</w:t>
            </w:r>
          </w:p>
        </w:tc>
        <w:tc>
          <w:tcPr>
            <w:tcW w:w="2490" w:type="dxa"/>
            <w:shd w:val="clear" w:color="auto" w:fill="FFFFFF" w:themeFill="background1"/>
          </w:tcPr>
          <w:p w14:paraId="7A4D7A12" w14:textId="77777777" w:rsidR="0053372F" w:rsidRPr="00795E92" w:rsidRDefault="0053372F" w:rsidP="009B29DC">
            <w:pPr>
              <w:jc w:val="right"/>
            </w:pPr>
          </w:p>
        </w:tc>
      </w:tr>
      <w:tr w:rsidR="0053372F" w:rsidRPr="00795E92" w14:paraId="5AEA46B2" w14:textId="77777777" w:rsidTr="009B29DC">
        <w:tc>
          <w:tcPr>
            <w:tcW w:w="2590" w:type="dxa"/>
            <w:shd w:val="clear" w:color="auto" w:fill="FFFFFF" w:themeFill="background1"/>
          </w:tcPr>
          <w:p w14:paraId="008C68AD" w14:textId="77777777" w:rsidR="0053372F" w:rsidRDefault="0053372F" w:rsidP="009B29DC">
            <w:r>
              <w:t>Psychologist</w:t>
            </w:r>
          </w:p>
        </w:tc>
        <w:tc>
          <w:tcPr>
            <w:tcW w:w="2490" w:type="dxa"/>
            <w:shd w:val="clear" w:color="auto" w:fill="FFFFFF" w:themeFill="background1"/>
          </w:tcPr>
          <w:p w14:paraId="2598675A" w14:textId="77777777" w:rsidR="0053372F" w:rsidRPr="00795E92" w:rsidRDefault="0053372F" w:rsidP="009B29DC"/>
        </w:tc>
        <w:tc>
          <w:tcPr>
            <w:tcW w:w="2490" w:type="dxa"/>
            <w:shd w:val="clear" w:color="auto" w:fill="FFFFFF" w:themeFill="background1"/>
          </w:tcPr>
          <w:p w14:paraId="62C1AB81" w14:textId="77777777" w:rsidR="0053372F" w:rsidRDefault="0053372F" w:rsidP="009B29DC">
            <w:r>
              <w:t>$214.41 per hour</w:t>
            </w:r>
          </w:p>
        </w:tc>
        <w:tc>
          <w:tcPr>
            <w:tcW w:w="2490" w:type="dxa"/>
            <w:shd w:val="clear" w:color="auto" w:fill="FFFFFF" w:themeFill="background1"/>
          </w:tcPr>
          <w:p w14:paraId="3ADD67F7" w14:textId="77777777" w:rsidR="0053372F" w:rsidRPr="00795E92" w:rsidRDefault="0053372F" w:rsidP="009B29DC">
            <w:pPr>
              <w:jc w:val="right"/>
            </w:pPr>
          </w:p>
        </w:tc>
      </w:tr>
      <w:tr w:rsidR="0053372F" w:rsidRPr="00795E92" w14:paraId="68CBD3A8" w14:textId="77777777" w:rsidTr="009B29DC">
        <w:tc>
          <w:tcPr>
            <w:tcW w:w="2590" w:type="dxa"/>
            <w:shd w:val="clear" w:color="auto" w:fill="FFFFFF" w:themeFill="background1"/>
          </w:tcPr>
          <w:p w14:paraId="68A6FDF1" w14:textId="77777777" w:rsidR="0053372F" w:rsidRDefault="0053372F" w:rsidP="009B29DC">
            <w:r>
              <w:t>Exercise physiology</w:t>
            </w:r>
          </w:p>
        </w:tc>
        <w:tc>
          <w:tcPr>
            <w:tcW w:w="2490" w:type="dxa"/>
            <w:shd w:val="clear" w:color="auto" w:fill="FFFFFF" w:themeFill="background1"/>
          </w:tcPr>
          <w:p w14:paraId="6968FA3D" w14:textId="77777777" w:rsidR="0053372F" w:rsidRPr="00795E92" w:rsidRDefault="0053372F" w:rsidP="009B29DC"/>
        </w:tc>
        <w:tc>
          <w:tcPr>
            <w:tcW w:w="2490" w:type="dxa"/>
            <w:shd w:val="clear" w:color="auto" w:fill="FFFFFF" w:themeFill="background1"/>
          </w:tcPr>
          <w:p w14:paraId="7B54E161" w14:textId="77777777" w:rsidR="0053372F" w:rsidRDefault="0053372F" w:rsidP="009B29DC">
            <w:r>
              <w:t>$166.99 per hour</w:t>
            </w:r>
          </w:p>
        </w:tc>
        <w:tc>
          <w:tcPr>
            <w:tcW w:w="2490" w:type="dxa"/>
            <w:shd w:val="clear" w:color="auto" w:fill="FFFFFF" w:themeFill="background1"/>
          </w:tcPr>
          <w:p w14:paraId="025743AC" w14:textId="77777777" w:rsidR="0053372F" w:rsidRPr="00795E92" w:rsidRDefault="0053372F" w:rsidP="009B29DC">
            <w:pPr>
              <w:jc w:val="right"/>
            </w:pPr>
          </w:p>
        </w:tc>
      </w:tr>
      <w:tr w:rsidR="0053372F" w:rsidRPr="00795E92" w14:paraId="2F9AA7A1" w14:textId="77777777" w:rsidTr="009B29DC">
        <w:tc>
          <w:tcPr>
            <w:tcW w:w="2590" w:type="dxa"/>
            <w:shd w:val="clear" w:color="auto" w:fill="FFFFFF" w:themeFill="background1"/>
          </w:tcPr>
          <w:p w14:paraId="6E83BA62" w14:textId="77777777" w:rsidR="0053372F" w:rsidRDefault="0053372F" w:rsidP="009B29DC">
            <w:r>
              <w:lastRenderedPageBreak/>
              <w:t>Counsellor</w:t>
            </w:r>
          </w:p>
        </w:tc>
        <w:tc>
          <w:tcPr>
            <w:tcW w:w="2490" w:type="dxa"/>
            <w:shd w:val="clear" w:color="auto" w:fill="FFFFFF" w:themeFill="background1"/>
          </w:tcPr>
          <w:p w14:paraId="4E923717" w14:textId="77777777" w:rsidR="0053372F" w:rsidRPr="00795E92" w:rsidRDefault="0053372F" w:rsidP="009B29DC"/>
        </w:tc>
        <w:tc>
          <w:tcPr>
            <w:tcW w:w="2490" w:type="dxa"/>
            <w:shd w:val="clear" w:color="auto" w:fill="FFFFFF" w:themeFill="background1"/>
          </w:tcPr>
          <w:p w14:paraId="5A584000" w14:textId="77777777" w:rsidR="0053372F" w:rsidRDefault="0053372F" w:rsidP="009B29DC">
            <w:r>
              <w:t>$156.16 per hour</w:t>
            </w:r>
          </w:p>
        </w:tc>
        <w:tc>
          <w:tcPr>
            <w:tcW w:w="2490" w:type="dxa"/>
            <w:shd w:val="clear" w:color="auto" w:fill="FFFFFF" w:themeFill="background1"/>
          </w:tcPr>
          <w:p w14:paraId="069C2741" w14:textId="77777777" w:rsidR="0053372F" w:rsidRPr="00795E92" w:rsidRDefault="0053372F" w:rsidP="009B29DC">
            <w:pPr>
              <w:jc w:val="right"/>
            </w:pPr>
          </w:p>
        </w:tc>
      </w:tr>
      <w:tr w:rsidR="0053372F" w:rsidRPr="00795E92" w14:paraId="764599E3" w14:textId="77777777" w:rsidTr="009B29DC">
        <w:tc>
          <w:tcPr>
            <w:tcW w:w="2590" w:type="dxa"/>
            <w:shd w:val="clear" w:color="auto" w:fill="FFFFFF" w:themeFill="background1"/>
          </w:tcPr>
          <w:p w14:paraId="5B1D9C1C" w14:textId="77777777" w:rsidR="0053372F" w:rsidRDefault="0053372F" w:rsidP="009B29DC">
            <w:r>
              <w:t>Subtotal</w:t>
            </w:r>
          </w:p>
        </w:tc>
        <w:tc>
          <w:tcPr>
            <w:tcW w:w="2490" w:type="dxa"/>
            <w:shd w:val="clear" w:color="auto" w:fill="FFFFFF" w:themeFill="background1"/>
          </w:tcPr>
          <w:p w14:paraId="19FAC919" w14:textId="77777777" w:rsidR="0053372F" w:rsidRPr="00795E92" w:rsidRDefault="0053372F" w:rsidP="009B29DC"/>
        </w:tc>
        <w:tc>
          <w:tcPr>
            <w:tcW w:w="2490" w:type="dxa"/>
            <w:shd w:val="clear" w:color="auto" w:fill="FFFFFF" w:themeFill="background1"/>
          </w:tcPr>
          <w:p w14:paraId="45017F47" w14:textId="77777777" w:rsidR="0053372F" w:rsidRDefault="0053372F" w:rsidP="009B29DC"/>
        </w:tc>
        <w:tc>
          <w:tcPr>
            <w:tcW w:w="2490" w:type="dxa"/>
            <w:shd w:val="clear" w:color="auto" w:fill="FFFFFF" w:themeFill="background1"/>
          </w:tcPr>
          <w:p w14:paraId="657C8D4C" w14:textId="77777777" w:rsidR="0053372F" w:rsidRPr="00795E92" w:rsidRDefault="0053372F" w:rsidP="009B29DC">
            <w:pPr>
              <w:jc w:val="right"/>
            </w:pPr>
            <w:r>
              <w:t>[Sum]</w:t>
            </w:r>
          </w:p>
        </w:tc>
      </w:tr>
    </w:tbl>
    <w:p w14:paraId="672D8E47" w14:textId="77777777" w:rsidR="0053372F" w:rsidRDefault="0053372F" w:rsidP="0053372F"/>
    <w:tbl>
      <w:tblPr>
        <w:tblStyle w:val="TableGrid"/>
        <w:tblW w:w="10060" w:type="dxa"/>
        <w:tblLook w:val="04A0" w:firstRow="1" w:lastRow="0" w:firstColumn="1" w:lastColumn="0" w:noHBand="0" w:noVBand="1"/>
      </w:tblPr>
      <w:tblGrid>
        <w:gridCol w:w="2590"/>
        <w:gridCol w:w="2490"/>
        <w:gridCol w:w="2490"/>
        <w:gridCol w:w="2490"/>
      </w:tblGrid>
      <w:tr w:rsidR="0053372F" w:rsidRPr="00FD1351" w14:paraId="06DE73A1" w14:textId="77777777" w:rsidTr="009B29DC">
        <w:trPr>
          <w:tblHeader/>
        </w:trPr>
        <w:tc>
          <w:tcPr>
            <w:tcW w:w="10060" w:type="dxa"/>
            <w:gridSpan w:val="4"/>
            <w:shd w:val="clear" w:color="auto" w:fill="F2F2F2" w:themeFill="background1" w:themeFillShade="F2"/>
          </w:tcPr>
          <w:p w14:paraId="59B81A86" w14:textId="77777777" w:rsidR="0053372F" w:rsidRPr="00FD1351" w:rsidRDefault="0053372F" w:rsidP="009B29DC">
            <w:pPr>
              <w:rPr>
                <w:b/>
                <w:bCs/>
              </w:rPr>
            </w:pPr>
            <w:r w:rsidRPr="00795E92">
              <w:rPr>
                <w:b/>
                <w:bCs/>
                <w:sz w:val="26"/>
                <w:szCs w:val="26"/>
              </w:rPr>
              <w:t>Capacity Building (</w:t>
            </w:r>
            <w:r>
              <w:rPr>
                <w:b/>
                <w:bCs/>
                <w:sz w:val="26"/>
                <w:szCs w:val="26"/>
              </w:rPr>
              <w:t>Support Coordination</w:t>
            </w:r>
            <w:r w:rsidRPr="00795E92">
              <w:rPr>
                <w:b/>
                <w:bCs/>
                <w:sz w:val="26"/>
                <w:szCs w:val="26"/>
              </w:rPr>
              <w:t xml:space="preserve">) </w:t>
            </w:r>
          </w:p>
        </w:tc>
      </w:tr>
      <w:tr w:rsidR="0053372F" w:rsidRPr="00FD1351" w14:paraId="055FA148" w14:textId="77777777" w:rsidTr="009B29DC">
        <w:trPr>
          <w:tblHeader/>
        </w:trPr>
        <w:tc>
          <w:tcPr>
            <w:tcW w:w="2590" w:type="dxa"/>
            <w:shd w:val="clear" w:color="auto" w:fill="F2F2F2" w:themeFill="background1" w:themeFillShade="F2"/>
          </w:tcPr>
          <w:p w14:paraId="1F069F03" w14:textId="77777777" w:rsidR="0053372F" w:rsidRPr="00FD1351" w:rsidRDefault="0053372F" w:rsidP="009B29DC">
            <w:pPr>
              <w:rPr>
                <w:b/>
                <w:bCs/>
              </w:rPr>
            </w:pPr>
            <w:r w:rsidRPr="00FD1351">
              <w:rPr>
                <w:b/>
                <w:bCs/>
              </w:rPr>
              <w:t>Support Item</w:t>
            </w:r>
          </w:p>
        </w:tc>
        <w:tc>
          <w:tcPr>
            <w:tcW w:w="2490" w:type="dxa"/>
            <w:shd w:val="clear" w:color="auto" w:fill="F2F2F2" w:themeFill="background1" w:themeFillShade="F2"/>
          </w:tcPr>
          <w:p w14:paraId="5C0F006B" w14:textId="77777777" w:rsidR="0053372F" w:rsidRPr="00FD1351" w:rsidRDefault="0053372F" w:rsidP="009B29DC">
            <w:pPr>
              <w:rPr>
                <w:b/>
                <w:bCs/>
              </w:rPr>
            </w:pPr>
            <w:r w:rsidRPr="00FD1351">
              <w:rPr>
                <w:b/>
                <w:bCs/>
              </w:rPr>
              <w:t>Frequency</w:t>
            </w:r>
          </w:p>
        </w:tc>
        <w:tc>
          <w:tcPr>
            <w:tcW w:w="2490" w:type="dxa"/>
            <w:shd w:val="clear" w:color="auto" w:fill="F2F2F2" w:themeFill="background1" w:themeFillShade="F2"/>
          </w:tcPr>
          <w:p w14:paraId="468FE9E7" w14:textId="77777777" w:rsidR="0053372F" w:rsidRPr="00FD1351" w:rsidRDefault="0053372F" w:rsidP="009B29DC">
            <w:pPr>
              <w:rPr>
                <w:b/>
                <w:bCs/>
              </w:rPr>
            </w:pPr>
            <w:r w:rsidRPr="00FD1351">
              <w:rPr>
                <w:b/>
                <w:bCs/>
              </w:rPr>
              <w:t>Unit Cost</w:t>
            </w:r>
          </w:p>
        </w:tc>
        <w:tc>
          <w:tcPr>
            <w:tcW w:w="2490" w:type="dxa"/>
            <w:shd w:val="clear" w:color="auto" w:fill="F2F2F2" w:themeFill="background1" w:themeFillShade="F2"/>
          </w:tcPr>
          <w:p w14:paraId="1A0D2560" w14:textId="77777777" w:rsidR="0053372F" w:rsidRPr="00FD1351" w:rsidRDefault="0053372F" w:rsidP="009B29DC">
            <w:pPr>
              <w:jc w:val="right"/>
              <w:rPr>
                <w:b/>
                <w:bCs/>
              </w:rPr>
            </w:pPr>
            <w:r w:rsidRPr="00FD1351">
              <w:rPr>
                <w:b/>
                <w:bCs/>
              </w:rPr>
              <w:t>Total Cost</w:t>
            </w:r>
          </w:p>
        </w:tc>
      </w:tr>
      <w:tr w:rsidR="0053372F" w:rsidRPr="00F21990" w14:paraId="3194C8F4" w14:textId="77777777" w:rsidTr="009B29DC">
        <w:tc>
          <w:tcPr>
            <w:tcW w:w="2590" w:type="dxa"/>
            <w:shd w:val="clear" w:color="auto" w:fill="auto"/>
          </w:tcPr>
          <w:p w14:paraId="40BAEC9F" w14:textId="77777777" w:rsidR="0053372F" w:rsidRPr="00F21990" w:rsidRDefault="0053372F" w:rsidP="009B29DC">
            <w:pPr>
              <w:rPr>
                <w:rFonts w:cstheme="minorHAnsi"/>
              </w:rPr>
            </w:pPr>
            <w:r w:rsidRPr="00F21990">
              <w:rPr>
                <w:rFonts w:cstheme="minorHAnsi"/>
              </w:rPr>
              <w:t>Level 1 Support Coordination</w:t>
            </w:r>
          </w:p>
        </w:tc>
        <w:tc>
          <w:tcPr>
            <w:tcW w:w="2490" w:type="dxa"/>
            <w:shd w:val="clear" w:color="auto" w:fill="auto"/>
          </w:tcPr>
          <w:p w14:paraId="5E1462B5" w14:textId="77777777" w:rsidR="0053372F" w:rsidRPr="00F21990" w:rsidRDefault="0053372F" w:rsidP="009B29DC">
            <w:pPr>
              <w:rPr>
                <w:rFonts w:cstheme="minorHAnsi"/>
              </w:rPr>
            </w:pPr>
          </w:p>
        </w:tc>
        <w:tc>
          <w:tcPr>
            <w:tcW w:w="2490" w:type="dxa"/>
            <w:shd w:val="clear" w:color="auto" w:fill="auto"/>
          </w:tcPr>
          <w:p w14:paraId="4F1B9684" w14:textId="77777777" w:rsidR="0053372F" w:rsidRPr="00F21990" w:rsidRDefault="0053372F" w:rsidP="009B29DC">
            <w:pPr>
              <w:rPr>
                <w:rFonts w:cstheme="minorHAnsi"/>
              </w:rPr>
            </w:pPr>
            <w:r w:rsidRPr="00F21990">
              <w:rPr>
                <w:rFonts w:cstheme="minorHAnsi"/>
              </w:rPr>
              <w:t>$7</w:t>
            </w:r>
            <w:r>
              <w:rPr>
                <w:rFonts w:cstheme="minorHAnsi"/>
              </w:rPr>
              <w:t>4.63</w:t>
            </w:r>
            <w:r w:rsidRPr="00F21990">
              <w:rPr>
                <w:rFonts w:cstheme="minorHAnsi"/>
              </w:rPr>
              <w:t xml:space="preserve"> per hour</w:t>
            </w:r>
          </w:p>
        </w:tc>
        <w:tc>
          <w:tcPr>
            <w:tcW w:w="2490" w:type="dxa"/>
            <w:shd w:val="clear" w:color="auto" w:fill="auto"/>
          </w:tcPr>
          <w:p w14:paraId="706A1AD8" w14:textId="77777777" w:rsidR="0053372F" w:rsidRPr="00F21990" w:rsidRDefault="0053372F" w:rsidP="009B29DC">
            <w:pPr>
              <w:jc w:val="right"/>
              <w:rPr>
                <w:rFonts w:cstheme="minorHAnsi"/>
              </w:rPr>
            </w:pPr>
          </w:p>
        </w:tc>
      </w:tr>
      <w:tr w:rsidR="0053372F" w:rsidRPr="00F21990" w14:paraId="60E9D922" w14:textId="77777777" w:rsidTr="009B29DC">
        <w:tc>
          <w:tcPr>
            <w:tcW w:w="2590" w:type="dxa"/>
            <w:shd w:val="clear" w:color="auto" w:fill="FFFFFF" w:themeFill="background1"/>
          </w:tcPr>
          <w:p w14:paraId="33EE157A" w14:textId="77777777" w:rsidR="0053372F" w:rsidRPr="00F21990" w:rsidRDefault="0053372F" w:rsidP="009B29DC">
            <w:pPr>
              <w:rPr>
                <w:rFonts w:cstheme="minorHAnsi"/>
              </w:rPr>
            </w:pPr>
            <w:r w:rsidRPr="00F21990">
              <w:rPr>
                <w:rFonts w:cstheme="minorHAnsi"/>
              </w:rPr>
              <w:t xml:space="preserve">Level 2 Support Coordination </w:t>
            </w:r>
          </w:p>
        </w:tc>
        <w:tc>
          <w:tcPr>
            <w:tcW w:w="2490" w:type="dxa"/>
            <w:shd w:val="clear" w:color="auto" w:fill="FFFFFF" w:themeFill="background1"/>
          </w:tcPr>
          <w:p w14:paraId="4FBAC52F" w14:textId="77777777" w:rsidR="0053372F" w:rsidRPr="00F21990" w:rsidRDefault="0053372F" w:rsidP="009B29DC">
            <w:pPr>
              <w:rPr>
                <w:rFonts w:cstheme="minorHAnsi"/>
              </w:rPr>
            </w:pPr>
          </w:p>
        </w:tc>
        <w:tc>
          <w:tcPr>
            <w:tcW w:w="2490" w:type="dxa"/>
            <w:shd w:val="clear" w:color="auto" w:fill="FFFFFF" w:themeFill="background1"/>
          </w:tcPr>
          <w:p w14:paraId="4B2B6A13" w14:textId="77777777" w:rsidR="0053372F" w:rsidRPr="00F21990" w:rsidRDefault="0053372F" w:rsidP="009B29DC">
            <w:pPr>
              <w:autoSpaceDE w:val="0"/>
              <w:autoSpaceDN w:val="0"/>
              <w:adjustRightInd w:val="0"/>
              <w:rPr>
                <w:rFonts w:cstheme="minorHAnsi"/>
              </w:rPr>
            </w:pPr>
            <w:r w:rsidRPr="00F21990">
              <w:rPr>
                <w:rFonts w:cstheme="minorHAnsi"/>
              </w:rPr>
              <w:t>$100.14 per</w:t>
            </w:r>
          </w:p>
          <w:p w14:paraId="5B91381D" w14:textId="77777777" w:rsidR="0053372F" w:rsidRPr="00F21990" w:rsidRDefault="0053372F" w:rsidP="009B29DC">
            <w:pPr>
              <w:rPr>
                <w:rFonts w:cstheme="minorHAnsi"/>
              </w:rPr>
            </w:pPr>
            <w:r w:rsidRPr="00F21990">
              <w:rPr>
                <w:rFonts w:cstheme="minorHAnsi"/>
              </w:rPr>
              <w:t>hour</w:t>
            </w:r>
          </w:p>
        </w:tc>
        <w:tc>
          <w:tcPr>
            <w:tcW w:w="2490" w:type="dxa"/>
            <w:shd w:val="clear" w:color="auto" w:fill="FFFFFF" w:themeFill="background1"/>
          </w:tcPr>
          <w:p w14:paraId="6D2288E0" w14:textId="77777777" w:rsidR="0053372F" w:rsidRPr="00F21990" w:rsidRDefault="0053372F" w:rsidP="009B29DC">
            <w:pPr>
              <w:jc w:val="right"/>
              <w:rPr>
                <w:rFonts w:cstheme="minorHAnsi"/>
              </w:rPr>
            </w:pPr>
          </w:p>
        </w:tc>
      </w:tr>
      <w:tr w:rsidR="0053372F" w:rsidRPr="00F21990" w14:paraId="38233745" w14:textId="77777777" w:rsidTr="009B29DC">
        <w:tc>
          <w:tcPr>
            <w:tcW w:w="2590" w:type="dxa"/>
            <w:shd w:val="clear" w:color="auto" w:fill="FFFFFF" w:themeFill="background1"/>
          </w:tcPr>
          <w:p w14:paraId="063BCC97" w14:textId="77777777" w:rsidR="0053372F" w:rsidRPr="00F21990" w:rsidRDefault="0053372F" w:rsidP="009B29DC">
            <w:pPr>
              <w:rPr>
                <w:rFonts w:cstheme="minorHAnsi"/>
              </w:rPr>
            </w:pPr>
            <w:r w:rsidRPr="00F21990">
              <w:rPr>
                <w:rFonts w:cstheme="minorHAnsi"/>
              </w:rPr>
              <w:t>Level 3 Support Coordination</w:t>
            </w:r>
          </w:p>
        </w:tc>
        <w:tc>
          <w:tcPr>
            <w:tcW w:w="2490" w:type="dxa"/>
            <w:shd w:val="clear" w:color="auto" w:fill="FFFFFF" w:themeFill="background1"/>
          </w:tcPr>
          <w:p w14:paraId="3F246B29" w14:textId="77777777" w:rsidR="0053372F" w:rsidRPr="00F21990" w:rsidRDefault="0053372F" w:rsidP="009B29DC">
            <w:pPr>
              <w:rPr>
                <w:rFonts w:cstheme="minorHAnsi"/>
              </w:rPr>
            </w:pPr>
          </w:p>
        </w:tc>
        <w:tc>
          <w:tcPr>
            <w:tcW w:w="2490" w:type="dxa"/>
            <w:shd w:val="clear" w:color="auto" w:fill="FFFFFF" w:themeFill="background1"/>
          </w:tcPr>
          <w:p w14:paraId="732FE779" w14:textId="77777777" w:rsidR="0053372F" w:rsidRPr="00F21990" w:rsidRDefault="0053372F" w:rsidP="009B29DC">
            <w:pPr>
              <w:autoSpaceDE w:val="0"/>
              <w:autoSpaceDN w:val="0"/>
              <w:adjustRightInd w:val="0"/>
              <w:rPr>
                <w:rFonts w:cstheme="minorHAnsi"/>
              </w:rPr>
            </w:pPr>
            <w:r w:rsidRPr="00F21990">
              <w:rPr>
                <w:rFonts w:cstheme="minorHAnsi"/>
              </w:rPr>
              <w:t>$190.54 per hour</w:t>
            </w:r>
          </w:p>
        </w:tc>
        <w:tc>
          <w:tcPr>
            <w:tcW w:w="2490" w:type="dxa"/>
            <w:shd w:val="clear" w:color="auto" w:fill="FFFFFF" w:themeFill="background1"/>
          </w:tcPr>
          <w:p w14:paraId="0FCFF629" w14:textId="77777777" w:rsidR="0053372F" w:rsidRPr="00F21990" w:rsidRDefault="0053372F" w:rsidP="009B29DC">
            <w:pPr>
              <w:jc w:val="right"/>
              <w:rPr>
                <w:rFonts w:cstheme="minorHAnsi"/>
              </w:rPr>
            </w:pPr>
          </w:p>
        </w:tc>
      </w:tr>
    </w:tbl>
    <w:p w14:paraId="3A0C2AA2" w14:textId="77777777" w:rsidR="0053372F" w:rsidRDefault="0053372F" w:rsidP="0053372F"/>
    <w:tbl>
      <w:tblPr>
        <w:tblStyle w:val="TableGrid"/>
        <w:tblW w:w="10060" w:type="dxa"/>
        <w:tblLook w:val="04A0" w:firstRow="1" w:lastRow="0" w:firstColumn="1" w:lastColumn="0" w:noHBand="0" w:noVBand="1"/>
      </w:tblPr>
      <w:tblGrid>
        <w:gridCol w:w="2590"/>
        <w:gridCol w:w="2490"/>
        <w:gridCol w:w="2490"/>
        <w:gridCol w:w="2490"/>
      </w:tblGrid>
      <w:tr w:rsidR="0053372F" w:rsidRPr="00FD1351" w14:paraId="5D3845E3" w14:textId="77777777" w:rsidTr="009B29DC">
        <w:trPr>
          <w:tblHeader/>
        </w:trPr>
        <w:tc>
          <w:tcPr>
            <w:tcW w:w="10060" w:type="dxa"/>
            <w:gridSpan w:val="4"/>
            <w:shd w:val="clear" w:color="auto" w:fill="F2F2F2" w:themeFill="background1" w:themeFillShade="F2"/>
          </w:tcPr>
          <w:p w14:paraId="7FCC5726" w14:textId="77777777" w:rsidR="0053372F" w:rsidRPr="00FD1351" w:rsidRDefault="0053372F" w:rsidP="009B29DC">
            <w:pPr>
              <w:rPr>
                <w:b/>
                <w:bCs/>
              </w:rPr>
            </w:pPr>
            <w:r w:rsidRPr="00795E92">
              <w:rPr>
                <w:b/>
                <w:bCs/>
                <w:sz w:val="26"/>
                <w:szCs w:val="26"/>
              </w:rPr>
              <w:t>Capacity Building (</w:t>
            </w:r>
            <w:r>
              <w:rPr>
                <w:b/>
                <w:bCs/>
                <w:sz w:val="26"/>
                <w:szCs w:val="26"/>
              </w:rPr>
              <w:t>Improved Life Choices</w:t>
            </w:r>
            <w:r w:rsidRPr="00795E92">
              <w:rPr>
                <w:b/>
                <w:bCs/>
                <w:sz w:val="26"/>
                <w:szCs w:val="26"/>
              </w:rPr>
              <w:t xml:space="preserve">) </w:t>
            </w:r>
          </w:p>
        </w:tc>
      </w:tr>
      <w:tr w:rsidR="0053372F" w:rsidRPr="00FD1351" w14:paraId="7E71E3BE" w14:textId="77777777" w:rsidTr="009B29DC">
        <w:trPr>
          <w:tblHeader/>
        </w:trPr>
        <w:tc>
          <w:tcPr>
            <w:tcW w:w="2590" w:type="dxa"/>
            <w:shd w:val="clear" w:color="auto" w:fill="F2F2F2" w:themeFill="background1" w:themeFillShade="F2"/>
          </w:tcPr>
          <w:p w14:paraId="52DE03AF" w14:textId="77777777" w:rsidR="0053372F" w:rsidRPr="00FD1351" w:rsidRDefault="0053372F" w:rsidP="009B29DC">
            <w:pPr>
              <w:rPr>
                <w:b/>
                <w:bCs/>
              </w:rPr>
            </w:pPr>
            <w:r w:rsidRPr="00FD1351">
              <w:rPr>
                <w:b/>
                <w:bCs/>
              </w:rPr>
              <w:t>Support Item</w:t>
            </w:r>
          </w:p>
        </w:tc>
        <w:tc>
          <w:tcPr>
            <w:tcW w:w="2490" w:type="dxa"/>
            <w:shd w:val="clear" w:color="auto" w:fill="F2F2F2" w:themeFill="background1" w:themeFillShade="F2"/>
          </w:tcPr>
          <w:p w14:paraId="2A4031D5" w14:textId="77777777" w:rsidR="0053372F" w:rsidRPr="00FD1351" w:rsidRDefault="0053372F" w:rsidP="009B29DC">
            <w:pPr>
              <w:rPr>
                <w:b/>
                <w:bCs/>
              </w:rPr>
            </w:pPr>
            <w:r w:rsidRPr="00FD1351">
              <w:rPr>
                <w:b/>
                <w:bCs/>
              </w:rPr>
              <w:t>Frequency</w:t>
            </w:r>
          </w:p>
        </w:tc>
        <w:tc>
          <w:tcPr>
            <w:tcW w:w="2490" w:type="dxa"/>
            <w:shd w:val="clear" w:color="auto" w:fill="F2F2F2" w:themeFill="background1" w:themeFillShade="F2"/>
          </w:tcPr>
          <w:p w14:paraId="7BC48960" w14:textId="77777777" w:rsidR="0053372F" w:rsidRPr="00FD1351" w:rsidRDefault="0053372F" w:rsidP="009B29DC">
            <w:pPr>
              <w:rPr>
                <w:b/>
                <w:bCs/>
              </w:rPr>
            </w:pPr>
            <w:r w:rsidRPr="00FD1351">
              <w:rPr>
                <w:b/>
                <w:bCs/>
              </w:rPr>
              <w:t>Unit Cost</w:t>
            </w:r>
          </w:p>
        </w:tc>
        <w:tc>
          <w:tcPr>
            <w:tcW w:w="2490" w:type="dxa"/>
            <w:shd w:val="clear" w:color="auto" w:fill="F2F2F2" w:themeFill="background1" w:themeFillShade="F2"/>
          </w:tcPr>
          <w:p w14:paraId="3DD70F47" w14:textId="77777777" w:rsidR="0053372F" w:rsidRPr="00FD1351" w:rsidRDefault="0053372F" w:rsidP="009B29DC">
            <w:pPr>
              <w:jc w:val="right"/>
              <w:rPr>
                <w:b/>
                <w:bCs/>
              </w:rPr>
            </w:pPr>
            <w:r w:rsidRPr="00FD1351">
              <w:rPr>
                <w:b/>
                <w:bCs/>
              </w:rPr>
              <w:t>Total Cost</w:t>
            </w:r>
          </w:p>
        </w:tc>
      </w:tr>
      <w:tr w:rsidR="0053372F" w:rsidRPr="00795E92" w14:paraId="19D4C95F" w14:textId="77777777" w:rsidTr="009B29DC">
        <w:tc>
          <w:tcPr>
            <w:tcW w:w="2590" w:type="dxa"/>
            <w:shd w:val="clear" w:color="auto" w:fill="FFFFFF" w:themeFill="background1"/>
          </w:tcPr>
          <w:p w14:paraId="723ADEC4" w14:textId="77777777" w:rsidR="0053372F" w:rsidRPr="00795E92" w:rsidRDefault="0053372F" w:rsidP="009B29DC">
            <w:r>
              <w:t>Plan management – Set up costs</w:t>
            </w:r>
          </w:p>
        </w:tc>
        <w:tc>
          <w:tcPr>
            <w:tcW w:w="2490" w:type="dxa"/>
            <w:shd w:val="clear" w:color="auto" w:fill="FFFFFF" w:themeFill="background1"/>
          </w:tcPr>
          <w:p w14:paraId="5780F106" w14:textId="77777777" w:rsidR="0053372F" w:rsidRPr="00795E92" w:rsidRDefault="0053372F" w:rsidP="009B29DC">
            <w:r>
              <w:t>Once</w:t>
            </w:r>
          </w:p>
        </w:tc>
        <w:tc>
          <w:tcPr>
            <w:tcW w:w="2490" w:type="dxa"/>
            <w:shd w:val="clear" w:color="auto" w:fill="FFFFFF" w:themeFill="background1"/>
          </w:tcPr>
          <w:p w14:paraId="08AB5BB5" w14:textId="77777777" w:rsidR="0053372F" w:rsidRPr="00795E92" w:rsidRDefault="0053372F" w:rsidP="009B29DC">
            <w:r w:rsidRPr="00795E92">
              <w:t>$232.35 each</w:t>
            </w:r>
          </w:p>
        </w:tc>
        <w:tc>
          <w:tcPr>
            <w:tcW w:w="2490" w:type="dxa"/>
            <w:shd w:val="clear" w:color="auto" w:fill="FFFFFF" w:themeFill="background1"/>
          </w:tcPr>
          <w:p w14:paraId="30E9F124" w14:textId="77777777" w:rsidR="0053372F" w:rsidRPr="00795E92" w:rsidRDefault="0053372F" w:rsidP="009B29DC">
            <w:pPr>
              <w:jc w:val="right"/>
            </w:pPr>
          </w:p>
        </w:tc>
      </w:tr>
      <w:tr w:rsidR="0053372F" w:rsidRPr="00795E92" w14:paraId="34426EBF" w14:textId="77777777" w:rsidTr="009B29DC">
        <w:tc>
          <w:tcPr>
            <w:tcW w:w="2590" w:type="dxa"/>
            <w:shd w:val="clear" w:color="auto" w:fill="FFFFFF" w:themeFill="background1"/>
          </w:tcPr>
          <w:p w14:paraId="133E0C71" w14:textId="77777777" w:rsidR="0053372F" w:rsidRDefault="0053372F" w:rsidP="009B29DC">
            <w:r>
              <w:t>Plan management – Monthly fee</w:t>
            </w:r>
          </w:p>
        </w:tc>
        <w:tc>
          <w:tcPr>
            <w:tcW w:w="2490" w:type="dxa"/>
            <w:shd w:val="clear" w:color="auto" w:fill="FFFFFF" w:themeFill="background1"/>
          </w:tcPr>
          <w:p w14:paraId="4E70171A" w14:textId="77777777" w:rsidR="0053372F" w:rsidRPr="00795E92" w:rsidRDefault="0053372F" w:rsidP="009B29DC">
            <w:r>
              <w:t>Monthly</w:t>
            </w:r>
          </w:p>
        </w:tc>
        <w:tc>
          <w:tcPr>
            <w:tcW w:w="2490" w:type="dxa"/>
            <w:shd w:val="clear" w:color="auto" w:fill="FFFFFF" w:themeFill="background1"/>
          </w:tcPr>
          <w:p w14:paraId="3D33284C" w14:textId="77777777" w:rsidR="0053372F" w:rsidRPr="00795E92" w:rsidRDefault="0053372F" w:rsidP="009B29DC">
            <w:r>
              <w:rPr>
                <w:rFonts w:ascii="LiberationSans" w:hAnsi="LiberationSans" w:cs="LiberationSans"/>
                <w:sz w:val="21"/>
                <w:szCs w:val="21"/>
              </w:rPr>
              <w:t>$104.45 per month</w:t>
            </w:r>
          </w:p>
        </w:tc>
        <w:tc>
          <w:tcPr>
            <w:tcW w:w="2490" w:type="dxa"/>
            <w:shd w:val="clear" w:color="auto" w:fill="FFFFFF" w:themeFill="background1"/>
          </w:tcPr>
          <w:p w14:paraId="6E9DBC01" w14:textId="77777777" w:rsidR="0053372F" w:rsidRPr="00795E92" w:rsidRDefault="0053372F" w:rsidP="009B29DC">
            <w:pPr>
              <w:jc w:val="right"/>
            </w:pPr>
          </w:p>
        </w:tc>
      </w:tr>
    </w:tbl>
    <w:p w14:paraId="739F5CF1" w14:textId="77777777" w:rsidR="0053372F" w:rsidRDefault="0053372F" w:rsidP="0053372F"/>
    <w:p w14:paraId="43BD754C" w14:textId="77777777" w:rsidR="0053372F" w:rsidRDefault="0053372F" w:rsidP="0053372F"/>
    <w:p w14:paraId="4BC15A68" w14:textId="77777777" w:rsidR="0053372F" w:rsidRPr="0053372F" w:rsidRDefault="0053372F" w:rsidP="0053372F">
      <w:pPr>
        <w:rPr>
          <w:lang w:eastAsia="en-US"/>
        </w:rPr>
      </w:pPr>
    </w:p>
    <w:p w14:paraId="34ECF467" w14:textId="77777777" w:rsidR="000A59C6" w:rsidRDefault="000A59C6" w:rsidP="002A6DB1">
      <w:pPr>
        <w:rPr>
          <w:lang w:eastAsia="en-US"/>
        </w:rPr>
      </w:pPr>
    </w:p>
    <w:p w14:paraId="14C15072" w14:textId="77777777" w:rsidR="000A59C6" w:rsidRDefault="000A59C6" w:rsidP="002A6DB1">
      <w:pPr>
        <w:rPr>
          <w:lang w:eastAsia="en-US"/>
        </w:rPr>
      </w:pPr>
    </w:p>
    <w:p w14:paraId="192448A4" w14:textId="77777777" w:rsidR="00665E76" w:rsidRDefault="00665E76" w:rsidP="009C7BB4">
      <w:pPr>
        <w:rPr>
          <w:lang w:eastAsia="en-US"/>
        </w:rPr>
      </w:pPr>
    </w:p>
    <w:p w14:paraId="00BE46E9" w14:textId="77777777" w:rsidR="00C2332F" w:rsidRDefault="00C2332F" w:rsidP="009C7BB4">
      <w:pPr>
        <w:rPr>
          <w:lang w:eastAsia="en-US"/>
        </w:rPr>
      </w:pPr>
    </w:p>
    <w:p w14:paraId="784A7F89" w14:textId="77777777" w:rsidR="00C2332F" w:rsidRDefault="00C2332F" w:rsidP="009C7BB4">
      <w:pPr>
        <w:rPr>
          <w:lang w:eastAsia="en-US"/>
        </w:rPr>
      </w:pPr>
    </w:p>
    <w:p w14:paraId="32C51B07" w14:textId="77777777" w:rsidR="00C2332F" w:rsidRDefault="00C2332F" w:rsidP="009C7BB4">
      <w:pPr>
        <w:rPr>
          <w:lang w:eastAsia="en-US"/>
        </w:rPr>
      </w:pPr>
    </w:p>
    <w:p w14:paraId="0536EB33" w14:textId="77777777" w:rsidR="00C2332F" w:rsidRDefault="00C2332F" w:rsidP="009C7BB4">
      <w:pPr>
        <w:rPr>
          <w:lang w:eastAsia="en-US"/>
        </w:rPr>
      </w:pPr>
    </w:p>
    <w:p w14:paraId="35A5D056" w14:textId="77777777" w:rsidR="00C2332F" w:rsidRDefault="00C2332F" w:rsidP="009C7BB4">
      <w:pPr>
        <w:rPr>
          <w:lang w:eastAsia="en-US"/>
        </w:rPr>
      </w:pPr>
    </w:p>
    <w:p w14:paraId="36BEE42A" w14:textId="77777777" w:rsidR="00665E76" w:rsidRDefault="00665E76" w:rsidP="009C7BB4">
      <w:pPr>
        <w:rPr>
          <w:lang w:eastAsia="en-US"/>
        </w:rPr>
      </w:pPr>
    </w:p>
    <w:sectPr w:rsidR="00665E76" w:rsidSect="004F0FB6">
      <w:headerReference w:type="first" r:id="rId47"/>
      <w:footerReference w:type="first" r:id="rId48"/>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25FB" w14:textId="77777777" w:rsidR="00B12F12" w:rsidRDefault="00B12F12" w:rsidP="007A3268">
      <w:r>
        <w:separator/>
      </w:r>
    </w:p>
  </w:endnote>
  <w:endnote w:type="continuationSeparator" w:id="0">
    <w:p w14:paraId="0ED5C093" w14:textId="77777777" w:rsidR="00B12F12" w:rsidRDefault="00B12F12" w:rsidP="007A3268">
      <w:r>
        <w:continuationSeparator/>
      </w:r>
    </w:p>
  </w:endnote>
  <w:endnote w:type="continuationNotice" w:id="1">
    <w:p w14:paraId="53F0306B" w14:textId="77777777" w:rsidR="00B12F12" w:rsidRDefault="00B12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A66A98" w:rsidRDefault="00A66A9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822E4A" w14:textId="77777777" w:rsidR="00A66A98" w:rsidRDefault="00A66A98"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A66A98" w:rsidRPr="005079CE" w:rsidRDefault="00A66A98"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A66A98" w:rsidRPr="00475C02" w:rsidRDefault="00A66A98" w:rsidP="00284A22">
        <w:pPr>
          <w:pStyle w:val="Footer"/>
          <w:framePr w:w="299" w:wrap="none" w:vAnchor="text" w:hAnchor="page" w:x="10490"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A66A98" w:rsidRPr="00BC44D8" w:rsidRDefault="00A66A9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269" w14:textId="758B032C" w:rsidR="00A66A98" w:rsidRPr="009F7112" w:rsidRDefault="00A66A98"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B165F4"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Pr="009F7112">
      <w:rPr>
        <w:b/>
        <w:bCs/>
      </w:rPr>
      <w:t>A</w:t>
    </w:r>
    <w:r w:rsidRPr="009F7112">
      <w:t xml:space="preserve"> Level 2, 43 Peel St (PO Box 3384), South Brisbane QLD </w:t>
    </w:r>
    <w:proofErr w:type="gramStart"/>
    <w:r w:rsidRPr="009F7112">
      <w:t xml:space="preserve">4101  </w:t>
    </w:r>
    <w:r w:rsidRPr="009F7112">
      <w:rPr>
        <w:b/>
        <w:bCs/>
      </w:rPr>
      <w:t>P</w:t>
    </w:r>
    <w:proofErr w:type="gramEnd"/>
    <w:r w:rsidRPr="009F7112">
      <w:t xml:space="preserve"> 07 3844 4200  </w:t>
    </w:r>
    <w:r w:rsidRPr="009F7112">
      <w:rPr>
        <w:b/>
        <w:bCs/>
      </w:rPr>
      <w:t>W</w:t>
    </w:r>
    <w:r w:rsidRPr="009F7112">
      <w:t xml:space="preserve"> </w:t>
    </w:r>
    <w:hyperlink r:id="rId1" w:history="1">
      <w:r w:rsidRPr="009F7112">
        <w:rPr>
          <w:rStyle w:val="Hyperlink"/>
          <w:color w:val="auto"/>
        </w:rPr>
        <w:t>qai@qai.org.au</w:t>
      </w:r>
    </w:hyperlink>
    <w:r w:rsidRPr="009F7112">
      <w:t xml:space="preserve">                  </w:t>
    </w:r>
    <w:r w:rsidRPr="009F7112">
      <w:fldChar w:fldCharType="begin"/>
    </w:r>
    <w:r w:rsidRPr="009F7112">
      <w:instrText xml:space="preserve"> PAGE   \* MERGEFORMAT </w:instrText>
    </w:r>
    <w:r w:rsidRPr="009F7112">
      <w:fldChar w:fldCharType="separate"/>
    </w:r>
    <w:r w:rsidRPr="009F7112">
      <w:rPr>
        <w:noProof/>
      </w:rPr>
      <w:t>2</w:t>
    </w:r>
    <w:r w:rsidRPr="009F7112">
      <w:rPr>
        <w:noProof/>
      </w:rPr>
      <w:fldChar w:fldCharType="end"/>
    </w:r>
  </w:p>
  <w:p w14:paraId="30C90ADD" w14:textId="36CF1B4D" w:rsidR="00A66A98" w:rsidRPr="001545DE" w:rsidRDefault="00A66A98"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6DF" w14:textId="50541C38" w:rsidR="00A66A98" w:rsidRDefault="00A66A98"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p w14:paraId="4FD00475" w14:textId="77777777" w:rsidR="00A66A98" w:rsidRPr="001545DE" w:rsidRDefault="00A66A98"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5F67" w14:textId="77777777" w:rsidR="00B12F12" w:rsidRDefault="00B12F12" w:rsidP="007A3268">
      <w:r>
        <w:separator/>
      </w:r>
    </w:p>
  </w:footnote>
  <w:footnote w:type="continuationSeparator" w:id="0">
    <w:p w14:paraId="74B3594B" w14:textId="77777777" w:rsidR="00B12F12" w:rsidRDefault="00B12F12" w:rsidP="007A3268">
      <w:r>
        <w:continuationSeparator/>
      </w:r>
    </w:p>
  </w:footnote>
  <w:footnote w:type="continuationNotice" w:id="1">
    <w:p w14:paraId="79A038A1" w14:textId="77777777" w:rsidR="00B12F12" w:rsidRDefault="00B12F12">
      <w:pPr>
        <w:spacing w:after="0"/>
      </w:pPr>
    </w:p>
  </w:footnote>
  <w:footnote w:id="2">
    <w:p w14:paraId="05F0DEC8" w14:textId="7486842C" w:rsidR="003C6890" w:rsidRDefault="003C6890">
      <w:pPr>
        <w:pStyle w:val="FootnoteText"/>
      </w:pPr>
      <w:r>
        <w:rPr>
          <w:rStyle w:val="FootnoteReference"/>
        </w:rPr>
        <w:footnoteRef/>
      </w:r>
      <w:r>
        <w:t xml:space="preserve"> CRPD/C/5: Guidelines on deinstitutionalization, including in emergencies (2022)</w:t>
      </w:r>
    </w:p>
  </w:footnote>
  <w:footnote w:id="3">
    <w:p w14:paraId="7A923045" w14:textId="55AEF2BC" w:rsidR="00137DF8" w:rsidRDefault="00137DF8">
      <w:pPr>
        <w:pStyle w:val="FootnoteText"/>
      </w:pPr>
      <w:r>
        <w:rPr>
          <w:rStyle w:val="FootnoteReference"/>
        </w:rPr>
        <w:footnoteRef/>
      </w:r>
      <w:r>
        <w:t xml:space="preserve"> </w:t>
      </w:r>
      <w:r w:rsidRPr="00137DF8">
        <w:t>National Disability Insurance Agency v Davis [2022] FCA 1002</w:t>
      </w:r>
    </w:p>
  </w:footnote>
  <w:footnote w:id="4">
    <w:p w14:paraId="68E6DC7A" w14:textId="0EBCD8D2" w:rsidR="00E97CF6" w:rsidRPr="00D20984" w:rsidRDefault="00E97CF6">
      <w:pPr>
        <w:pStyle w:val="FootnoteText"/>
        <w:rPr>
          <w:rFonts w:asciiTheme="minorHAnsi" w:hAnsiTheme="minorHAnsi" w:cstheme="minorHAnsi"/>
        </w:rPr>
      </w:pPr>
      <w:r w:rsidRPr="00D20984">
        <w:rPr>
          <w:rStyle w:val="FootnoteReference"/>
          <w:rFonts w:asciiTheme="minorHAnsi" w:hAnsiTheme="minorHAnsi" w:cstheme="minorHAnsi"/>
        </w:rPr>
        <w:footnoteRef/>
      </w:r>
      <w:r w:rsidRPr="00D20984">
        <w:rPr>
          <w:rFonts w:asciiTheme="minorHAnsi" w:hAnsiTheme="minorHAnsi" w:cstheme="minorHAnsi"/>
        </w:rPr>
        <w:t xml:space="preserve">  QAI previously received funding from the now defunded </w:t>
      </w:r>
      <w:r w:rsidR="00993B28" w:rsidRPr="00D20984">
        <w:rPr>
          <w:rFonts w:asciiTheme="minorHAnsi" w:hAnsiTheme="minorHAnsi" w:cstheme="minorHAnsi"/>
        </w:rPr>
        <w:t xml:space="preserve">Decision Support Pilot. This service was not funded because the NDIA now has a Supported </w:t>
      </w:r>
      <w:r w:rsidR="00D20984" w:rsidRPr="00D20984">
        <w:rPr>
          <w:rFonts w:asciiTheme="minorHAnsi" w:hAnsiTheme="minorHAnsi" w:cstheme="minorHAnsi"/>
        </w:rPr>
        <w:t>Decision-Making</w:t>
      </w:r>
      <w:r w:rsidR="00993B28" w:rsidRPr="00D20984">
        <w:rPr>
          <w:rFonts w:asciiTheme="minorHAnsi" w:hAnsiTheme="minorHAnsi" w:cstheme="minorHAnsi"/>
        </w:rPr>
        <w:t xml:space="preserve"> policy. This is welcomed but clients with cognitive impairments need support which is </w:t>
      </w:r>
      <w:r w:rsidR="00993B28" w:rsidRPr="00D20984">
        <w:rPr>
          <w:rFonts w:asciiTheme="minorHAnsi" w:hAnsiTheme="minorHAnsi" w:cstheme="minorHAnsi"/>
          <w:b/>
          <w:bCs/>
        </w:rPr>
        <w:t xml:space="preserve">independent </w:t>
      </w:r>
      <w:r w:rsidR="00993B28" w:rsidRPr="00D20984">
        <w:rPr>
          <w:rFonts w:asciiTheme="minorHAnsi" w:hAnsiTheme="minorHAnsi" w:cstheme="minorHAnsi"/>
        </w:rPr>
        <w:t>from the NDIA given the NDIA is a decision maker and cannot provide independent decision-making support</w:t>
      </w:r>
      <w:r w:rsidR="00D20984">
        <w:rPr>
          <w:rFonts w:asciiTheme="minorHAnsi" w:hAnsiTheme="minorHAnsi" w:cstheme="minorHAnsi"/>
        </w:rPr>
        <w:t>.</w:t>
      </w:r>
    </w:p>
  </w:footnote>
  <w:footnote w:id="5">
    <w:p w14:paraId="4B0B9D1B" w14:textId="14D97E35" w:rsidR="005738EC" w:rsidRDefault="005738EC">
      <w:pPr>
        <w:pStyle w:val="FootnoteText"/>
      </w:pPr>
      <w:r>
        <w:rPr>
          <w:rStyle w:val="FootnoteReference"/>
        </w:rPr>
        <w:footnoteRef/>
      </w:r>
      <w:r>
        <w:t xml:space="preserve"> </w:t>
      </w:r>
      <w:r w:rsidRPr="005738EC">
        <w:t>Sharp and National Disability Insurance Agency [2023] AATA 1323 (25 May 2023)</w:t>
      </w:r>
    </w:p>
  </w:footnote>
  <w:footnote w:id="6">
    <w:p w14:paraId="6DD56AC5" w14:textId="75954A51" w:rsidR="00D87304" w:rsidRDefault="00D87304">
      <w:pPr>
        <w:pStyle w:val="FootnoteText"/>
      </w:pPr>
      <w:r>
        <w:rPr>
          <w:rStyle w:val="FootnoteReference"/>
        </w:rPr>
        <w:footnoteRef/>
      </w:r>
      <w:r>
        <w:t xml:space="preserve"> As per statistics provided by the National Disability Insurance Agency; </w:t>
      </w:r>
      <w:r w:rsidRPr="00A153D5">
        <w:t>https://www.ndis.gov.au/understanding/how-ndis-works/who-ndis-supports</w:t>
      </w:r>
    </w:p>
  </w:footnote>
  <w:footnote w:id="7">
    <w:p w14:paraId="7A108FBC" w14:textId="77777777" w:rsidR="008C7ECB" w:rsidRDefault="008C7ECB" w:rsidP="008C7ECB">
      <w:pPr>
        <w:pStyle w:val="FootnoteText"/>
      </w:pPr>
      <w:r>
        <w:rPr>
          <w:rStyle w:val="FootnoteReference"/>
        </w:rPr>
        <w:footnoteRef/>
      </w:r>
      <w:r>
        <w:t xml:space="preserve"> Convention on the Rights of Persons with Disabilities, Article 1</w:t>
      </w:r>
    </w:p>
  </w:footnote>
  <w:footnote w:id="8">
    <w:p w14:paraId="18F61CD9" w14:textId="77777777" w:rsidR="00604F7B" w:rsidRDefault="00604F7B" w:rsidP="00604F7B">
      <w:pPr>
        <w:pStyle w:val="FootnoteText"/>
      </w:pPr>
      <w:r>
        <w:rPr>
          <w:rStyle w:val="FootnoteReference"/>
        </w:rPr>
        <w:footnoteRef/>
      </w:r>
      <w:r>
        <w:t xml:space="preserve"> For more information on this cohort, see “</w:t>
      </w:r>
      <w:hyperlink r:id="rId1" w:history="1">
        <w:r w:rsidRPr="00213161">
          <w:rPr>
            <w:rStyle w:val="Hyperlink"/>
          </w:rPr>
          <w:t>Factsheet – The ‘Legacy Caseload</w:t>
        </w:r>
      </w:hyperlink>
      <w:r>
        <w:t xml:space="preserve">’ and </w:t>
      </w:r>
      <w:hyperlink r:id="rId2" w:history="1">
        <w:r w:rsidRPr="00860084">
          <w:rPr>
            <w:rStyle w:val="Hyperlink"/>
          </w:rPr>
          <w:t>statistics</w:t>
        </w:r>
      </w:hyperlink>
      <w:r>
        <w:t xml:space="preserve"> provided by the Refugee Council of Australia</w:t>
      </w:r>
    </w:p>
  </w:footnote>
  <w:footnote w:id="9">
    <w:p w14:paraId="26F7AD75" w14:textId="08E9D132" w:rsidR="00B81D8C" w:rsidRDefault="00B81D8C">
      <w:pPr>
        <w:pStyle w:val="FootnoteText"/>
      </w:pPr>
      <w:r>
        <w:rPr>
          <w:rStyle w:val="FootnoteReference"/>
        </w:rPr>
        <w:footnoteRef/>
      </w:r>
      <w:r>
        <w:t xml:space="preserve"> </w:t>
      </w:r>
      <w:hyperlink r:id="rId3" w:history="1">
        <w:r w:rsidR="001C0AF9" w:rsidRPr="0030777D">
          <w:rPr>
            <w:rStyle w:val="Hyperlink"/>
          </w:rPr>
          <w:t>Australian Bureau of Statistics’ (ABS) 2018 Survey of Disability, Ageing and Carers (SDAC)</w:t>
        </w:r>
      </w:hyperlink>
    </w:p>
  </w:footnote>
  <w:footnote w:id="10">
    <w:p w14:paraId="0C25AC31" w14:textId="2C1610AF" w:rsidR="00867ABF" w:rsidRDefault="00867ABF">
      <w:pPr>
        <w:pStyle w:val="FootnoteText"/>
      </w:pPr>
      <w:r>
        <w:rPr>
          <w:rStyle w:val="FootnoteReference"/>
        </w:rPr>
        <w:footnoteRef/>
      </w:r>
      <w:r>
        <w:t xml:space="preserve"> Please see</w:t>
      </w:r>
      <w:r w:rsidR="00ED3259">
        <w:t xml:space="preserve"> </w:t>
      </w:r>
      <w:hyperlink r:id="rId4" w:history="1">
        <w:r w:rsidR="00ED3259" w:rsidRPr="000679FC">
          <w:rPr>
            <w:rStyle w:val="Hyperlink"/>
          </w:rPr>
          <w:t>https://qai.org.au/briefing-paper-for-ndis-review-panel/</w:t>
        </w:r>
      </w:hyperlink>
      <w:r w:rsidR="00ED3259">
        <w:t xml:space="preserve"> </w:t>
      </w:r>
    </w:p>
  </w:footnote>
  <w:footnote w:id="11">
    <w:p w14:paraId="1F946F76" w14:textId="4830F457" w:rsidR="008A0753" w:rsidRDefault="008A0753">
      <w:pPr>
        <w:pStyle w:val="FootnoteText"/>
      </w:pPr>
      <w:r>
        <w:rPr>
          <w:rStyle w:val="FootnoteReference"/>
        </w:rPr>
        <w:footnoteRef/>
      </w:r>
      <w:r>
        <w:t xml:space="preserve">  Paragraph 35 in Sharp and National Disability Insurance Agency [2023] AATA 1323 (25 May 2023)</w:t>
      </w:r>
    </w:p>
  </w:footnote>
  <w:footnote w:id="12">
    <w:p w14:paraId="06D7754B" w14:textId="56028731" w:rsidR="00C36544" w:rsidRDefault="00C36544">
      <w:pPr>
        <w:pStyle w:val="FootnoteText"/>
      </w:pPr>
      <w:r>
        <w:rPr>
          <w:rStyle w:val="FootnoteReference"/>
        </w:rPr>
        <w:footnoteRef/>
      </w:r>
      <w:r>
        <w:t xml:space="preserve"> </w:t>
      </w:r>
      <w:r w:rsidRPr="00C36544">
        <w:t>A further critique of the quality of written reasons given at the internal review stage was made by the AAT in a case on 21 August 2023 - BLZQ and National Disability Insurance Agency [2023] AATA 2629 (17 August 2023) (austlii.edu.au)</w:t>
      </w:r>
    </w:p>
  </w:footnote>
  <w:footnote w:id="13">
    <w:p w14:paraId="29EE90A1" w14:textId="77777777" w:rsidR="009D718D" w:rsidRDefault="009D718D" w:rsidP="009D718D">
      <w:pPr>
        <w:pStyle w:val="FootnoteText"/>
      </w:pPr>
      <w:r>
        <w:rPr>
          <w:rStyle w:val="FootnoteReference"/>
        </w:rPr>
        <w:footnoteRef/>
      </w:r>
      <w:r>
        <w:t xml:space="preserve"> QPC Final Report – The NDIS market in Queensland, April 2021; </w:t>
      </w:r>
      <w:r w:rsidRPr="009843F9">
        <w:t>https://s3.treasury.qld.gov.au/files/NDIS-final-report-volume-1.pdf</w:t>
      </w:r>
    </w:p>
  </w:footnote>
  <w:footnote w:id="14">
    <w:p w14:paraId="18CBAAA7" w14:textId="77777777" w:rsidR="00FD70D3" w:rsidRPr="00003611" w:rsidRDefault="00FD70D3" w:rsidP="00FD70D3">
      <w:pPr>
        <w:pStyle w:val="FootnoteText"/>
      </w:pPr>
      <w:r>
        <w:rPr>
          <w:rStyle w:val="FootnoteReference"/>
        </w:rPr>
        <w:footnoteRef/>
      </w:r>
      <w:r>
        <w:t xml:space="preserve"> Link to our submission to QPC inquiry</w:t>
      </w:r>
    </w:p>
  </w:footnote>
  <w:footnote w:id="15">
    <w:p w14:paraId="66069E00" w14:textId="4CB7944E" w:rsidR="00EC3224" w:rsidRDefault="00EC3224">
      <w:pPr>
        <w:pStyle w:val="FootnoteText"/>
      </w:pPr>
      <w:r>
        <w:rPr>
          <w:rStyle w:val="FootnoteReference"/>
        </w:rPr>
        <w:footnoteRef/>
      </w:r>
      <w:r>
        <w:t xml:space="preserve"> See </w:t>
      </w:r>
      <w:r w:rsidR="00C91517">
        <w:t xml:space="preserve">page 19 of </w:t>
      </w:r>
      <w:hyperlink r:id="rId5" w:history="1">
        <w:r w:rsidR="00C91517" w:rsidRPr="00313939">
          <w:rPr>
            <w:rStyle w:val="Hyperlink"/>
          </w:rPr>
          <w:t>QAI’s submission</w:t>
        </w:r>
      </w:hyperlink>
      <w:r w:rsidR="00C91517">
        <w:t xml:space="preserve"> to the QPC Inquiry into the NDIS Market in QLD for more information.</w:t>
      </w:r>
      <w:r w:rsidR="00466D6A">
        <w:t xml:space="preserve"> (</w:t>
      </w:r>
      <w:hyperlink r:id="rId6" w:history="1">
        <w:r w:rsidR="00466D6A" w:rsidRPr="000679FC">
          <w:rPr>
            <w:rStyle w:val="Hyperlink"/>
          </w:rPr>
          <w:t>https://qai.org.au/ndis-market-in-queensland-draft-report/</w:t>
        </w:r>
      </w:hyperlink>
      <w:r w:rsidR="00466D6A">
        <w:t xml:space="preserve">) </w:t>
      </w:r>
    </w:p>
  </w:footnote>
  <w:footnote w:id="16">
    <w:p w14:paraId="054D7733" w14:textId="1083573C" w:rsidR="00ED4EFC" w:rsidRDefault="00ED4EFC">
      <w:pPr>
        <w:pStyle w:val="FootnoteText"/>
      </w:pPr>
      <w:r>
        <w:rPr>
          <w:rStyle w:val="FootnoteReference"/>
        </w:rPr>
        <w:footnoteRef/>
      </w:r>
      <w:r>
        <w:t xml:space="preserve"> This is a direct quote from home and living decisions we have seen and Statements of Issues provided by the Agency in AAT proceedings. </w:t>
      </w:r>
    </w:p>
  </w:footnote>
  <w:footnote w:id="17">
    <w:p w14:paraId="6637C8EF" w14:textId="247339C1" w:rsidR="00C419C7" w:rsidRDefault="00C419C7">
      <w:pPr>
        <w:pStyle w:val="FootnoteText"/>
      </w:pPr>
      <w:r>
        <w:rPr>
          <w:rStyle w:val="FootnoteReference"/>
        </w:rPr>
        <w:footnoteRef/>
      </w:r>
      <w:r>
        <w:t xml:space="preserve"> </w:t>
      </w:r>
      <w:r w:rsidRPr="00F44963">
        <w:rPr>
          <w:i/>
          <w:iCs/>
        </w:rPr>
        <w:t>National Disability Insurance</w:t>
      </w:r>
      <w:r w:rsidR="00EA18DD" w:rsidRPr="00F44963">
        <w:rPr>
          <w:i/>
          <w:iCs/>
        </w:rPr>
        <w:t xml:space="preserve"> Scheme</w:t>
      </w:r>
      <w:r w:rsidRPr="00F44963">
        <w:rPr>
          <w:i/>
          <w:iCs/>
        </w:rPr>
        <w:t xml:space="preserve"> Act</w:t>
      </w:r>
      <w:r w:rsidR="00F44963" w:rsidRPr="00F44963">
        <w:rPr>
          <w:i/>
          <w:iCs/>
        </w:rPr>
        <w:t xml:space="preserve"> 2013</w:t>
      </w:r>
      <w:r w:rsidR="00F44963">
        <w:t xml:space="preserve"> (Cth)</w:t>
      </w:r>
      <w:r w:rsidR="005265F2">
        <w:t>, section 3(1)(a)</w:t>
      </w:r>
      <w:r>
        <w:t xml:space="preserve"> </w:t>
      </w:r>
    </w:p>
  </w:footnote>
  <w:footnote w:id="18">
    <w:p w14:paraId="6D58A6EA" w14:textId="6C64AE2D" w:rsidR="005B3D8D" w:rsidRDefault="005B3D8D">
      <w:pPr>
        <w:pStyle w:val="FootnoteText"/>
      </w:pPr>
      <w:r>
        <w:rPr>
          <w:rStyle w:val="FootnoteReference"/>
        </w:rPr>
        <w:footnoteRef/>
      </w:r>
      <w:r>
        <w:t xml:space="preserve"> </w:t>
      </w:r>
      <w:r w:rsidR="00FD3D96">
        <w:t>Submission to the NDIS Review - Accessibility in all new housing construction, Australian Network for Universal Housing Design</w:t>
      </w:r>
      <w:r w:rsidR="00BB21C4">
        <w:t xml:space="preserve"> and Building Better Homes, 5 July 2023.</w:t>
      </w:r>
    </w:p>
  </w:footnote>
  <w:footnote w:id="19">
    <w:p w14:paraId="23FC4850" w14:textId="583E88B6" w:rsidR="00F77FB2" w:rsidRDefault="00F77FB2">
      <w:pPr>
        <w:pStyle w:val="FootnoteText"/>
      </w:pPr>
      <w:r>
        <w:rPr>
          <w:rStyle w:val="FootnoteReference"/>
        </w:rPr>
        <w:footnoteRef/>
      </w:r>
      <w:r>
        <w:t xml:space="preserve"> </w:t>
      </w:r>
      <w:r w:rsidR="00D521F5">
        <w:t>R</w:t>
      </w:r>
      <w:r w:rsidR="00CF112B">
        <w:t>esearch Report - R</w:t>
      </w:r>
      <w:r w:rsidR="00D521F5">
        <w:t>estrictive Practices</w:t>
      </w:r>
      <w:r w:rsidR="00A90103">
        <w:t>: A pathway to elimination</w:t>
      </w:r>
      <w:r w:rsidR="00CF112B">
        <w:t>,</w:t>
      </w:r>
      <w:r w:rsidR="00837F74">
        <w:t xml:space="preserve"> page 257</w:t>
      </w:r>
    </w:p>
  </w:footnote>
  <w:footnote w:id="20">
    <w:p w14:paraId="5958E35F" w14:textId="0315B8B2" w:rsidR="00F17E13" w:rsidRDefault="00F17E13">
      <w:pPr>
        <w:pStyle w:val="FootnoteText"/>
      </w:pPr>
      <w:r>
        <w:rPr>
          <w:rStyle w:val="FootnoteReference"/>
        </w:rPr>
        <w:footnoteRef/>
      </w:r>
      <w:r>
        <w:t xml:space="preserve"> </w:t>
      </w:r>
      <w:r>
        <w:rPr>
          <w:color w:val="000000"/>
        </w:rPr>
        <w:t xml:space="preserve">Chris Fyffe, Jeffrey McCubbery, &amp; Dymphna Laurie, </w:t>
      </w:r>
      <w:r>
        <w:rPr>
          <w:i/>
          <w:iCs/>
          <w:color w:val="000000"/>
        </w:rPr>
        <w:t>Research project: experiences of inappropriate accommodation support for people with a disability</w:t>
      </w:r>
      <w:r>
        <w:rPr>
          <w:color w:val="000000"/>
        </w:rPr>
        <w:t>, Research report prepared for the Disability Advisory Council of Victoria, May 2004, pp 16-17.</w:t>
      </w:r>
    </w:p>
  </w:footnote>
  <w:footnote w:id="21">
    <w:p w14:paraId="7DCB0260" w14:textId="4F6BD3F9" w:rsidR="005A6722" w:rsidRDefault="005A6722">
      <w:pPr>
        <w:pStyle w:val="FootnoteText"/>
      </w:pPr>
      <w:r>
        <w:rPr>
          <w:rStyle w:val="FootnoteReference"/>
        </w:rPr>
        <w:footnoteRef/>
      </w:r>
      <w:r>
        <w:t xml:space="preserve"> </w:t>
      </w:r>
      <w:r w:rsidR="0084035A">
        <w:t xml:space="preserve">Zarb, G (2003) </w:t>
      </w:r>
      <w:r>
        <w:t>‘</w:t>
      </w:r>
      <w:hyperlink r:id="rId7" w:anchor="footnotes" w:history="1">
        <w:r w:rsidRPr="0084035A">
          <w:rPr>
            <w:rStyle w:val="Hyperlink"/>
          </w:rPr>
          <w:t>The economics of independent living’</w:t>
        </w:r>
      </w:hyperlink>
      <w:r w:rsidR="0084035A">
        <w:t>, Independent Living Institute</w:t>
      </w:r>
    </w:p>
  </w:footnote>
  <w:footnote w:id="22">
    <w:p w14:paraId="7444EB6B" w14:textId="712E6808" w:rsidR="008571A0" w:rsidRDefault="008571A0">
      <w:pPr>
        <w:pStyle w:val="FootnoteText"/>
      </w:pPr>
      <w:r>
        <w:rPr>
          <w:rStyle w:val="FootnoteReference"/>
        </w:rPr>
        <w:footnoteRef/>
      </w:r>
      <w:r>
        <w:t xml:space="preserve"> </w:t>
      </w:r>
      <w:r w:rsidR="00480891">
        <w:t>Ibid</w:t>
      </w:r>
    </w:p>
  </w:footnote>
  <w:footnote w:id="23">
    <w:p w14:paraId="54DE5D1F" w14:textId="29269CED" w:rsidR="000D3896" w:rsidRDefault="000D3896">
      <w:pPr>
        <w:pStyle w:val="FootnoteText"/>
      </w:pPr>
      <w:r>
        <w:rPr>
          <w:rStyle w:val="FootnoteReference"/>
        </w:rPr>
        <w:footnoteRef/>
      </w:r>
      <w:r>
        <w:t xml:space="preserve"> See QAI’s </w:t>
      </w:r>
      <w:hyperlink r:id="rId8" w:history="1">
        <w:r w:rsidRPr="008563F2">
          <w:rPr>
            <w:rStyle w:val="Hyperlink"/>
          </w:rPr>
          <w:t>position statement</w:t>
        </w:r>
      </w:hyperlink>
      <w:r>
        <w:t xml:space="preserve"> on OPCAT implementation.</w:t>
      </w:r>
    </w:p>
  </w:footnote>
  <w:footnote w:id="24">
    <w:p w14:paraId="417EE832" w14:textId="77777777" w:rsidR="005216B2" w:rsidRDefault="005216B2" w:rsidP="005216B2">
      <w:pPr>
        <w:pStyle w:val="FootnoteText"/>
      </w:pPr>
      <w:r>
        <w:rPr>
          <w:rStyle w:val="FootnoteReference"/>
        </w:rPr>
        <w:footnoteRef/>
      </w:r>
      <w:r>
        <w:t xml:space="preserve"> See the Robertson Review; </w:t>
      </w:r>
      <w:r w:rsidRPr="00C148E6">
        <w:t>https://www.ndiscommission.gov.au/media-centre/former-federal-court-judge-head-independent-review-circumstances-relating-death-ann</w:t>
      </w:r>
    </w:p>
  </w:footnote>
  <w:footnote w:id="25">
    <w:p w14:paraId="3C9EA134" w14:textId="77777777" w:rsidR="005216B2" w:rsidRPr="0074607D" w:rsidRDefault="005216B2" w:rsidP="005216B2">
      <w:pPr>
        <w:pStyle w:val="FootnoteText"/>
      </w:pPr>
      <w:r>
        <w:rPr>
          <w:rStyle w:val="FootnoteReference"/>
        </w:rPr>
        <w:footnoteRef/>
      </w:r>
      <w:r>
        <w:t xml:space="preserve"> See QAI’s submission to the DRC on </w:t>
      </w:r>
      <w:r w:rsidRPr="00FE40E5">
        <w:t>Increasing Guardianship Applications in the NDIS</w:t>
      </w:r>
      <w:r>
        <w:rPr>
          <w:i/>
          <w:iCs/>
        </w:rPr>
        <w:t xml:space="preserve">; </w:t>
      </w:r>
      <w:r w:rsidRPr="0074607D">
        <w:rPr>
          <w:i/>
          <w:iCs/>
        </w:rPr>
        <w:t>https://qai.org.au/2021/03/26/increasing-guardianship-applications-in-the-ndis/</w:t>
      </w:r>
    </w:p>
  </w:footnote>
  <w:footnote w:id="26">
    <w:p w14:paraId="12EE1E1E" w14:textId="4538EDD9" w:rsidR="002161A8" w:rsidRDefault="002161A8">
      <w:pPr>
        <w:pStyle w:val="FootnoteText"/>
      </w:pPr>
      <w:r>
        <w:rPr>
          <w:rStyle w:val="FootnoteReference"/>
        </w:rPr>
        <w:footnoteRef/>
      </w:r>
      <w:r>
        <w:t xml:space="preserve"> </w:t>
      </w:r>
      <w:r w:rsidR="00662B7D">
        <w:t>‘Research Report – Restrictive Practices: A pathway to elimination’, p6</w:t>
      </w:r>
    </w:p>
  </w:footnote>
  <w:footnote w:id="27">
    <w:p w14:paraId="56C8192F" w14:textId="2DA1F30E" w:rsidR="007F0948" w:rsidRDefault="007F0948">
      <w:pPr>
        <w:pStyle w:val="FootnoteText"/>
      </w:pPr>
      <w:r>
        <w:rPr>
          <w:rStyle w:val="FootnoteReference"/>
        </w:rPr>
        <w:footnoteRef/>
      </w:r>
      <w:r>
        <w:t xml:space="preserve"> Ibid</w:t>
      </w:r>
    </w:p>
  </w:footnote>
  <w:footnote w:id="28">
    <w:p w14:paraId="5649C63D" w14:textId="77777777" w:rsidR="0053372F" w:rsidRDefault="0053372F" w:rsidP="0053372F">
      <w:pPr>
        <w:pStyle w:val="FootnoteText"/>
      </w:pPr>
      <w:r>
        <w:rPr>
          <w:rStyle w:val="FootnoteReference"/>
        </w:rPr>
        <w:footnoteRef/>
      </w:r>
      <w:r>
        <w:t xml:space="preserve"> Rates as per NDIS Pricing Arrangements and Price Limits 2023-24: </w:t>
      </w:r>
      <w:hyperlink r:id="rId9" w:history="1">
        <w:r w:rsidRPr="00ED435E">
          <w:rPr>
            <w:rStyle w:val="Hyperlink"/>
          </w:rPr>
          <w:t>https://www.ndis.gov.au/providers/pricing-arrangements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A66A98" w:rsidRDefault="00A66A98"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246951404" name="Picture 2469514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6427"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A66A98" w:rsidRPr="004073CD" w:rsidRDefault="00A66A98"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A66A98" w:rsidRPr="001545DE" w:rsidRDefault="00A66A98" w:rsidP="0015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25F"/>
    <w:multiLevelType w:val="multilevel"/>
    <w:tmpl w:val="DEA02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72749D"/>
    <w:multiLevelType w:val="hybridMultilevel"/>
    <w:tmpl w:val="12440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823A2A"/>
    <w:multiLevelType w:val="hybridMultilevel"/>
    <w:tmpl w:val="25D4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8315A"/>
    <w:multiLevelType w:val="hybridMultilevel"/>
    <w:tmpl w:val="2368D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F507AC4"/>
    <w:multiLevelType w:val="hybridMultilevel"/>
    <w:tmpl w:val="2C2CE01A"/>
    <w:lvl w:ilvl="0" w:tplc="CE508424">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60F413A"/>
    <w:multiLevelType w:val="hybridMultilevel"/>
    <w:tmpl w:val="EF485D7A"/>
    <w:lvl w:ilvl="0" w:tplc="0C09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92A73DA"/>
    <w:multiLevelType w:val="hybridMultilevel"/>
    <w:tmpl w:val="75246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63075"/>
    <w:multiLevelType w:val="hybridMultilevel"/>
    <w:tmpl w:val="9C8C3F9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2D36B1"/>
    <w:multiLevelType w:val="hybridMultilevel"/>
    <w:tmpl w:val="BBAC6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5536E1"/>
    <w:multiLevelType w:val="hybridMultilevel"/>
    <w:tmpl w:val="21807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086FE5"/>
    <w:multiLevelType w:val="hybridMultilevel"/>
    <w:tmpl w:val="A7A4C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8738B6"/>
    <w:multiLevelType w:val="hybridMultilevel"/>
    <w:tmpl w:val="EE723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0D109E"/>
    <w:multiLevelType w:val="hybridMultilevel"/>
    <w:tmpl w:val="5F9A2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4210CC"/>
    <w:multiLevelType w:val="hybridMultilevel"/>
    <w:tmpl w:val="FB1876D4"/>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952E32"/>
    <w:multiLevelType w:val="hybridMultilevel"/>
    <w:tmpl w:val="F504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535A42"/>
    <w:multiLevelType w:val="hybridMultilevel"/>
    <w:tmpl w:val="9DD44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FF212D"/>
    <w:multiLevelType w:val="hybridMultilevel"/>
    <w:tmpl w:val="C34C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577F08"/>
    <w:multiLevelType w:val="hybridMultilevel"/>
    <w:tmpl w:val="04A80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C322A3"/>
    <w:multiLevelType w:val="hybridMultilevel"/>
    <w:tmpl w:val="EF24C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4F199F"/>
    <w:multiLevelType w:val="hybridMultilevel"/>
    <w:tmpl w:val="AF4C7D3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FA5225"/>
    <w:multiLevelType w:val="hybridMultilevel"/>
    <w:tmpl w:val="C7B27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9557CA"/>
    <w:multiLevelType w:val="hybridMultilevel"/>
    <w:tmpl w:val="6A00060E"/>
    <w:lvl w:ilvl="0" w:tplc="0C090001">
      <w:start w:val="1"/>
      <w:numFmt w:val="bullet"/>
      <w:lvlText w:val=""/>
      <w:lvlJc w:val="left"/>
      <w:pPr>
        <w:ind w:left="648" w:hanging="360"/>
      </w:pPr>
      <w:rPr>
        <w:rFonts w:ascii="Symbol" w:hAnsi="Symbol" w:hint="default"/>
      </w:rPr>
    </w:lvl>
    <w:lvl w:ilvl="1" w:tplc="0C090003">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22" w15:restartNumberingAfterBreak="0">
    <w:nsid w:val="765163FA"/>
    <w:multiLevelType w:val="hybridMultilevel"/>
    <w:tmpl w:val="5F14D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BB2786"/>
    <w:multiLevelType w:val="hybridMultilevel"/>
    <w:tmpl w:val="0D5CDF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92334291">
    <w:abstractNumId w:val="3"/>
  </w:num>
  <w:num w:numId="2" w16cid:durableId="1078403551">
    <w:abstractNumId w:val="4"/>
  </w:num>
  <w:num w:numId="3" w16cid:durableId="684672132">
    <w:abstractNumId w:val="17"/>
  </w:num>
  <w:num w:numId="4" w16cid:durableId="2073969220">
    <w:abstractNumId w:val="19"/>
  </w:num>
  <w:num w:numId="5" w16cid:durableId="1487866150">
    <w:abstractNumId w:val="8"/>
  </w:num>
  <w:num w:numId="6" w16cid:durableId="575171281">
    <w:abstractNumId w:val="7"/>
  </w:num>
  <w:num w:numId="7" w16cid:durableId="1070926515">
    <w:abstractNumId w:val="6"/>
  </w:num>
  <w:num w:numId="8" w16cid:durableId="1589577327">
    <w:abstractNumId w:val="22"/>
  </w:num>
  <w:num w:numId="9" w16cid:durableId="1760514972">
    <w:abstractNumId w:val="15"/>
  </w:num>
  <w:num w:numId="10" w16cid:durableId="1942487588">
    <w:abstractNumId w:val="11"/>
  </w:num>
  <w:num w:numId="11" w16cid:durableId="2127309217">
    <w:abstractNumId w:val="9"/>
  </w:num>
  <w:num w:numId="12" w16cid:durableId="1460564170">
    <w:abstractNumId w:val="12"/>
  </w:num>
  <w:num w:numId="13" w16cid:durableId="445855928">
    <w:abstractNumId w:val="16"/>
  </w:num>
  <w:num w:numId="14" w16cid:durableId="1275944720">
    <w:abstractNumId w:val="1"/>
  </w:num>
  <w:num w:numId="15" w16cid:durableId="1529176803">
    <w:abstractNumId w:val="21"/>
  </w:num>
  <w:num w:numId="16" w16cid:durableId="389428185">
    <w:abstractNumId w:val="10"/>
  </w:num>
  <w:num w:numId="17" w16cid:durableId="1970933359">
    <w:abstractNumId w:val="18"/>
  </w:num>
  <w:num w:numId="18" w16cid:durableId="1353919464">
    <w:abstractNumId w:val="2"/>
  </w:num>
  <w:num w:numId="19" w16cid:durableId="580674626">
    <w:abstractNumId w:val="20"/>
  </w:num>
  <w:num w:numId="20" w16cid:durableId="638533545">
    <w:abstractNumId w:val="13"/>
  </w:num>
  <w:num w:numId="21" w16cid:durableId="1656035431">
    <w:abstractNumId w:val="14"/>
  </w:num>
  <w:num w:numId="22" w16cid:durableId="585648916">
    <w:abstractNumId w:val="5"/>
  </w:num>
  <w:num w:numId="23" w16cid:durableId="1026249508">
    <w:abstractNumId w:val="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421448">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0038650">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335365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421"/>
    <w:rsid w:val="00000490"/>
    <w:rsid w:val="0000085E"/>
    <w:rsid w:val="000008AD"/>
    <w:rsid w:val="00000B24"/>
    <w:rsid w:val="00000D63"/>
    <w:rsid w:val="00000E53"/>
    <w:rsid w:val="00000F53"/>
    <w:rsid w:val="000014D0"/>
    <w:rsid w:val="0000279E"/>
    <w:rsid w:val="00002F09"/>
    <w:rsid w:val="0000382C"/>
    <w:rsid w:val="00003987"/>
    <w:rsid w:val="00003AD7"/>
    <w:rsid w:val="00003FB6"/>
    <w:rsid w:val="00004DF4"/>
    <w:rsid w:val="00005267"/>
    <w:rsid w:val="00005875"/>
    <w:rsid w:val="00005ACA"/>
    <w:rsid w:val="00005C78"/>
    <w:rsid w:val="0000611C"/>
    <w:rsid w:val="00006144"/>
    <w:rsid w:val="0000671B"/>
    <w:rsid w:val="0000684B"/>
    <w:rsid w:val="000074B9"/>
    <w:rsid w:val="00007B0B"/>
    <w:rsid w:val="00007D5B"/>
    <w:rsid w:val="00010137"/>
    <w:rsid w:val="00010BED"/>
    <w:rsid w:val="00010F0A"/>
    <w:rsid w:val="000112E9"/>
    <w:rsid w:val="00011783"/>
    <w:rsid w:val="000117BB"/>
    <w:rsid w:val="0001186F"/>
    <w:rsid w:val="00011C2D"/>
    <w:rsid w:val="00012790"/>
    <w:rsid w:val="000128B5"/>
    <w:rsid w:val="00012C2C"/>
    <w:rsid w:val="00012DDE"/>
    <w:rsid w:val="00012E22"/>
    <w:rsid w:val="000135DB"/>
    <w:rsid w:val="00013C4C"/>
    <w:rsid w:val="00014BEF"/>
    <w:rsid w:val="0001546A"/>
    <w:rsid w:val="000155F0"/>
    <w:rsid w:val="00015F69"/>
    <w:rsid w:val="000166D1"/>
    <w:rsid w:val="00016A36"/>
    <w:rsid w:val="000176BD"/>
    <w:rsid w:val="000178E3"/>
    <w:rsid w:val="00017904"/>
    <w:rsid w:val="000200B0"/>
    <w:rsid w:val="0002032D"/>
    <w:rsid w:val="000215AA"/>
    <w:rsid w:val="00021929"/>
    <w:rsid w:val="0002193E"/>
    <w:rsid w:val="000219CB"/>
    <w:rsid w:val="00021C9D"/>
    <w:rsid w:val="00021E39"/>
    <w:rsid w:val="00022102"/>
    <w:rsid w:val="000222F7"/>
    <w:rsid w:val="0002245D"/>
    <w:rsid w:val="0002281D"/>
    <w:rsid w:val="00022A60"/>
    <w:rsid w:val="000232B5"/>
    <w:rsid w:val="0002367E"/>
    <w:rsid w:val="00023C9A"/>
    <w:rsid w:val="00024CA5"/>
    <w:rsid w:val="00025742"/>
    <w:rsid w:val="00025E60"/>
    <w:rsid w:val="00025FE0"/>
    <w:rsid w:val="00026598"/>
    <w:rsid w:val="000268F5"/>
    <w:rsid w:val="00026C90"/>
    <w:rsid w:val="00026DCC"/>
    <w:rsid w:val="00026E8C"/>
    <w:rsid w:val="00027218"/>
    <w:rsid w:val="0002764C"/>
    <w:rsid w:val="00027D0E"/>
    <w:rsid w:val="00027EBF"/>
    <w:rsid w:val="00030420"/>
    <w:rsid w:val="00030696"/>
    <w:rsid w:val="0003075A"/>
    <w:rsid w:val="00030B5E"/>
    <w:rsid w:val="000315A6"/>
    <w:rsid w:val="00031684"/>
    <w:rsid w:val="00031DD1"/>
    <w:rsid w:val="00031ECD"/>
    <w:rsid w:val="00032ACB"/>
    <w:rsid w:val="00032F78"/>
    <w:rsid w:val="00033532"/>
    <w:rsid w:val="00034393"/>
    <w:rsid w:val="000348AD"/>
    <w:rsid w:val="00034A2D"/>
    <w:rsid w:val="00034B26"/>
    <w:rsid w:val="00034C17"/>
    <w:rsid w:val="00035613"/>
    <w:rsid w:val="000359FA"/>
    <w:rsid w:val="00036677"/>
    <w:rsid w:val="0003693F"/>
    <w:rsid w:val="00036DD6"/>
    <w:rsid w:val="000370EC"/>
    <w:rsid w:val="00037292"/>
    <w:rsid w:val="000400B3"/>
    <w:rsid w:val="000401A6"/>
    <w:rsid w:val="00040274"/>
    <w:rsid w:val="000402D1"/>
    <w:rsid w:val="00040A71"/>
    <w:rsid w:val="00040BBB"/>
    <w:rsid w:val="00040DB6"/>
    <w:rsid w:val="00040F4D"/>
    <w:rsid w:val="00041774"/>
    <w:rsid w:val="000417E0"/>
    <w:rsid w:val="000429A9"/>
    <w:rsid w:val="000430F2"/>
    <w:rsid w:val="00043530"/>
    <w:rsid w:val="00043A25"/>
    <w:rsid w:val="00043A81"/>
    <w:rsid w:val="0004408D"/>
    <w:rsid w:val="000441D1"/>
    <w:rsid w:val="000444A1"/>
    <w:rsid w:val="00044515"/>
    <w:rsid w:val="00044DF8"/>
    <w:rsid w:val="00044E77"/>
    <w:rsid w:val="000454FD"/>
    <w:rsid w:val="000468F4"/>
    <w:rsid w:val="00046BA6"/>
    <w:rsid w:val="0004719C"/>
    <w:rsid w:val="0004752C"/>
    <w:rsid w:val="000478F3"/>
    <w:rsid w:val="00050086"/>
    <w:rsid w:val="00050E98"/>
    <w:rsid w:val="00050FF4"/>
    <w:rsid w:val="00051071"/>
    <w:rsid w:val="00051591"/>
    <w:rsid w:val="000528C0"/>
    <w:rsid w:val="00052BF8"/>
    <w:rsid w:val="00052D5A"/>
    <w:rsid w:val="00052D9D"/>
    <w:rsid w:val="00052F21"/>
    <w:rsid w:val="00053B82"/>
    <w:rsid w:val="00053F03"/>
    <w:rsid w:val="000540D1"/>
    <w:rsid w:val="00054A56"/>
    <w:rsid w:val="00054A5E"/>
    <w:rsid w:val="00054AD4"/>
    <w:rsid w:val="00054CC2"/>
    <w:rsid w:val="00054CD7"/>
    <w:rsid w:val="00055158"/>
    <w:rsid w:val="00055532"/>
    <w:rsid w:val="00055917"/>
    <w:rsid w:val="00055E0D"/>
    <w:rsid w:val="00055E2F"/>
    <w:rsid w:val="00056EEA"/>
    <w:rsid w:val="00056FDD"/>
    <w:rsid w:val="000578E2"/>
    <w:rsid w:val="00057C89"/>
    <w:rsid w:val="0006013A"/>
    <w:rsid w:val="00060C4A"/>
    <w:rsid w:val="00060D38"/>
    <w:rsid w:val="00060DC8"/>
    <w:rsid w:val="00061570"/>
    <w:rsid w:val="0006158D"/>
    <w:rsid w:val="000616E7"/>
    <w:rsid w:val="00061A9B"/>
    <w:rsid w:val="00061BD3"/>
    <w:rsid w:val="000620E0"/>
    <w:rsid w:val="000625FC"/>
    <w:rsid w:val="0006270C"/>
    <w:rsid w:val="00062A9F"/>
    <w:rsid w:val="00062AE1"/>
    <w:rsid w:val="000630CA"/>
    <w:rsid w:val="000637E9"/>
    <w:rsid w:val="000638DB"/>
    <w:rsid w:val="000639AD"/>
    <w:rsid w:val="00063A62"/>
    <w:rsid w:val="000641A0"/>
    <w:rsid w:val="000645A8"/>
    <w:rsid w:val="00064E74"/>
    <w:rsid w:val="00065429"/>
    <w:rsid w:val="000655D3"/>
    <w:rsid w:val="00065A88"/>
    <w:rsid w:val="00065BA1"/>
    <w:rsid w:val="00065BFA"/>
    <w:rsid w:val="00065E66"/>
    <w:rsid w:val="00065EA9"/>
    <w:rsid w:val="00066021"/>
    <w:rsid w:val="000661B2"/>
    <w:rsid w:val="000661D2"/>
    <w:rsid w:val="000662A2"/>
    <w:rsid w:val="00066356"/>
    <w:rsid w:val="00066503"/>
    <w:rsid w:val="0006657F"/>
    <w:rsid w:val="000668C4"/>
    <w:rsid w:val="000669E1"/>
    <w:rsid w:val="00066F85"/>
    <w:rsid w:val="0006716E"/>
    <w:rsid w:val="0006726A"/>
    <w:rsid w:val="000673ED"/>
    <w:rsid w:val="000679CC"/>
    <w:rsid w:val="00067CA1"/>
    <w:rsid w:val="00070149"/>
    <w:rsid w:val="000707E7"/>
    <w:rsid w:val="00070928"/>
    <w:rsid w:val="00071D8A"/>
    <w:rsid w:val="0007248A"/>
    <w:rsid w:val="000725E1"/>
    <w:rsid w:val="00072C63"/>
    <w:rsid w:val="00072C9B"/>
    <w:rsid w:val="0007376E"/>
    <w:rsid w:val="00073867"/>
    <w:rsid w:val="00073DB9"/>
    <w:rsid w:val="00073FE3"/>
    <w:rsid w:val="0007454C"/>
    <w:rsid w:val="00074736"/>
    <w:rsid w:val="00074941"/>
    <w:rsid w:val="00074D5D"/>
    <w:rsid w:val="000752C8"/>
    <w:rsid w:val="00075A5D"/>
    <w:rsid w:val="0007639C"/>
    <w:rsid w:val="00076C06"/>
    <w:rsid w:val="00076CFF"/>
    <w:rsid w:val="0007717E"/>
    <w:rsid w:val="000804B3"/>
    <w:rsid w:val="00080540"/>
    <w:rsid w:val="0008080E"/>
    <w:rsid w:val="00080B53"/>
    <w:rsid w:val="00080D71"/>
    <w:rsid w:val="00080F1C"/>
    <w:rsid w:val="00080FED"/>
    <w:rsid w:val="0008134B"/>
    <w:rsid w:val="000815D3"/>
    <w:rsid w:val="00081760"/>
    <w:rsid w:val="0008184B"/>
    <w:rsid w:val="000824B1"/>
    <w:rsid w:val="00082F23"/>
    <w:rsid w:val="0008301B"/>
    <w:rsid w:val="00083152"/>
    <w:rsid w:val="00083925"/>
    <w:rsid w:val="00084113"/>
    <w:rsid w:val="00084137"/>
    <w:rsid w:val="00084172"/>
    <w:rsid w:val="00084C4E"/>
    <w:rsid w:val="00085363"/>
    <w:rsid w:val="00085B75"/>
    <w:rsid w:val="0008634D"/>
    <w:rsid w:val="00086605"/>
    <w:rsid w:val="000902DA"/>
    <w:rsid w:val="0009096A"/>
    <w:rsid w:val="00090C85"/>
    <w:rsid w:val="00091136"/>
    <w:rsid w:val="0009143E"/>
    <w:rsid w:val="00091B49"/>
    <w:rsid w:val="000926D9"/>
    <w:rsid w:val="00092DBF"/>
    <w:rsid w:val="00092E6B"/>
    <w:rsid w:val="0009336A"/>
    <w:rsid w:val="000935CD"/>
    <w:rsid w:val="000941EB"/>
    <w:rsid w:val="00094709"/>
    <w:rsid w:val="00094980"/>
    <w:rsid w:val="00094BD8"/>
    <w:rsid w:val="00095766"/>
    <w:rsid w:val="00095B63"/>
    <w:rsid w:val="00095D6D"/>
    <w:rsid w:val="00095FF0"/>
    <w:rsid w:val="000961F2"/>
    <w:rsid w:val="00096321"/>
    <w:rsid w:val="000968AC"/>
    <w:rsid w:val="00096A5A"/>
    <w:rsid w:val="00096A7D"/>
    <w:rsid w:val="00097148"/>
    <w:rsid w:val="000972F0"/>
    <w:rsid w:val="000978B6"/>
    <w:rsid w:val="000A04F7"/>
    <w:rsid w:val="000A0ABA"/>
    <w:rsid w:val="000A0D09"/>
    <w:rsid w:val="000A0E68"/>
    <w:rsid w:val="000A0F8B"/>
    <w:rsid w:val="000A1637"/>
    <w:rsid w:val="000A18F2"/>
    <w:rsid w:val="000A1ABB"/>
    <w:rsid w:val="000A2240"/>
    <w:rsid w:val="000A2AAE"/>
    <w:rsid w:val="000A3655"/>
    <w:rsid w:val="000A37C3"/>
    <w:rsid w:val="000A39E7"/>
    <w:rsid w:val="000A3A49"/>
    <w:rsid w:val="000A3EB0"/>
    <w:rsid w:val="000A40C4"/>
    <w:rsid w:val="000A4FC0"/>
    <w:rsid w:val="000A500A"/>
    <w:rsid w:val="000A533E"/>
    <w:rsid w:val="000A59C6"/>
    <w:rsid w:val="000A5BB9"/>
    <w:rsid w:val="000A5E35"/>
    <w:rsid w:val="000A5F87"/>
    <w:rsid w:val="000A615B"/>
    <w:rsid w:val="000A6487"/>
    <w:rsid w:val="000A64D5"/>
    <w:rsid w:val="000A6552"/>
    <w:rsid w:val="000A7350"/>
    <w:rsid w:val="000A74F6"/>
    <w:rsid w:val="000A7650"/>
    <w:rsid w:val="000A772B"/>
    <w:rsid w:val="000A78B4"/>
    <w:rsid w:val="000A7BEF"/>
    <w:rsid w:val="000B0146"/>
    <w:rsid w:val="000B0316"/>
    <w:rsid w:val="000B08CC"/>
    <w:rsid w:val="000B0D48"/>
    <w:rsid w:val="000B13A7"/>
    <w:rsid w:val="000B1C25"/>
    <w:rsid w:val="000B1E02"/>
    <w:rsid w:val="000B20E7"/>
    <w:rsid w:val="000B25AB"/>
    <w:rsid w:val="000B2720"/>
    <w:rsid w:val="000B29D1"/>
    <w:rsid w:val="000B2C05"/>
    <w:rsid w:val="000B350B"/>
    <w:rsid w:val="000B3744"/>
    <w:rsid w:val="000B403D"/>
    <w:rsid w:val="000B4699"/>
    <w:rsid w:val="000B50C9"/>
    <w:rsid w:val="000B5112"/>
    <w:rsid w:val="000B51D0"/>
    <w:rsid w:val="000B56A9"/>
    <w:rsid w:val="000B57BA"/>
    <w:rsid w:val="000B612A"/>
    <w:rsid w:val="000B6131"/>
    <w:rsid w:val="000B6729"/>
    <w:rsid w:val="000B73EB"/>
    <w:rsid w:val="000B79EA"/>
    <w:rsid w:val="000B7B0F"/>
    <w:rsid w:val="000C0AD7"/>
    <w:rsid w:val="000C0AE3"/>
    <w:rsid w:val="000C0E57"/>
    <w:rsid w:val="000C0ED7"/>
    <w:rsid w:val="000C19E6"/>
    <w:rsid w:val="000C1AB3"/>
    <w:rsid w:val="000C2408"/>
    <w:rsid w:val="000C24E1"/>
    <w:rsid w:val="000C2587"/>
    <w:rsid w:val="000C2870"/>
    <w:rsid w:val="000C2A4A"/>
    <w:rsid w:val="000C39F4"/>
    <w:rsid w:val="000C477C"/>
    <w:rsid w:val="000C48FB"/>
    <w:rsid w:val="000C51EC"/>
    <w:rsid w:val="000C5582"/>
    <w:rsid w:val="000C668E"/>
    <w:rsid w:val="000C6738"/>
    <w:rsid w:val="000C6C73"/>
    <w:rsid w:val="000C7001"/>
    <w:rsid w:val="000C7011"/>
    <w:rsid w:val="000C7A24"/>
    <w:rsid w:val="000C7BB4"/>
    <w:rsid w:val="000C7E3C"/>
    <w:rsid w:val="000D02B0"/>
    <w:rsid w:val="000D0393"/>
    <w:rsid w:val="000D08A9"/>
    <w:rsid w:val="000D0BFC"/>
    <w:rsid w:val="000D0E68"/>
    <w:rsid w:val="000D11B8"/>
    <w:rsid w:val="000D144C"/>
    <w:rsid w:val="000D296D"/>
    <w:rsid w:val="000D3415"/>
    <w:rsid w:val="000D3597"/>
    <w:rsid w:val="000D3767"/>
    <w:rsid w:val="000D3896"/>
    <w:rsid w:val="000D3E9D"/>
    <w:rsid w:val="000D3F91"/>
    <w:rsid w:val="000D49B9"/>
    <w:rsid w:val="000D4DBF"/>
    <w:rsid w:val="000D4F9A"/>
    <w:rsid w:val="000D508D"/>
    <w:rsid w:val="000D51B0"/>
    <w:rsid w:val="000D5B72"/>
    <w:rsid w:val="000D5EE4"/>
    <w:rsid w:val="000D6749"/>
    <w:rsid w:val="000D68D8"/>
    <w:rsid w:val="000D6CF4"/>
    <w:rsid w:val="000D6D3A"/>
    <w:rsid w:val="000D6F01"/>
    <w:rsid w:val="000D7214"/>
    <w:rsid w:val="000D72E5"/>
    <w:rsid w:val="000D7529"/>
    <w:rsid w:val="000D7958"/>
    <w:rsid w:val="000D7A9F"/>
    <w:rsid w:val="000D7DA3"/>
    <w:rsid w:val="000D7DCA"/>
    <w:rsid w:val="000E09EA"/>
    <w:rsid w:val="000E0D1C"/>
    <w:rsid w:val="000E14F9"/>
    <w:rsid w:val="000E15E3"/>
    <w:rsid w:val="000E23A4"/>
    <w:rsid w:val="000E249C"/>
    <w:rsid w:val="000E276E"/>
    <w:rsid w:val="000E2A38"/>
    <w:rsid w:val="000E2AC5"/>
    <w:rsid w:val="000E3091"/>
    <w:rsid w:val="000E36E8"/>
    <w:rsid w:val="000E3754"/>
    <w:rsid w:val="000E37C9"/>
    <w:rsid w:val="000E3CF8"/>
    <w:rsid w:val="000E4108"/>
    <w:rsid w:val="000E4218"/>
    <w:rsid w:val="000E42F5"/>
    <w:rsid w:val="000E43CA"/>
    <w:rsid w:val="000E43E5"/>
    <w:rsid w:val="000E48B7"/>
    <w:rsid w:val="000E5406"/>
    <w:rsid w:val="000E5834"/>
    <w:rsid w:val="000E5DCF"/>
    <w:rsid w:val="000E60EF"/>
    <w:rsid w:val="000E7121"/>
    <w:rsid w:val="000E718F"/>
    <w:rsid w:val="000E72C8"/>
    <w:rsid w:val="000E7B98"/>
    <w:rsid w:val="000F06D7"/>
    <w:rsid w:val="000F07A7"/>
    <w:rsid w:val="000F0967"/>
    <w:rsid w:val="000F0AEC"/>
    <w:rsid w:val="000F23C1"/>
    <w:rsid w:val="000F2477"/>
    <w:rsid w:val="000F2FC1"/>
    <w:rsid w:val="000F3279"/>
    <w:rsid w:val="000F32CE"/>
    <w:rsid w:val="000F32E4"/>
    <w:rsid w:val="000F40E7"/>
    <w:rsid w:val="000F5837"/>
    <w:rsid w:val="000F62F3"/>
    <w:rsid w:val="000F632B"/>
    <w:rsid w:val="000F6598"/>
    <w:rsid w:val="000F6722"/>
    <w:rsid w:val="000F6A59"/>
    <w:rsid w:val="000F6E83"/>
    <w:rsid w:val="000F7170"/>
    <w:rsid w:val="000F7A4D"/>
    <w:rsid w:val="000F7B88"/>
    <w:rsid w:val="00100145"/>
    <w:rsid w:val="0010020A"/>
    <w:rsid w:val="00100EF4"/>
    <w:rsid w:val="00101994"/>
    <w:rsid w:val="001019DE"/>
    <w:rsid w:val="00101C5F"/>
    <w:rsid w:val="00101D90"/>
    <w:rsid w:val="00102475"/>
    <w:rsid w:val="00102847"/>
    <w:rsid w:val="00102D20"/>
    <w:rsid w:val="00102FC7"/>
    <w:rsid w:val="0010339E"/>
    <w:rsid w:val="00103877"/>
    <w:rsid w:val="00103B21"/>
    <w:rsid w:val="00103EF5"/>
    <w:rsid w:val="001040D9"/>
    <w:rsid w:val="001044EC"/>
    <w:rsid w:val="001046EB"/>
    <w:rsid w:val="00104E2E"/>
    <w:rsid w:val="001056B9"/>
    <w:rsid w:val="001061A8"/>
    <w:rsid w:val="0010631B"/>
    <w:rsid w:val="001066E1"/>
    <w:rsid w:val="00106BCA"/>
    <w:rsid w:val="0010783A"/>
    <w:rsid w:val="00107E23"/>
    <w:rsid w:val="00107E94"/>
    <w:rsid w:val="00110107"/>
    <w:rsid w:val="001101A8"/>
    <w:rsid w:val="001107EE"/>
    <w:rsid w:val="001108B1"/>
    <w:rsid w:val="00110931"/>
    <w:rsid w:val="00110998"/>
    <w:rsid w:val="00110B9C"/>
    <w:rsid w:val="00111250"/>
    <w:rsid w:val="001113F7"/>
    <w:rsid w:val="0011146E"/>
    <w:rsid w:val="0011150F"/>
    <w:rsid w:val="001116DB"/>
    <w:rsid w:val="00111CEA"/>
    <w:rsid w:val="00112158"/>
    <w:rsid w:val="00112438"/>
    <w:rsid w:val="00113FB1"/>
    <w:rsid w:val="0011457C"/>
    <w:rsid w:val="001149BE"/>
    <w:rsid w:val="00114A27"/>
    <w:rsid w:val="00114ABD"/>
    <w:rsid w:val="00114C52"/>
    <w:rsid w:val="00114C59"/>
    <w:rsid w:val="00115105"/>
    <w:rsid w:val="001152FF"/>
    <w:rsid w:val="00115438"/>
    <w:rsid w:val="00115690"/>
    <w:rsid w:val="00115891"/>
    <w:rsid w:val="00115BA6"/>
    <w:rsid w:val="00115EDC"/>
    <w:rsid w:val="00115F33"/>
    <w:rsid w:val="00115FB8"/>
    <w:rsid w:val="001160FD"/>
    <w:rsid w:val="00116415"/>
    <w:rsid w:val="001165C7"/>
    <w:rsid w:val="00116761"/>
    <w:rsid w:val="00117403"/>
    <w:rsid w:val="00117421"/>
    <w:rsid w:val="00117F03"/>
    <w:rsid w:val="00120963"/>
    <w:rsid w:val="00120EA7"/>
    <w:rsid w:val="0012115F"/>
    <w:rsid w:val="0012141D"/>
    <w:rsid w:val="0012183A"/>
    <w:rsid w:val="0012280F"/>
    <w:rsid w:val="00122817"/>
    <w:rsid w:val="001233C0"/>
    <w:rsid w:val="00123765"/>
    <w:rsid w:val="001238F7"/>
    <w:rsid w:val="00124483"/>
    <w:rsid w:val="001248B7"/>
    <w:rsid w:val="001256D4"/>
    <w:rsid w:val="00125BB5"/>
    <w:rsid w:val="00125C13"/>
    <w:rsid w:val="001260D8"/>
    <w:rsid w:val="00126150"/>
    <w:rsid w:val="00126240"/>
    <w:rsid w:val="0012643F"/>
    <w:rsid w:val="00126677"/>
    <w:rsid w:val="001267BA"/>
    <w:rsid w:val="001268D0"/>
    <w:rsid w:val="001268EA"/>
    <w:rsid w:val="001272F0"/>
    <w:rsid w:val="00127BE6"/>
    <w:rsid w:val="00127F39"/>
    <w:rsid w:val="001304DC"/>
    <w:rsid w:val="001305A5"/>
    <w:rsid w:val="00130B1B"/>
    <w:rsid w:val="001313F9"/>
    <w:rsid w:val="001317D9"/>
    <w:rsid w:val="001319F2"/>
    <w:rsid w:val="00131E53"/>
    <w:rsid w:val="00132149"/>
    <w:rsid w:val="00132DDF"/>
    <w:rsid w:val="001338CE"/>
    <w:rsid w:val="00133F5E"/>
    <w:rsid w:val="001342C4"/>
    <w:rsid w:val="001343E1"/>
    <w:rsid w:val="00134421"/>
    <w:rsid w:val="00134C88"/>
    <w:rsid w:val="00134F57"/>
    <w:rsid w:val="00135379"/>
    <w:rsid w:val="001353E9"/>
    <w:rsid w:val="00135662"/>
    <w:rsid w:val="00135FFD"/>
    <w:rsid w:val="00136401"/>
    <w:rsid w:val="001373F2"/>
    <w:rsid w:val="00137565"/>
    <w:rsid w:val="00137622"/>
    <w:rsid w:val="001376C6"/>
    <w:rsid w:val="001378AE"/>
    <w:rsid w:val="00137DF8"/>
    <w:rsid w:val="00137F83"/>
    <w:rsid w:val="00137FB3"/>
    <w:rsid w:val="0014002F"/>
    <w:rsid w:val="00140E8F"/>
    <w:rsid w:val="001410E2"/>
    <w:rsid w:val="001413E0"/>
    <w:rsid w:val="001415F8"/>
    <w:rsid w:val="001427B8"/>
    <w:rsid w:val="00142DF9"/>
    <w:rsid w:val="001431D7"/>
    <w:rsid w:val="0014323C"/>
    <w:rsid w:val="001433D5"/>
    <w:rsid w:val="0014368A"/>
    <w:rsid w:val="00143DC2"/>
    <w:rsid w:val="001440E0"/>
    <w:rsid w:val="001447F0"/>
    <w:rsid w:val="00145089"/>
    <w:rsid w:val="0014534A"/>
    <w:rsid w:val="0014548F"/>
    <w:rsid w:val="001467A9"/>
    <w:rsid w:val="001468FC"/>
    <w:rsid w:val="00146A99"/>
    <w:rsid w:val="00146C53"/>
    <w:rsid w:val="00146E6C"/>
    <w:rsid w:val="001473AD"/>
    <w:rsid w:val="00147ED3"/>
    <w:rsid w:val="00150407"/>
    <w:rsid w:val="00150734"/>
    <w:rsid w:val="00150EDD"/>
    <w:rsid w:val="001513A2"/>
    <w:rsid w:val="001513ED"/>
    <w:rsid w:val="00151879"/>
    <w:rsid w:val="00151EB8"/>
    <w:rsid w:val="0015221C"/>
    <w:rsid w:val="00152332"/>
    <w:rsid w:val="00152500"/>
    <w:rsid w:val="00152788"/>
    <w:rsid w:val="00152B77"/>
    <w:rsid w:val="00153D41"/>
    <w:rsid w:val="00153DEB"/>
    <w:rsid w:val="00154105"/>
    <w:rsid w:val="001545DE"/>
    <w:rsid w:val="001547B3"/>
    <w:rsid w:val="00155405"/>
    <w:rsid w:val="00155EA8"/>
    <w:rsid w:val="00156699"/>
    <w:rsid w:val="00157022"/>
    <w:rsid w:val="0015718F"/>
    <w:rsid w:val="00157273"/>
    <w:rsid w:val="001573E9"/>
    <w:rsid w:val="00157502"/>
    <w:rsid w:val="0015763D"/>
    <w:rsid w:val="001577E1"/>
    <w:rsid w:val="001578E7"/>
    <w:rsid w:val="001579F4"/>
    <w:rsid w:val="001609AE"/>
    <w:rsid w:val="0016112D"/>
    <w:rsid w:val="00161518"/>
    <w:rsid w:val="001627DF"/>
    <w:rsid w:val="001630A5"/>
    <w:rsid w:val="00163128"/>
    <w:rsid w:val="00163275"/>
    <w:rsid w:val="001636CA"/>
    <w:rsid w:val="001648A3"/>
    <w:rsid w:val="0016494D"/>
    <w:rsid w:val="001649AA"/>
    <w:rsid w:val="00164B38"/>
    <w:rsid w:val="00164F93"/>
    <w:rsid w:val="001654B5"/>
    <w:rsid w:val="001655EB"/>
    <w:rsid w:val="00165646"/>
    <w:rsid w:val="00165A19"/>
    <w:rsid w:val="001662AC"/>
    <w:rsid w:val="00166AB5"/>
    <w:rsid w:val="00166D84"/>
    <w:rsid w:val="00166DCA"/>
    <w:rsid w:val="00166EB1"/>
    <w:rsid w:val="00166F44"/>
    <w:rsid w:val="0016778B"/>
    <w:rsid w:val="001678B8"/>
    <w:rsid w:val="00167DA3"/>
    <w:rsid w:val="00167EF8"/>
    <w:rsid w:val="00170205"/>
    <w:rsid w:val="0017048C"/>
    <w:rsid w:val="00170AEB"/>
    <w:rsid w:val="0017114B"/>
    <w:rsid w:val="00171629"/>
    <w:rsid w:val="001717CC"/>
    <w:rsid w:val="00171E4B"/>
    <w:rsid w:val="00171F11"/>
    <w:rsid w:val="00172030"/>
    <w:rsid w:val="001721FF"/>
    <w:rsid w:val="0017321A"/>
    <w:rsid w:val="0017357F"/>
    <w:rsid w:val="00173AB5"/>
    <w:rsid w:val="00173D87"/>
    <w:rsid w:val="00174429"/>
    <w:rsid w:val="00174633"/>
    <w:rsid w:val="00174661"/>
    <w:rsid w:val="00174670"/>
    <w:rsid w:val="00174B14"/>
    <w:rsid w:val="00174B75"/>
    <w:rsid w:val="00174C56"/>
    <w:rsid w:val="00174DDA"/>
    <w:rsid w:val="0017543F"/>
    <w:rsid w:val="0017577E"/>
    <w:rsid w:val="00175B56"/>
    <w:rsid w:val="00175DCB"/>
    <w:rsid w:val="001763A2"/>
    <w:rsid w:val="0017685B"/>
    <w:rsid w:val="00176AB7"/>
    <w:rsid w:val="00176C66"/>
    <w:rsid w:val="001772B9"/>
    <w:rsid w:val="00180540"/>
    <w:rsid w:val="0018099F"/>
    <w:rsid w:val="00180A65"/>
    <w:rsid w:val="00180CC3"/>
    <w:rsid w:val="001814ED"/>
    <w:rsid w:val="00181529"/>
    <w:rsid w:val="0018186A"/>
    <w:rsid w:val="001823F5"/>
    <w:rsid w:val="001833B2"/>
    <w:rsid w:val="001836FC"/>
    <w:rsid w:val="00183946"/>
    <w:rsid w:val="00183972"/>
    <w:rsid w:val="00183E4B"/>
    <w:rsid w:val="0018404F"/>
    <w:rsid w:val="001857D3"/>
    <w:rsid w:val="00185858"/>
    <w:rsid w:val="00185E70"/>
    <w:rsid w:val="00185EDB"/>
    <w:rsid w:val="001861E3"/>
    <w:rsid w:val="001862DA"/>
    <w:rsid w:val="001866A8"/>
    <w:rsid w:val="00186807"/>
    <w:rsid w:val="00186C2D"/>
    <w:rsid w:val="00186FBD"/>
    <w:rsid w:val="001871E8"/>
    <w:rsid w:val="00187896"/>
    <w:rsid w:val="00187BD8"/>
    <w:rsid w:val="00190217"/>
    <w:rsid w:val="001902DE"/>
    <w:rsid w:val="00190668"/>
    <w:rsid w:val="00190D77"/>
    <w:rsid w:val="00190DFE"/>
    <w:rsid w:val="00191453"/>
    <w:rsid w:val="001919E8"/>
    <w:rsid w:val="00191A1E"/>
    <w:rsid w:val="00191B63"/>
    <w:rsid w:val="00192423"/>
    <w:rsid w:val="001924BA"/>
    <w:rsid w:val="00192FD5"/>
    <w:rsid w:val="00193451"/>
    <w:rsid w:val="001937BC"/>
    <w:rsid w:val="00193FD4"/>
    <w:rsid w:val="00194054"/>
    <w:rsid w:val="00194B93"/>
    <w:rsid w:val="001951C1"/>
    <w:rsid w:val="001954C1"/>
    <w:rsid w:val="001955B3"/>
    <w:rsid w:val="001955D8"/>
    <w:rsid w:val="001957F5"/>
    <w:rsid w:val="00195892"/>
    <w:rsid w:val="00195DE5"/>
    <w:rsid w:val="00195E38"/>
    <w:rsid w:val="001964E5"/>
    <w:rsid w:val="001964E8"/>
    <w:rsid w:val="001965A3"/>
    <w:rsid w:val="00196C09"/>
    <w:rsid w:val="00196EFF"/>
    <w:rsid w:val="00197121"/>
    <w:rsid w:val="00197739"/>
    <w:rsid w:val="001A03A8"/>
    <w:rsid w:val="001A0EDB"/>
    <w:rsid w:val="001A19D9"/>
    <w:rsid w:val="001A223A"/>
    <w:rsid w:val="001A230D"/>
    <w:rsid w:val="001A268F"/>
    <w:rsid w:val="001A2786"/>
    <w:rsid w:val="001A2FF2"/>
    <w:rsid w:val="001A3215"/>
    <w:rsid w:val="001A3CD8"/>
    <w:rsid w:val="001A423D"/>
    <w:rsid w:val="001A474A"/>
    <w:rsid w:val="001A4A9E"/>
    <w:rsid w:val="001A50FB"/>
    <w:rsid w:val="001A53C2"/>
    <w:rsid w:val="001A56F7"/>
    <w:rsid w:val="001A577D"/>
    <w:rsid w:val="001A6104"/>
    <w:rsid w:val="001A66C6"/>
    <w:rsid w:val="001A6BFC"/>
    <w:rsid w:val="001A6C83"/>
    <w:rsid w:val="001A7099"/>
    <w:rsid w:val="001A724F"/>
    <w:rsid w:val="001A7677"/>
    <w:rsid w:val="001A7C53"/>
    <w:rsid w:val="001B082B"/>
    <w:rsid w:val="001B0830"/>
    <w:rsid w:val="001B0CD1"/>
    <w:rsid w:val="001B17C8"/>
    <w:rsid w:val="001B1988"/>
    <w:rsid w:val="001B1A29"/>
    <w:rsid w:val="001B1EFF"/>
    <w:rsid w:val="001B1F07"/>
    <w:rsid w:val="001B2072"/>
    <w:rsid w:val="001B21A9"/>
    <w:rsid w:val="001B25B2"/>
    <w:rsid w:val="001B2D28"/>
    <w:rsid w:val="001B3063"/>
    <w:rsid w:val="001B3229"/>
    <w:rsid w:val="001B33CB"/>
    <w:rsid w:val="001B3569"/>
    <w:rsid w:val="001B36B9"/>
    <w:rsid w:val="001B3E42"/>
    <w:rsid w:val="001B40AE"/>
    <w:rsid w:val="001B4165"/>
    <w:rsid w:val="001B4876"/>
    <w:rsid w:val="001B49FB"/>
    <w:rsid w:val="001B4D1D"/>
    <w:rsid w:val="001B4D7B"/>
    <w:rsid w:val="001B4F56"/>
    <w:rsid w:val="001B5F83"/>
    <w:rsid w:val="001B62DC"/>
    <w:rsid w:val="001B6484"/>
    <w:rsid w:val="001B68F9"/>
    <w:rsid w:val="001B6BD3"/>
    <w:rsid w:val="001B7F77"/>
    <w:rsid w:val="001C058C"/>
    <w:rsid w:val="001C09AE"/>
    <w:rsid w:val="001C09DD"/>
    <w:rsid w:val="001C0AF9"/>
    <w:rsid w:val="001C0B8D"/>
    <w:rsid w:val="001C1BA3"/>
    <w:rsid w:val="001C1DE1"/>
    <w:rsid w:val="001C1F5F"/>
    <w:rsid w:val="001C2724"/>
    <w:rsid w:val="001C2C4C"/>
    <w:rsid w:val="001C2F67"/>
    <w:rsid w:val="001C3A21"/>
    <w:rsid w:val="001C3AD8"/>
    <w:rsid w:val="001C401D"/>
    <w:rsid w:val="001C46EF"/>
    <w:rsid w:val="001C4921"/>
    <w:rsid w:val="001C4A36"/>
    <w:rsid w:val="001C51D3"/>
    <w:rsid w:val="001C51FC"/>
    <w:rsid w:val="001C557F"/>
    <w:rsid w:val="001C5CE0"/>
    <w:rsid w:val="001C6263"/>
    <w:rsid w:val="001C6AD9"/>
    <w:rsid w:val="001C6FEC"/>
    <w:rsid w:val="001C718F"/>
    <w:rsid w:val="001C7400"/>
    <w:rsid w:val="001C771A"/>
    <w:rsid w:val="001C7746"/>
    <w:rsid w:val="001C7DF9"/>
    <w:rsid w:val="001C7E36"/>
    <w:rsid w:val="001C7FAA"/>
    <w:rsid w:val="001D0446"/>
    <w:rsid w:val="001D0879"/>
    <w:rsid w:val="001D0D02"/>
    <w:rsid w:val="001D1DFF"/>
    <w:rsid w:val="001D23C1"/>
    <w:rsid w:val="001D2484"/>
    <w:rsid w:val="001D2EED"/>
    <w:rsid w:val="001D31E6"/>
    <w:rsid w:val="001D32B6"/>
    <w:rsid w:val="001D3A60"/>
    <w:rsid w:val="001D3ADA"/>
    <w:rsid w:val="001D3E84"/>
    <w:rsid w:val="001D4310"/>
    <w:rsid w:val="001D44D1"/>
    <w:rsid w:val="001D4629"/>
    <w:rsid w:val="001D46F1"/>
    <w:rsid w:val="001D5026"/>
    <w:rsid w:val="001D50F5"/>
    <w:rsid w:val="001D521F"/>
    <w:rsid w:val="001D5B54"/>
    <w:rsid w:val="001D5E31"/>
    <w:rsid w:val="001D64E3"/>
    <w:rsid w:val="001D65D6"/>
    <w:rsid w:val="001D761B"/>
    <w:rsid w:val="001D7CA7"/>
    <w:rsid w:val="001E051D"/>
    <w:rsid w:val="001E05A8"/>
    <w:rsid w:val="001E0ACF"/>
    <w:rsid w:val="001E0AE6"/>
    <w:rsid w:val="001E0AEE"/>
    <w:rsid w:val="001E1664"/>
    <w:rsid w:val="001E2148"/>
    <w:rsid w:val="001E25CA"/>
    <w:rsid w:val="001E25DD"/>
    <w:rsid w:val="001E2807"/>
    <w:rsid w:val="001E2BAD"/>
    <w:rsid w:val="001E2CB3"/>
    <w:rsid w:val="001E2D1B"/>
    <w:rsid w:val="001E2EDD"/>
    <w:rsid w:val="001E34A4"/>
    <w:rsid w:val="001E43C9"/>
    <w:rsid w:val="001E467B"/>
    <w:rsid w:val="001E48E9"/>
    <w:rsid w:val="001E5315"/>
    <w:rsid w:val="001E63C3"/>
    <w:rsid w:val="001E6451"/>
    <w:rsid w:val="001E67C9"/>
    <w:rsid w:val="001E686F"/>
    <w:rsid w:val="001E6B9E"/>
    <w:rsid w:val="001E7012"/>
    <w:rsid w:val="001E74AA"/>
    <w:rsid w:val="001E7730"/>
    <w:rsid w:val="001F020B"/>
    <w:rsid w:val="001F02CF"/>
    <w:rsid w:val="001F03EB"/>
    <w:rsid w:val="001F0AF2"/>
    <w:rsid w:val="001F0C3A"/>
    <w:rsid w:val="001F0C7A"/>
    <w:rsid w:val="001F171F"/>
    <w:rsid w:val="001F1843"/>
    <w:rsid w:val="001F2C5A"/>
    <w:rsid w:val="001F316A"/>
    <w:rsid w:val="001F31A0"/>
    <w:rsid w:val="001F328F"/>
    <w:rsid w:val="001F3A6A"/>
    <w:rsid w:val="001F3AAE"/>
    <w:rsid w:val="001F3B69"/>
    <w:rsid w:val="001F3D03"/>
    <w:rsid w:val="001F3D83"/>
    <w:rsid w:val="001F3F0B"/>
    <w:rsid w:val="001F42E9"/>
    <w:rsid w:val="001F4D81"/>
    <w:rsid w:val="001F5281"/>
    <w:rsid w:val="001F529A"/>
    <w:rsid w:val="001F5533"/>
    <w:rsid w:val="001F5C61"/>
    <w:rsid w:val="001F5D63"/>
    <w:rsid w:val="001F6372"/>
    <w:rsid w:val="001F68D5"/>
    <w:rsid w:val="001F68EF"/>
    <w:rsid w:val="001F6AF7"/>
    <w:rsid w:val="001F6BF6"/>
    <w:rsid w:val="001F6C4C"/>
    <w:rsid w:val="001F79A8"/>
    <w:rsid w:val="00200079"/>
    <w:rsid w:val="00200296"/>
    <w:rsid w:val="0020033D"/>
    <w:rsid w:val="002006C2"/>
    <w:rsid w:val="002006C3"/>
    <w:rsid w:val="00200E05"/>
    <w:rsid w:val="002016B3"/>
    <w:rsid w:val="00201C09"/>
    <w:rsid w:val="00201D92"/>
    <w:rsid w:val="00201EBC"/>
    <w:rsid w:val="00201F51"/>
    <w:rsid w:val="0020205E"/>
    <w:rsid w:val="00202258"/>
    <w:rsid w:val="00202353"/>
    <w:rsid w:val="00202465"/>
    <w:rsid w:val="002029F3"/>
    <w:rsid w:val="00202B95"/>
    <w:rsid w:val="00202BAF"/>
    <w:rsid w:val="00202EA5"/>
    <w:rsid w:val="00203ADF"/>
    <w:rsid w:val="00203BED"/>
    <w:rsid w:val="00203EEC"/>
    <w:rsid w:val="002041C8"/>
    <w:rsid w:val="00205A39"/>
    <w:rsid w:val="00205A7B"/>
    <w:rsid w:val="00206359"/>
    <w:rsid w:val="0020638C"/>
    <w:rsid w:val="00206576"/>
    <w:rsid w:val="002069F1"/>
    <w:rsid w:val="0020706C"/>
    <w:rsid w:val="00207264"/>
    <w:rsid w:val="0020757C"/>
    <w:rsid w:val="0021042B"/>
    <w:rsid w:val="00210DF6"/>
    <w:rsid w:val="00211694"/>
    <w:rsid w:val="00211BAE"/>
    <w:rsid w:val="00212AD4"/>
    <w:rsid w:val="00212B53"/>
    <w:rsid w:val="00212D56"/>
    <w:rsid w:val="00213161"/>
    <w:rsid w:val="00213566"/>
    <w:rsid w:val="00213615"/>
    <w:rsid w:val="00213F7C"/>
    <w:rsid w:val="00214409"/>
    <w:rsid w:val="0021441F"/>
    <w:rsid w:val="00214689"/>
    <w:rsid w:val="00214EC0"/>
    <w:rsid w:val="0021596B"/>
    <w:rsid w:val="002159A0"/>
    <w:rsid w:val="00215A73"/>
    <w:rsid w:val="002161A8"/>
    <w:rsid w:val="002164F5"/>
    <w:rsid w:val="00216A6B"/>
    <w:rsid w:val="00216BBE"/>
    <w:rsid w:val="0021730D"/>
    <w:rsid w:val="00217611"/>
    <w:rsid w:val="00217F4A"/>
    <w:rsid w:val="00217F89"/>
    <w:rsid w:val="00220229"/>
    <w:rsid w:val="002202AC"/>
    <w:rsid w:val="00220616"/>
    <w:rsid w:val="0022090F"/>
    <w:rsid w:val="00220B91"/>
    <w:rsid w:val="00220F66"/>
    <w:rsid w:val="002211CA"/>
    <w:rsid w:val="00221BBF"/>
    <w:rsid w:val="00221DEC"/>
    <w:rsid w:val="002228A8"/>
    <w:rsid w:val="00222990"/>
    <w:rsid w:val="00222BB0"/>
    <w:rsid w:val="00222D22"/>
    <w:rsid w:val="00222E7D"/>
    <w:rsid w:val="00223058"/>
    <w:rsid w:val="002234DC"/>
    <w:rsid w:val="00223760"/>
    <w:rsid w:val="002239DE"/>
    <w:rsid w:val="00223A05"/>
    <w:rsid w:val="00224252"/>
    <w:rsid w:val="00224269"/>
    <w:rsid w:val="00224A80"/>
    <w:rsid w:val="00224B91"/>
    <w:rsid w:val="00224CD2"/>
    <w:rsid w:val="00225724"/>
    <w:rsid w:val="00225918"/>
    <w:rsid w:val="00225A39"/>
    <w:rsid w:val="00225EEF"/>
    <w:rsid w:val="0022605F"/>
    <w:rsid w:val="002263BF"/>
    <w:rsid w:val="0022669B"/>
    <w:rsid w:val="00226C19"/>
    <w:rsid w:val="00227C29"/>
    <w:rsid w:val="00230E3E"/>
    <w:rsid w:val="00231499"/>
    <w:rsid w:val="00231EFA"/>
    <w:rsid w:val="00232648"/>
    <w:rsid w:val="00232C7F"/>
    <w:rsid w:val="00232F9D"/>
    <w:rsid w:val="002335F9"/>
    <w:rsid w:val="002337ED"/>
    <w:rsid w:val="0023389C"/>
    <w:rsid w:val="00233906"/>
    <w:rsid w:val="00233A7D"/>
    <w:rsid w:val="00233AC2"/>
    <w:rsid w:val="00233CDA"/>
    <w:rsid w:val="0023441A"/>
    <w:rsid w:val="002348C6"/>
    <w:rsid w:val="002352C2"/>
    <w:rsid w:val="00235882"/>
    <w:rsid w:val="00235CAD"/>
    <w:rsid w:val="00235EFD"/>
    <w:rsid w:val="002360EF"/>
    <w:rsid w:val="0023676F"/>
    <w:rsid w:val="00236F9D"/>
    <w:rsid w:val="0023737D"/>
    <w:rsid w:val="00237468"/>
    <w:rsid w:val="0024054D"/>
    <w:rsid w:val="002405AF"/>
    <w:rsid w:val="00240A17"/>
    <w:rsid w:val="00240ACD"/>
    <w:rsid w:val="002414B1"/>
    <w:rsid w:val="00241813"/>
    <w:rsid w:val="0024198E"/>
    <w:rsid w:val="00241AB0"/>
    <w:rsid w:val="00241D6C"/>
    <w:rsid w:val="00242AA8"/>
    <w:rsid w:val="00242E50"/>
    <w:rsid w:val="00244448"/>
    <w:rsid w:val="00244896"/>
    <w:rsid w:val="00244BA2"/>
    <w:rsid w:val="00244BB3"/>
    <w:rsid w:val="002450A2"/>
    <w:rsid w:val="00245C1C"/>
    <w:rsid w:val="00245F49"/>
    <w:rsid w:val="00246170"/>
    <w:rsid w:val="00246659"/>
    <w:rsid w:val="00246C93"/>
    <w:rsid w:val="00246D5B"/>
    <w:rsid w:val="00246E4D"/>
    <w:rsid w:val="00246FCB"/>
    <w:rsid w:val="00246FF3"/>
    <w:rsid w:val="00247665"/>
    <w:rsid w:val="00247870"/>
    <w:rsid w:val="0024788C"/>
    <w:rsid w:val="00247AD8"/>
    <w:rsid w:val="0025003C"/>
    <w:rsid w:val="00250237"/>
    <w:rsid w:val="00250259"/>
    <w:rsid w:val="00250388"/>
    <w:rsid w:val="00250DA8"/>
    <w:rsid w:val="002513B0"/>
    <w:rsid w:val="0025151C"/>
    <w:rsid w:val="002516B5"/>
    <w:rsid w:val="0025221A"/>
    <w:rsid w:val="0025259F"/>
    <w:rsid w:val="002527AB"/>
    <w:rsid w:val="002529BA"/>
    <w:rsid w:val="00252EE8"/>
    <w:rsid w:val="002534A9"/>
    <w:rsid w:val="00253E56"/>
    <w:rsid w:val="002542EB"/>
    <w:rsid w:val="002545A8"/>
    <w:rsid w:val="002545DD"/>
    <w:rsid w:val="0025468B"/>
    <w:rsid w:val="002546ED"/>
    <w:rsid w:val="00254715"/>
    <w:rsid w:val="0025481C"/>
    <w:rsid w:val="00254B44"/>
    <w:rsid w:val="00255181"/>
    <w:rsid w:val="00255183"/>
    <w:rsid w:val="002559B6"/>
    <w:rsid w:val="00255A5B"/>
    <w:rsid w:val="0025628F"/>
    <w:rsid w:val="002563ED"/>
    <w:rsid w:val="002567A3"/>
    <w:rsid w:val="00256898"/>
    <w:rsid w:val="002575D8"/>
    <w:rsid w:val="00257A77"/>
    <w:rsid w:val="002600CD"/>
    <w:rsid w:val="00260163"/>
    <w:rsid w:val="00260368"/>
    <w:rsid w:val="00260B56"/>
    <w:rsid w:val="00260E53"/>
    <w:rsid w:val="0026165E"/>
    <w:rsid w:val="00261964"/>
    <w:rsid w:val="002619FB"/>
    <w:rsid w:val="00261DCD"/>
    <w:rsid w:val="00261F2D"/>
    <w:rsid w:val="00262180"/>
    <w:rsid w:val="00262315"/>
    <w:rsid w:val="002624A9"/>
    <w:rsid w:val="00262635"/>
    <w:rsid w:val="00262802"/>
    <w:rsid w:val="002629CA"/>
    <w:rsid w:val="00263328"/>
    <w:rsid w:val="0026360D"/>
    <w:rsid w:val="002638EB"/>
    <w:rsid w:val="00264104"/>
    <w:rsid w:val="00264E25"/>
    <w:rsid w:val="00264F02"/>
    <w:rsid w:val="002652C6"/>
    <w:rsid w:val="00265347"/>
    <w:rsid w:val="002653D1"/>
    <w:rsid w:val="00265B7A"/>
    <w:rsid w:val="00266301"/>
    <w:rsid w:val="00266790"/>
    <w:rsid w:val="00266965"/>
    <w:rsid w:val="00266AA5"/>
    <w:rsid w:val="00266AFC"/>
    <w:rsid w:val="002671E6"/>
    <w:rsid w:val="002672A5"/>
    <w:rsid w:val="0026767D"/>
    <w:rsid w:val="00267A5D"/>
    <w:rsid w:val="0027005B"/>
    <w:rsid w:val="0027053A"/>
    <w:rsid w:val="00270997"/>
    <w:rsid w:val="00270DFD"/>
    <w:rsid w:val="002719D6"/>
    <w:rsid w:val="002719FE"/>
    <w:rsid w:val="00272424"/>
    <w:rsid w:val="00272729"/>
    <w:rsid w:val="00272DAE"/>
    <w:rsid w:val="002730AA"/>
    <w:rsid w:val="0027349D"/>
    <w:rsid w:val="002737BF"/>
    <w:rsid w:val="00273B6F"/>
    <w:rsid w:val="00273BED"/>
    <w:rsid w:val="00273DDC"/>
    <w:rsid w:val="00273EC7"/>
    <w:rsid w:val="00273FBB"/>
    <w:rsid w:val="002746BD"/>
    <w:rsid w:val="00274E9C"/>
    <w:rsid w:val="00275025"/>
    <w:rsid w:val="002754B3"/>
    <w:rsid w:val="00275B08"/>
    <w:rsid w:val="00275C59"/>
    <w:rsid w:val="00275EFF"/>
    <w:rsid w:val="00275FD1"/>
    <w:rsid w:val="0027655C"/>
    <w:rsid w:val="00277086"/>
    <w:rsid w:val="002770D6"/>
    <w:rsid w:val="00277848"/>
    <w:rsid w:val="00277A66"/>
    <w:rsid w:val="00277CA1"/>
    <w:rsid w:val="00280B74"/>
    <w:rsid w:val="00281CD2"/>
    <w:rsid w:val="00282350"/>
    <w:rsid w:val="0028242D"/>
    <w:rsid w:val="002826FD"/>
    <w:rsid w:val="00282A2D"/>
    <w:rsid w:val="002834C5"/>
    <w:rsid w:val="0028387D"/>
    <w:rsid w:val="002846ED"/>
    <w:rsid w:val="00284A22"/>
    <w:rsid w:val="00284C78"/>
    <w:rsid w:val="00284F90"/>
    <w:rsid w:val="00285738"/>
    <w:rsid w:val="0028583F"/>
    <w:rsid w:val="00285B87"/>
    <w:rsid w:val="00285E1C"/>
    <w:rsid w:val="00286296"/>
    <w:rsid w:val="002864E7"/>
    <w:rsid w:val="0028679F"/>
    <w:rsid w:val="00286D63"/>
    <w:rsid w:val="00287091"/>
    <w:rsid w:val="0028799F"/>
    <w:rsid w:val="00287B9E"/>
    <w:rsid w:val="00287D51"/>
    <w:rsid w:val="00290C41"/>
    <w:rsid w:val="00290D1A"/>
    <w:rsid w:val="00291A4F"/>
    <w:rsid w:val="00291BD9"/>
    <w:rsid w:val="00291D5D"/>
    <w:rsid w:val="00291E4E"/>
    <w:rsid w:val="002921B8"/>
    <w:rsid w:val="0029272E"/>
    <w:rsid w:val="00292891"/>
    <w:rsid w:val="0029342C"/>
    <w:rsid w:val="002934AB"/>
    <w:rsid w:val="00293598"/>
    <w:rsid w:val="00293B85"/>
    <w:rsid w:val="00293CFE"/>
    <w:rsid w:val="00293FA6"/>
    <w:rsid w:val="00294197"/>
    <w:rsid w:val="002941FE"/>
    <w:rsid w:val="00294287"/>
    <w:rsid w:val="0029446F"/>
    <w:rsid w:val="002945DB"/>
    <w:rsid w:val="0029462B"/>
    <w:rsid w:val="00294B69"/>
    <w:rsid w:val="00294BF2"/>
    <w:rsid w:val="002951D1"/>
    <w:rsid w:val="002951FA"/>
    <w:rsid w:val="00295297"/>
    <w:rsid w:val="002964B0"/>
    <w:rsid w:val="0029651B"/>
    <w:rsid w:val="00296756"/>
    <w:rsid w:val="00296993"/>
    <w:rsid w:val="00296B48"/>
    <w:rsid w:val="00296BF2"/>
    <w:rsid w:val="00296CAC"/>
    <w:rsid w:val="00296DD4"/>
    <w:rsid w:val="002976D3"/>
    <w:rsid w:val="00297873"/>
    <w:rsid w:val="00297FD5"/>
    <w:rsid w:val="002A00F1"/>
    <w:rsid w:val="002A02A4"/>
    <w:rsid w:val="002A06CD"/>
    <w:rsid w:val="002A0776"/>
    <w:rsid w:val="002A139B"/>
    <w:rsid w:val="002A1426"/>
    <w:rsid w:val="002A164A"/>
    <w:rsid w:val="002A1AE0"/>
    <w:rsid w:val="002A1F79"/>
    <w:rsid w:val="002A2AFB"/>
    <w:rsid w:val="002A333B"/>
    <w:rsid w:val="002A342B"/>
    <w:rsid w:val="002A3F7C"/>
    <w:rsid w:val="002A49D2"/>
    <w:rsid w:val="002A4DD3"/>
    <w:rsid w:val="002A514B"/>
    <w:rsid w:val="002A52A7"/>
    <w:rsid w:val="002A5E60"/>
    <w:rsid w:val="002A6031"/>
    <w:rsid w:val="002A6DB1"/>
    <w:rsid w:val="002A6F2A"/>
    <w:rsid w:val="002A79B8"/>
    <w:rsid w:val="002A7D36"/>
    <w:rsid w:val="002A7DFA"/>
    <w:rsid w:val="002A7FEC"/>
    <w:rsid w:val="002B05EB"/>
    <w:rsid w:val="002B07F0"/>
    <w:rsid w:val="002B0901"/>
    <w:rsid w:val="002B0C21"/>
    <w:rsid w:val="002B10C8"/>
    <w:rsid w:val="002B194E"/>
    <w:rsid w:val="002B1995"/>
    <w:rsid w:val="002B1A51"/>
    <w:rsid w:val="002B1CBC"/>
    <w:rsid w:val="002B241D"/>
    <w:rsid w:val="002B24BB"/>
    <w:rsid w:val="002B29F3"/>
    <w:rsid w:val="002B2C9E"/>
    <w:rsid w:val="002B2D51"/>
    <w:rsid w:val="002B2EF8"/>
    <w:rsid w:val="002B313C"/>
    <w:rsid w:val="002B3837"/>
    <w:rsid w:val="002B3F3A"/>
    <w:rsid w:val="002B40DD"/>
    <w:rsid w:val="002B450D"/>
    <w:rsid w:val="002B4D3C"/>
    <w:rsid w:val="002B5168"/>
    <w:rsid w:val="002B5239"/>
    <w:rsid w:val="002B574B"/>
    <w:rsid w:val="002B5C69"/>
    <w:rsid w:val="002B5D5D"/>
    <w:rsid w:val="002B5F45"/>
    <w:rsid w:val="002B6353"/>
    <w:rsid w:val="002B64A4"/>
    <w:rsid w:val="002B7147"/>
    <w:rsid w:val="002B7409"/>
    <w:rsid w:val="002B7452"/>
    <w:rsid w:val="002B7789"/>
    <w:rsid w:val="002B7A0B"/>
    <w:rsid w:val="002B7B2C"/>
    <w:rsid w:val="002B7CB3"/>
    <w:rsid w:val="002C13BE"/>
    <w:rsid w:val="002C1960"/>
    <w:rsid w:val="002C19B3"/>
    <w:rsid w:val="002C1B53"/>
    <w:rsid w:val="002C1DAD"/>
    <w:rsid w:val="002C222A"/>
    <w:rsid w:val="002C2902"/>
    <w:rsid w:val="002C2D05"/>
    <w:rsid w:val="002C2E1B"/>
    <w:rsid w:val="002C42B8"/>
    <w:rsid w:val="002C4597"/>
    <w:rsid w:val="002C4901"/>
    <w:rsid w:val="002C4A4F"/>
    <w:rsid w:val="002C53D1"/>
    <w:rsid w:val="002C58A5"/>
    <w:rsid w:val="002C5952"/>
    <w:rsid w:val="002C59E7"/>
    <w:rsid w:val="002C60CF"/>
    <w:rsid w:val="002C6B89"/>
    <w:rsid w:val="002C742F"/>
    <w:rsid w:val="002C76EB"/>
    <w:rsid w:val="002C7784"/>
    <w:rsid w:val="002C7A53"/>
    <w:rsid w:val="002D00A0"/>
    <w:rsid w:val="002D1662"/>
    <w:rsid w:val="002D19E6"/>
    <w:rsid w:val="002D1ABB"/>
    <w:rsid w:val="002D1C04"/>
    <w:rsid w:val="002D228D"/>
    <w:rsid w:val="002D263B"/>
    <w:rsid w:val="002D29F7"/>
    <w:rsid w:val="002D2A45"/>
    <w:rsid w:val="002D2AD0"/>
    <w:rsid w:val="002D2D60"/>
    <w:rsid w:val="002D2E52"/>
    <w:rsid w:val="002D338B"/>
    <w:rsid w:val="002D3C5E"/>
    <w:rsid w:val="002D4158"/>
    <w:rsid w:val="002D4AA7"/>
    <w:rsid w:val="002D4E30"/>
    <w:rsid w:val="002D5546"/>
    <w:rsid w:val="002D5717"/>
    <w:rsid w:val="002D5ADE"/>
    <w:rsid w:val="002D5E81"/>
    <w:rsid w:val="002D64E5"/>
    <w:rsid w:val="002D6616"/>
    <w:rsid w:val="002D71E9"/>
    <w:rsid w:val="002E0F2F"/>
    <w:rsid w:val="002E119C"/>
    <w:rsid w:val="002E1209"/>
    <w:rsid w:val="002E15C6"/>
    <w:rsid w:val="002E164A"/>
    <w:rsid w:val="002E1ED1"/>
    <w:rsid w:val="002E1EF2"/>
    <w:rsid w:val="002E24C3"/>
    <w:rsid w:val="002E28B7"/>
    <w:rsid w:val="002E29D6"/>
    <w:rsid w:val="002E30AC"/>
    <w:rsid w:val="002E32A9"/>
    <w:rsid w:val="002E35FC"/>
    <w:rsid w:val="002E3DC4"/>
    <w:rsid w:val="002E3DD0"/>
    <w:rsid w:val="002E3FC2"/>
    <w:rsid w:val="002E3FE2"/>
    <w:rsid w:val="002E46AC"/>
    <w:rsid w:val="002E475F"/>
    <w:rsid w:val="002E4EF3"/>
    <w:rsid w:val="002E52C8"/>
    <w:rsid w:val="002E5BDE"/>
    <w:rsid w:val="002E6174"/>
    <w:rsid w:val="002E63AF"/>
    <w:rsid w:val="002E6534"/>
    <w:rsid w:val="002E69AE"/>
    <w:rsid w:val="002E6CA3"/>
    <w:rsid w:val="002E739B"/>
    <w:rsid w:val="002E74A1"/>
    <w:rsid w:val="002E7F28"/>
    <w:rsid w:val="002F00B1"/>
    <w:rsid w:val="002F03B7"/>
    <w:rsid w:val="002F06E1"/>
    <w:rsid w:val="002F06EC"/>
    <w:rsid w:val="002F113E"/>
    <w:rsid w:val="002F1702"/>
    <w:rsid w:val="002F179D"/>
    <w:rsid w:val="002F20C7"/>
    <w:rsid w:val="002F21F0"/>
    <w:rsid w:val="002F22E7"/>
    <w:rsid w:val="002F2424"/>
    <w:rsid w:val="002F2614"/>
    <w:rsid w:val="002F2876"/>
    <w:rsid w:val="002F309A"/>
    <w:rsid w:val="002F488D"/>
    <w:rsid w:val="002F4A44"/>
    <w:rsid w:val="002F4AF6"/>
    <w:rsid w:val="002F4D36"/>
    <w:rsid w:val="002F4EC5"/>
    <w:rsid w:val="002F56EE"/>
    <w:rsid w:val="002F5881"/>
    <w:rsid w:val="002F65A3"/>
    <w:rsid w:val="002F674D"/>
    <w:rsid w:val="002F678C"/>
    <w:rsid w:val="002F6ADC"/>
    <w:rsid w:val="002F7088"/>
    <w:rsid w:val="002F768C"/>
    <w:rsid w:val="002F79E2"/>
    <w:rsid w:val="002F7AD1"/>
    <w:rsid w:val="00300A97"/>
    <w:rsid w:val="00300AF5"/>
    <w:rsid w:val="00300C4F"/>
    <w:rsid w:val="0030130A"/>
    <w:rsid w:val="00301C0A"/>
    <w:rsid w:val="00302259"/>
    <w:rsid w:val="00304018"/>
    <w:rsid w:val="0030446F"/>
    <w:rsid w:val="003045D7"/>
    <w:rsid w:val="00304AEB"/>
    <w:rsid w:val="00305208"/>
    <w:rsid w:val="003052EB"/>
    <w:rsid w:val="00305338"/>
    <w:rsid w:val="003053D2"/>
    <w:rsid w:val="00305766"/>
    <w:rsid w:val="00305A10"/>
    <w:rsid w:val="00305D92"/>
    <w:rsid w:val="00306284"/>
    <w:rsid w:val="0030629C"/>
    <w:rsid w:val="00306382"/>
    <w:rsid w:val="00306633"/>
    <w:rsid w:val="00306A87"/>
    <w:rsid w:val="00306C82"/>
    <w:rsid w:val="00307009"/>
    <w:rsid w:val="003073E1"/>
    <w:rsid w:val="0030777D"/>
    <w:rsid w:val="00307F8C"/>
    <w:rsid w:val="00307FDA"/>
    <w:rsid w:val="00310C02"/>
    <w:rsid w:val="003128D4"/>
    <w:rsid w:val="0031311F"/>
    <w:rsid w:val="00313328"/>
    <w:rsid w:val="003133BB"/>
    <w:rsid w:val="00313939"/>
    <w:rsid w:val="00313967"/>
    <w:rsid w:val="00313B42"/>
    <w:rsid w:val="00313CD2"/>
    <w:rsid w:val="00313CD4"/>
    <w:rsid w:val="00313F4B"/>
    <w:rsid w:val="00314B33"/>
    <w:rsid w:val="0031555B"/>
    <w:rsid w:val="00315A06"/>
    <w:rsid w:val="00315B54"/>
    <w:rsid w:val="00315CB4"/>
    <w:rsid w:val="00316279"/>
    <w:rsid w:val="00316362"/>
    <w:rsid w:val="0031677C"/>
    <w:rsid w:val="003167E7"/>
    <w:rsid w:val="003177AD"/>
    <w:rsid w:val="00317A40"/>
    <w:rsid w:val="00317E13"/>
    <w:rsid w:val="0032024B"/>
    <w:rsid w:val="00320706"/>
    <w:rsid w:val="003209DE"/>
    <w:rsid w:val="00320E18"/>
    <w:rsid w:val="00321306"/>
    <w:rsid w:val="0032152B"/>
    <w:rsid w:val="0032158C"/>
    <w:rsid w:val="00321B94"/>
    <w:rsid w:val="00321E36"/>
    <w:rsid w:val="00321EF0"/>
    <w:rsid w:val="0032204D"/>
    <w:rsid w:val="00322282"/>
    <w:rsid w:val="00322E43"/>
    <w:rsid w:val="00322F16"/>
    <w:rsid w:val="00323248"/>
    <w:rsid w:val="00323312"/>
    <w:rsid w:val="00323321"/>
    <w:rsid w:val="003233C5"/>
    <w:rsid w:val="003238B1"/>
    <w:rsid w:val="003238CA"/>
    <w:rsid w:val="00323B39"/>
    <w:rsid w:val="00324562"/>
    <w:rsid w:val="0032476F"/>
    <w:rsid w:val="0032536A"/>
    <w:rsid w:val="00325CE9"/>
    <w:rsid w:val="00325E12"/>
    <w:rsid w:val="00326376"/>
    <w:rsid w:val="0032673F"/>
    <w:rsid w:val="00326D64"/>
    <w:rsid w:val="003270BD"/>
    <w:rsid w:val="003274BF"/>
    <w:rsid w:val="00327AFB"/>
    <w:rsid w:val="00327C1A"/>
    <w:rsid w:val="003300B6"/>
    <w:rsid w:val="00330307"/>
    <w:rsid w:val="003308E1"/>
    <w:rsid w:val="00330A2B"/>
    <w:rsid w:val="00330B50"/>
    <w:rsid w:val="003317B7"/>
    <w:rsid w:val="00331843"/>
    <w:rsid w:val="003322CA"/>
    <w:rsid w:val="00332659"/>
    <w:rsid w:val="00332819"/>
    <w:rsid w:val="0033281E"/>
    <w:rsid w:val="00333DCA"/>
    <w:rsid w:val="00334AE0"/>
    <w:rsid w:val="00334BA4"/>
    <w:rsid w:val="00334E04"/>
    <w:rsid w:val="00334ED2"/>
    <w:rsid w:val="00334FE6"/>
    <w:rsid w:val="00335126"/>
    <w:rsid w:val="0033564F"/>
    <w:rsid w:val="00335780"/>
    <w:rsid w:val="00335E2A"/>
    <w:rsid w:val="00335FD9"/>
    <w:rsid w:val="00336171"/>
    <w:rsid w:val="003367E6"/>
    <w:rsid w:val="003372A6"/>
    <w:rsid w:val="003373BB"/>
    <w:rsid w:val="0033757A"/>
    <w:rsid w:val="0033768C"/>
    <w:rsid w:val="003376EF"/>
    <w:rsid w:val="00337A41"/>
    <w:rsid w:val="00337F14"/>
    <w:rsid w:val="003401E6"/>
    <w:rsid w:val="00340DA5"/>
    <w:rsid w:val="00340DAB"/>
    <w:rsid w:val="00340F62"/>
    <w:rsid w:val="0034176F"/>
    <w:rsid w:val="00341A46"/>
    <w:rsid w:val="00341BBB"/>
    <w:rsid w:val="003424FA"/>
    <w:rsid w:val="0034250C"/>
    <w:rsid w:val="003425B6"/>
    <w:rsid w:val="00342880"/>
    <w:rsid w:val="003428EB"/>
    <w:rsid w:val="00342BD5"/>
    <w:rsid w:val="00342BE0"/>
    <w:rsid w:val="00343164"/>
    <w:rsid w:val="0034324B"/>
    <w:rsid w:val="00343ABC"/>
    <w:rsid w:val="00343B28"/>
    <w:rsid w:val="003445DB"/>
    <w:rsid w:val="00344895"/>
    <w:rsid w:val="00344BC0"/>
    <w:rsid w:val="00344BF6"/>
    <w:rsid w:val="00345949"/>
    <w:rsid w:val="003459E8"/>
    <w:rsid w:val="00345AA8"/>
    <w:rsid w:val="00345CCD"/>
    <w:rsid w:val="00345D95"/>
    <w:rsid w:val="003464B9"/>
    <w:rsid w:val="00346A27"/>
    <w:rsid w:val="00346CA3"/>
    <w:rsid w:val="00346E00"/>
    <w:rsid w:val="003471C5"/>
    <w:rsid w:val="0034723E"/>
    <w:rsid w:val="00347912"/>
    <w:rsid w:val="0035053E"/>
    <w:rsid w:val="003505F4"/>
    <w:rsid w:val="00350933"/>
    <w:rsid w:val="00350CE3"/>
    <w:rsid w:val="00351025"/>
    <w:rsid w:val="00351120"/>
    <w:rsid w:val="003513AB"/>
    <w:rsid w:val="003514C1"/>
    <w:rsid w:val="00351CA6"/>
    <w:rsid w:val="00351F9C"/>
    <w:rsid w:val="0035207A"/>
    <w:rsid w:val="0035277C"/>
    <w:rsid w:val="00352B31"/>
    <w:rsid w:val="003536D4"/>
    <w:rsid w:val="00353915"/>
    <w:rsid w:val="00353C05"/>
    <w:rsid w:val="003541C5"/>
    <w:rsid w:val="00354200"/>
    <w:rsid w:val="0035433B"/>
    <w:rsid w:val="00354456"/>
    <w:rsid w:val="003547B9"/>
    <w:rsid w:val="003548D4"/>
    <w:rsid w:val="00354C1D"/>
    <w:rsid w:val="00354E04"/>
    <w:rsid w:val="0035531D"/>
    <w:rsid w:val="003559BF"/>
    <w:rsid w:val="00355D61"/>
    <w:rsid w:val="0035639B"/>
    <w:rsid w:val="00356AEC"/>
    <w:rsid w:val="00356DFA"/>
    <w:rsid w:val="00357258"/>
    <w:rsid w:val="0035731D"/>
    <w:rsid w:val="00357387"/>
    <w:rsid w:val="00360326"/>
    <w:rsid w:val="0036054F"/>
    <w:rsid w:val="00361569"/>
    <w:rsid w:val="00361CF2"/>
    <w:rsid w:val="00361E7A"/>
    <w:rsid w:val="003632CF"/>
    <w:rsid w:val="003637F4"/>
    <w:rsid w:val="0036387D"/>
    <w:rsid w:val="00363A0F"/>
    <w:rsid w:val="00363D7A"/>
    <w:rsid w:val="003648C4"/>
    <w:rsid w:val="00364AB9"/>
    <w:rsid w:val="00364F84"/>
    <w:rsid w:val="003655E1"/>
    <w:rsid w:val="00365C00"/>
    <w:rsid w:val="00365CB1"/>
    <w:rsid w:val="00365FFD"/>
    <w:rsid w:val="00366273"/>
    <w:rsid w:val="00366D49"/>
    <w:rsid w:val="00367FF3"/>
    <w:rsid w:val="003702CB"/>
    <w:rsid w:val="003704FB"/>
    <w:rsid w:val="00370781"/>
    <w:rsid w:val="00371DE3"/>
    <w:rsid w:val="00372ADC"/>
    <w:rsid w:val="00372AE4"/>
    <w:rsid w:val="00372EFD"/>
    <w:rsid w:val="00373546"/>
    <w:rsid w:val="00373DA8"/>
    <w:rsid w:val="003746A2"/>
    <w:rsid w:val="00374965"/>
    <w:rsid w:val="00374D48"/>
    <w:rsid w:val="00374FA4"/>
    <w:rsid w:val="00375053"/>
    <w:rsid w:val="0037526F"/>
    <w:rsid w:val="003756BC"/>
    <w:rsid w:val="003756DE"/>
    <w:rsid w:val="00375B15"/>
    <w:rsid w:val="00376350"/>
    <w:rsid w:val="003764CF"/>
    <w:rsid w:val="0037663A"/>
    <w:rsid w:val="00376B90"/>
    <w:rsid w:val="00376D74"/>
    <w:rsid w:val="00376E35"/>
    <w:rsid w:val="00376E9E"/>
    <w:rsid w:val="00376F91"/>
    <w:rsid w:val="00377147"/>
    <w:rsid w:val="003775AA"/>
    <w:rsid w:val="00377895"/>
    <w:rsid w:val="003778FC"/>
    <w:rsid w:val="00377B5C"/>
    <w:rsid w:val="003806CD"/>
    <w:rsid w:val="003815EB"/>
    <w:rsid w:val="00381DF3"/>
    <w:rsid w:val="00381F12"/>
    <w:rsid w:val="0038266A"/>
    <w:rsid w:val="0038279E"/>
    <w:rsid w:val="00382F2B"/>
    <w:rsid w:val="00382F9D"/>
    <w:rsid w:val="0038318A"/>
    <w:rsid w:val="0038323C"/>
    <w:rsid w:val="003839FC"/>
    <w:rsid w:val="00384B78"/>
    <w:rsid w:val="00384C72"/>
    <w:rsid w:val="00384DBF"/>
    <w:rsid w:val="00385432"/>
    <w:rsid w:val="00385B13"/>
    <w:rsid w:val="00385CC3"/>
    <w:rsid w:val="00385DCA"/>
    <w:rsid w:val="00385E86"/>
    <w:rsid w:val="003860A7"/>
    <w:rsid w:val="0038612E"/>
    <w:rsid w:val="0038644D"/>
    <w:rsid w:val="00386B38"/>
    <w:rsid w:val="0038719C"/>
    <w:rsid w:val="00387457"/>
    <w:rsid w:val="0038750D"/>
    <w:rsid w:val="0038756F"/>
    <w:rsid w:val="0038798D"/>
    <w:rsid w:val="00387E75"/>
    <w:rsid w:val="00387F8E"/>
    <w:rsid w:val="003902E7"/>
    <w:rsid w:val="00390701"/>
    <w:rsid w:val="00390762"/>
    <w:rsid w:val="00390C82"/>
    <w:rsid w:val="00390FE6"/>
    <w:rsid w:val="0039109C"/>
    <w:rsid w:val="00391843"/>
    <w:rsid w:val="003919AA"/>
    <w:rsid w:val="00391D9A"/>
    <w:rsid w:val="00391DCB"/>
    <w:rsid w:val="00391E80"/>
    <w:rsid w:val="00391F18"/>
    <w:rsid w:val="00392DDE"/>
    <w:rsid w:val="00393065"/>
    <w:rsid w:val="003932F8"/>
    <w:rsid w:val="003937EA"/>
    <w:rsid w:val="00393923"/>
    <w:rsid w:val="00393C22"/>
    <w:rsid w:val="00393C85"/>
    <w:rsid w:val="00394971"/>
    <w:rsid w:val="003949FA"/>
    <w:rsid w:val="00394AE1"/>
    <w:rsid w:val="00395263"/>
    <w:rsid w:val="003959D0"/>
    <w:rsid w:val="00395DE1"/>
    <w:rsid w:val="0039600A"/>
    <w:rsid w:val="0039619A"/>
    <w:rsid w:val="00396570"/>
    <w:rsid w:val="003969EC"/>
    <w:rsid w:val="003970B6"/>
    <w:rsid w:val="003971D3"/>
    <w:rsid w:val="0039744F"/>
    <w:rsid w:val="00397514"/>
    <w:rsid w:val="003A0099"/>
    <w:rsid w:val="003A0378"/>
    <w:rsid w:val="003A0F35"/>
    <w:rsid w:val="003A1E61"/>
    <w:rsid w:val="003A2DAA"/>
    <w:rsid w:val="003A3C6F"/>
    <w:rsid w:val="003A3C97"/>
    <w:rsid w:val="003A42C7"/>
    <w:rsid w:val="003A4619"/>
    <w:rsid w:val="003A48E4"/>
    <w:rsid w:val="003A51D7"/>
    <w:rsid w:val="003A57F7"/>
    <w:rsid w:val="003A5A76"/>
    <w:rsid w:val="003A5CB0"/>
    <w:rsid w:val="003A6350"/>
    <w:rsid w:val="003A6726"/>
    <w:rsid w:val="003A6A31"/>
    <w:rsid w:val="003A6D72"/>
    <w:rsid w:val="003A6F03"/>
    <w:rsid w:val="003A6F6A"/>
    <w:rsid w:val="003A72A4"/>
    <w:rsid w:val="003A73F9"/>
    <w:rsid w:val="003A762F"/>
    <w:rsid w:val="003A76B1"/>
    <w:rsid w:val="003A7864"/>
    <w:rsid w:val="003A7A1A"/>
    <w:rsid w:val="003A7A45"/>
    <w:rsid w:val="003B0371"/>
    <w:rsid w:val="003B0521"/>
    <w:rsid w:val="003B0613"/>
    <w:rsid w:val="003B06DA"/>
    <w:rsid w:val="003B08D4"/>
    <w:rsid w:val="003B142B"/>
    <w:rsid w:val="003B1521"/>
    <w:rsid w:val="003B27D4"/>
    <w:rsid w:val="003B2871"/>
    <w:rsid w:val="003B2B94"/>
    <w:rsid w:val="003B2CA1"/>
    <w:rsid w:val="003B2CD4"/>
    <w:rsid w:val="003B2EBA"/>
    <w:rsid w:val="003B32CB"/>
    <w:rsid w:val="003B334E"/>
    <w:rsid w:val="003B357D"/>
    <w:rsid w:val="003B3611"/>
    <w:rsid w:val="003B3D1F"/>
    <w:rsid w:val="003B408C"/>
    <w:rsid w:val="003B42F3"/>
    <w:rsid w:val="003B4834"/>
    <w:rsid w:val="003B4AD4"/>
    <w:rsid w:val="003B5547"/>
    <w:rsid w:val="003B5A60"/>
    <w:rsid w:val="003B6C00"/>
    <w:rsid w:val="003B71B2"/>
    <w:rsid w:val="003B74CF"/>
    <w:rsid w:val="003B75CE"/>
    <w:rsid w:val="003B76A6"/>
    <w:rsid w:val="003B76CB"/>
    <w:rsid w:val="003B79D6"/>
    <w:rsid w:val="003B7CEA"/>
    <w:rsid w:val="003C044D"/>
    <w:rsid w:val="003C06C6"/>
    <w:rsid w:val="003C0983"/>
    <w:rsid w:val="003C0A88"/>
    <w:rsid w:val="003C0B32"/>
    <w:rsid w:val="003C0D81"/>
    <w:rsid w:val="003C10BC"/>
    <w:rsid w:val="003C1910"/>
    <w:rsid w:val="003C219D"/>
    <w:rsid w:val="003C32D9"/>
    <w:rsid w:val="003C3C60"/>
    <w:rsid w:val="003C4096"/>
    <w:rsid w:val="003C43CF"/>
    <w:rsid w:val="003C4460"/>
    <w:rsid w:val="003C4644"/>
    <w:rsid w:val="003C4A85"/>
    <w:rsid w:val="003C4AF9"/>
    <w:rsid w:val="003C52E0"/>
    <w:rsid w:val="003C5535"/>
    <w:rsid w:val="003C5C49"/>
    <w:rsid w:val="003C6093"/>
    <w:rsid w:val="003C61BD"/>
    <w:rsid w:val="003C621B"/>
    <w:rsid w:val="003C6890"/>
    <w:rsid w:val="003C6A3A"/>
    <w:rsid w:val="003C7327"/>
    <w:rsid w:val="003C7335"/>
    <w:rsid w:val="003C7625"/>
    <w:rsid w:val="003D0E18"/>
    <w:rsid w:val="003D15AB"/>
    <w:rsid w:val="003D1DC3"/>
    <w:rsid w:val="003D2324"/>
    <w:rsid w:val="003D24FA"/>
    <w:rsid w:val="003D2BED"/>
    <w:rsid w:val="003D2D00"/>
    <w:rsid w:val="003D305D"/>
    <w:rsid w:val="003D334F"/>
    <w:rsid w:val="003D387C"/>
    <w:rsid w:val="003D3B0F"/>
    <w:rsid w:val="003D3BAA"/>
    <w:rsid w:val="003D4257"/>
    <w:rsid w:val="003D4430"/>
    <w:rsid w:val="003D461F"/>
    <w:rsid w:val="003D49BE"/>
    <w:rsid w:val="003D4AAA"/>
    <w:rsid w:val="003D4AB3"/>
    <w:rsid w:val="003D4EE1"/>
    <w:rsid w:val="003D5505"/>
    <w:rsid w:val="003D5973"/>
    <w:rsid w:val="003D6018"/>
    <w:rsid w:val="003D68FF"/>
    <w:rsid w:val="003D6CCC"/>
    <w:rsid w:val="003D6D00"/>
    <w:rsid w:val="003D73B6"/>
    <w:rsid w:val="003D7460"/>
    <w:rsid w:val="003D769D"/>
    <w:rsid w:val="003D7B88"/>
    <w:rsid w:val="003D7EF9"/>
    <w:rsid w:val="003E0078"/>
    <w:rsid w:val="003E02A4"/>
    <w:rsid w:val="003E03A6"/>
    <w:rsid w:val="003E05EE"/>
    <w:rsid w:val="003E07C3"/>
    <w:rsid w:val="003E0D13"/>
    <w:rsid w:val="003E129C"/>
    <w:rsid w:val="003E166C"/>
    <w:rsid w:val="003E1945"/>
    <w:rsid w:val="003E1CE7"/>
    <w:rsid w:val="003E1D7B"/>
    <w:rsid w:val="003E228A"/>
    <w:rsid w:val="003E276C"/>
    <w:rsid w:val="003E2DFF"/>
    <w:rsid w:val="003E3772"/>
    <w:rsid w:val="003E3A71"/>
    <w:rsid w:val="003E3C49"/>
    <w:rsid w:val="003E4057"/>
    <w:rsid w:val="003E429F"/>
    <w:rsid w:val="003E50A4"/>
    <w:rsid w:val="003E59E8"/>
    <w:rsid w:val="003E5A3F"/>
    <w:rsid w:val="003E5E6B"/>
    <w:rsid w:val="003E5F42"/>
    <w:rsid w:val="003E5F54"/>
    <w:rsid w:val="003E6804"/>
    <w:rsid w:val="003E692F"/>
    <w:rsid w:val="003E6A2B"/>
    <w:rsid w:val="003E6B40"/>
    <w:rsid w:val="003E7237"/>
    <w:rsid w:val="003E7B34"/>
    <w:rsid w:val="003E7E9B"/>
    <w:rsid w:val="003F0576"/>
    <w:rsid w:val="003F05CA"/>
    <w:rsid w:val="003F0B63"/>
    <w:rsid w:val="003F0D39"/>
    <w:rsid w:val="003F13C2"/>
    <w:rsid w:val="003F16FB"/>
    <w:rsid w:val="003F19B7"/>
    <w:rsid w:val="003F1C0F"/>
    <w:rsid w:val="003F1F25"/>
    <w:rsid w:val="003F211F"/>
    <w:rsid w:val="003F28B1"/>
    <w:rsid w:val="003F29DF"/>
    <w:rsid w:val="003F2EC0"/>
    <w:rsid w:val="003F433D"/>
    <w:rsid w:val="003F4810"/>
    <w:rsid w:val="003F524C"/>
    <w:rsid w:val="003F5380"/>
    <w:rsid w:val="003F5446"/>
    <w:rsid w:val="003F6059"/>
    <w:rsid w:val="003F638B"/>
    <w:rsid w:val="003F68B9"/>
    <w:rsid w:val="003F68E6"/>
    <w:rsid w:val="003F7909"/>
    <w:rsid w:val="003F7CE3"/>
    <w:rsid w:val="003F7E4D"/>
    <w:rsid w:val="00400018"/>
    <w:rsid w:val="00400069"/>
    <w:rsid w:val="004002DD"/>
    <w:rsid w:val="00400554"/>
    <w:rsid w:val="00400676"/>
    <w:rsid w:val="00401046"/>
    <w:rsid w:val="004011FD"/>
    <w:rsid w:val="00401244"/>
    <w:rsid w:val="004019C1"/>
    <w:rsid w:val="00401B56"/>
    <w:rsid w:val="00402025"/>
    <w:rsid w:val="00402447"/>
    <w:rsid w:val="004025FA"/>
    <w:rsid w:val="00402BD6"/>
    <w:rsid w:val="00402E33"/>
    <w:rsid w:val="004032D1"/>
    <w:rsid w:val="004033CE"/>
    <w:rsid w:val="00403942"/>
    <w:rsid w:val="0040394C"/>
    <w:rsid w:val="00403B4A"/>
    <w:rsid w:val="00403C73"/>
    <w:rsid w:val="004040BC"/>
    <w:rsid w:val="00404874"/>
    <w:rsid w:val="00404D8A"/>
    <w:rsid w:val="004053B0"/>
    <w:rsid w:val="004056AC"/>
    <w:rsid w:val="00405973"/>
    <w:rsid w:val="00405A57"/>
    <w:rsid w:val="00406078"/>
    <w:rsid w:val="00406A09"/>
    <w:rsid w:val="00406F51"/>
    <w:rsid w:val="004073CD"/>
    <w:rsid w:val="00407B0F"/>
    <w:rsid w:val="00407B57"/>
    <w:rsid w:val="004100C7"/>
    <w:rsid w:val="004102F5"/>
    <w:rsid w:val="00410484"/>
    <w:rsid w:val="004104D6"/>
    <w:rsid w:val="004106DB"/>
    <w:rsid w:val="00410A00"/>
    <w:rsid w:val="00411918"/>
    <w:rsid w:val="0041280C"/>
    <w:rsid w:val="00412B1C"/>
    <w:rsid w:val="00412C2C"/>
    <w:rsid w:val="00412F7D"/>
    <w:rsid w:val="004130E9"/>
    <w:rsid w:val="0041354A"/>
    <w:rsid w:val="00413A10"/>
    <w:rsid w:val="00413B03"/>
    <w:rsid w:val="00413B96"/>
    <w:rsid w:val="00413D65"/>
    <w:rsid w:val="0041401A"/>
    <w:rsid w:val="00414682"/>
    <w:rsid w:val="0041497C"/>
    <w:rsid w:val="00414B6E"/>
    <w:rsid w:val="00414E86"/>
    <w:rsid w:val="00415D3F"/>
    <w:rsid w:val="00415D98"/>
    <w:rsid w:val="0041614C"/>
    <w:rsid w:val="004165B3"/>
    <w:rsid w:val="004166CA"/>
    <w:rsid w:val="00416A14"/>
    <w:rsid w:val="00416A95"/>
    <w:rsid w:val="00416D91"/>
    <w:rsid w:val="0041704A"/>
    <w:rsid w:val="00417D01"/>
    <w:rsid w:val="00417D06"/>
    <w:rsid w:val="00420026"/>
    <w:rsid w:val="00420316"/>
    <w:rsid w:val="00420B4E"/>
    <w:rsid w:val="0042175B"/>
    <w:rsid w:val="00422157"/>
    <w:rsid w:val="0042291E"/>
    <w:rsid w:val="00422D59"/>
    <w:rsid w:val="004235C7"/>
    <w:rsid w:val="004241BB"/>
    <w:rsid w:val="00424666"/>
    <w:rsid w:val="004247CC"/>
    <w:rsid w:val="00424D95"/>
    <w:rsid w:val="00425321"/>
    <w:rsid w:val="004256E2"/>
    <w:rsid w:val="00425CBE"/>
    <w:rsid w:val="00426164"/>
    <w:rsid w:val="004266D1"/>
    <w:rsid w:val="00426945"/>
    <w:rsid w:val="00426AE3"/>
    <w:rsid w:val="00427502"/>
    <w:rsid w:val="0042754A"/>
    <w:rsid w:val="00427D18"/>
    <w:rsid w:val="00427D2E"/>
    <w:rsid w:val="00427FB5"/>
    <w:rsid w:val="00430820"/>
    <w:rsid w:val="0043085C"/>
    <w:rsid w:val="004308BD"/>
    <w:rsid w:val="00430A4D"/>
    <w:rsid w:val="00430EFA"/>
    <w:rsid w:val="004311DF"/>
    <w:rsid w:val="00431210"/>
    <w:rsid w:val="0043137A"/>
    <w:rsid w:val="0043143A"/>
    <w:rsid w:val="00432587"/>
    <w:rsid w:val="0043294F"/>
    <w:rsid w:val="00432D1E"/>
    <w:rsid w:val="0043345C"/>
    <w:rsid w:val="004337A4"/>
    <w:rsid w:val="00433A00"/>
    <w:rsid w:val="004342E3"/>
    <w:rsid w:val="004342E4"/>
    <w:rsid w:val="0043436C"/>
    <w:rsid w:val="00434BF6"/>
    <w:rsid w:val="004355D6"/>
    <w:rsid w:val="00435638"/>
    <w:rsid w:val="004356B1"/>
    <w:rsid w:val="00435CCA"/>
    <w:rsid w:val="0043652A"/>
    <w:rsid w:val="00436639"/>
    <w:rsid w:val="00436880"/>
    <w:rsid w:val="004369FC"/>
    <w:rsid w:val="00436B7F"/>
    <w:rsid w:val="004371E7"/>
    <w:rsid w:val="00437688"/>
    <w:rsid w:val="00437BBE"/>
    <w:rsid w:val="0044012D"/>
    <w:rsid w:val="004402A1"/>
    <w:rsid w:val="004411BB"/>
    <w:rsid w:val="00441367"/>
    <w:rsid w:val="00441703"/>
    <w:rsid w:val="00441998"/>
    <w:rsid w:val="00441DD1"/>
    <w:rsid w:val="00442068"/>
    <w:rsid w:val="004422B6"/>
    <w:rsid w:val="00442DFD"/>
    <w:rsid w:val="00443055"/>
    <w:rsid w:val="0044305F"/>
    <w:rsid w:val="004432CC"/>
    <w:rsid w:val="00443578"/>
    <w:rsid w:val="004436A8"/>
    <w:rsid w:val="0044378F"/>
    <w:rsid w:val="00444683"/>
    <w:rsid w:val="004452CE"/>
    <w:rsid w:val="004460A2"/>
    <w:rsid w:val="004463F2"/>
    <w:rsid w:val="004468B8"/>
    <w:rsid w:val="00446990"/>
    <w:rsid w:val="00446AC0"/>
    <w:rsid w:val="00446D70"/>
    <w:rsid w:val="004471F0"/>
    <w:rsid w:val="004472FB"/>
    <w:rsid w:val="00450696"/>
    <w:rsid w:val="004513A6"/>
    <w:rsid w:val="00451588"/>
    <w:rsid w:val="00451766"/>
    <w:rsid w:val="0045195C"/>
    <w:rsid w:val="00451998"/>
    <w:rsid w:val="00451C33"/>
    <w:rsid w:val="004520A2"/>
    <w:rsid w:val="0045228E"/>
    <w:rsid w:val="004524FE"/>
    <w:rsid w:val="00452D10"/>
    <w:rsid w:val="00453250"/>
    <w:rsid w:val="004533D8"/>
    <w:rsid w:val="00453B01"/>
    <w:rsid w:val="00453EB1"/>
    <w:rsid w:val="0045435C"/>
    <w:rsid w:val="004545F8"/>
    <w:rsid w:val="00455179"/>
    <w:rsid w:val="00455379"/>
    <w:rsid w:val="00455BD7"/>
    <w:rsid w:val="00455EF9"/>
    <w:rsid w:val="004567EB"/>
    <w:rsid w:val="00456818"/>
    <w:rsid w:val="00456AC6"/>
    <w:rsid w:val="00456BAF"/>
    <w:rsid w:val="00456D01"/>
    <w:rsid w:val="00456DF4"/>
    <w:rsid w:val="004576F1"/>
    <w:rsid w:val="0045785B"/>
    <w:rsid w:val="00460A64"/>
    <w:rsid w:val="004611BF"/>
    <w:rsid w:val="004613F2"/>
    <w:rsid w:val="00461C5F"/>
    <w:rsid w:val="00461D3A"/>
    <w:rsid w:val="00461DF5"/>
    <w:rsid w:val="00461EA9"/>
    <w:rsid w:val="0046211A"/>
    <w:rsid w:val="004629A8"/>
    <w:rsid w:val="00462B71"/>
    <w:rsid w:val="004630A3"/>
    <w:rsid w:val="0046313F"/>
    <w:rsid w:val="004637D5"/>
    <w:rsid w:val="004645F3"/>
    <w:rsid w:val="00464E8F"/>
    <w:rsid w:val="00465354"/>
    <w:rsid w:val="00465D86"/>
    <w:rsid w:val="00465E46"/>
    <w:rsid w:val="0046609E"/>
    <w:rsid w:val="0046625C"/>
    <w:rsid w:val="00466437"/>
    <w:rsid w:val="0046680E"/>
    <w:rsid w:val="00466A5C"/>
    <w:rsid w:val="00466BED"/>
    <w:rsid w:val="00466D6A"/>
    <w:rsid w:val="004670C4"/>
    <w:rsid w:val="00467379"/>
    <w:rsid w:val="00467A93"/>
    <w:rsid w:val="0047081F"/>
    <w:rsid w:val="0047098A"/>
    <w:rsid w:val="00470C1A"/>
    <w:rsid w:val="00470C48"/>
    <w:rsid w:val="00470D9C"/>
    <w:rsid w:val="00471890"/>
    <w:rsid w:val="00471BE2"/>
    <w:rsid w:val="0047210E"/>
    <w:rsid w:val="0047236B"/>
    <w:rsid w:val="004724DC"/>
    <w:rsid w:val="0047292D"/>
    <w:rsid w:val="00472CDC"/>
    <w:rsid w:val="00473939"/>
    <w:rsid w:val="00473B07"/>
    <w:rsid w:val="00473C2D"/>
    <w:rsid w:val="00473CC7"/>
    <w:rsid w:val="00473D1B"/>
    <w:rsid w:val="00473F04"/>
    <w:rsid w:val="00474017"/>
    <w:rsid w:val="004741D7"/>
    <w:rsid w:val="00474498"/>
    <w:rsid w:val="00474A3E"/>
    <w:rsid w:val="00474BEB"/>
    <w:rsid w:val="00474F66"/>
    <w:rsid w:val="00474F86"/>
    <w:rsid w:val="004753BE"/>
    <w:rsid w:val="00475508"/>
    <w:rsid w:val="004756C5"/>
    <w:rsid w:val="00475C67"/>
    <w:rsid w:val="00475EE2"/>
    <w:rsid w:val="0047608F"/>
    <w:rsid w:val="00476B02"/>
    <w:rsid w:val="00477013"/>
    <w:rsid w:val="004773F8"/>
    <w:rsid w:val="00477808"/>
    <w:rsid w:val="00477894"/>
    <w:rsid w:val="004778EB"/>
    <w:rsid w:val="0048001D"/>
    <w:rsid w:val="00480095"/>
    <w:rsid w:val="0048088E"/>
    <w:rsid w:val="00480891"/>
    <w:rsid w:val="00481625"/>
    <w:rsid w:val="004816BA"/>
    <w:rsid w:val="004816ED"/>
    <w:rsid w:val="00482653"/>
    <w:rsid w:val="0048296F"/>
    <w:rsid w:val="00482E18"/>
    <w:rsid w:val="00483136"/>
    <w:rsid w:val="0048336C"/>
    <w:rsid w:val="004839EE"/>
    <w:rsid w:val="004839FD"/>
    <w:rsid w:val="00483F68"/>
    <w:rsid w:val="00484003"/>
    <w:rsid w:val="00484C16"/>
    <w:rsid w:val="00484E07"/>
    <w:rsid w:val="0048501B"/>
    <w:rsid w:val="0048597D"/>
    <w:rsid w:val="00485ADE"/>
    <w:rsid w:val="00485C95"/>
    <w:rsid w:val="0048645A"/>
    <w:rsid w:val="004869A5"/>
    <w:rsid w:val="00486ECE"/>
    <w:rsid w:val="00486F4F"/>
    <w:rsid w:val="004873C2"/>
    <w:rsid w:val="00487441"/>
    <w:rsid w:val="004875EF"/>
    <w:rsid w:val="00487B92"/>
    <w:rsid w:val="00490974"/>
    <w:rsid w:val="004919BB"/>
    <w:rsid w:val="00491BDF"/>
    <w:rsid w:val="00491D97"/>
    <w:rsid w:val="004925E5"/>
    <w:rsid w:val="00492612"/>
    <w:rsid w:val="0049288A"/>
    <w:rsid w:val="00492E82"/>
    <w:rsid w:val="00492FAB"/>
    <w:rsid w:val="004933F3"/>
    <w:rsid w:val="004936AE"/>
    <w:rsid w:val="00493C1F"/>
    <w:rsid w:val="00494734"/>
    <w:rsid w:val="00494C6D"/>
    <w:rsid w:val="00495166"/>
    <w:rsid w:val="00495A18"/>
    <w:rsid w:val="00495F50"/>
    <w:rsid w:val="004962E6"/>
    <w:rsid w:val="00496338"/>
    <w:rsid w:val="004964D9"/>
    <w:rsid w:val="0049691A"/>
    <w:rsid w:val="00496A5A"/>
    <w:rsid w:val="004970C1"/>
    <w:rsid w:val="0049710F"/>
    <w:rsid w:val="0049718A"/>
    <w:rsid w:val="0049720E"/>
    <w:rsid w:val="00497254"/>
    <w:rsid w:val="00497560"/>
    <w:rsid w:val="00497775"/>
    <w:rsid w:val="00497E96"/>
    <w:rsid w:val="004A0145"/>
    <w:rsid w:val="004A0632"/>
    <w:rsid w:val="004A0691"/>
    <w:rsid w:val="004A0941"/>
    <w:rsid w:val="004A0A1F"/>
    <w:rsid w:val="004A12FB"/>
    <w:rsid w:val="004A16F5"/>
    <w:rsid w:val="004A1704"/>
    <w:rsid w:val="004A1778"/>
    <w:rsid w:val="004A1EDF"/>
    <w:rsid w:val="004A2784"/>
    <w:rsid w:val="004A3AF2"/>
    <w:rsid w:val="004A3C5F"/>
    <w:rsid w:val="004A3D70"/>
    <w:rsid w:val="004A499F"/>
    <w:rsid w:val="004A4AE0"/>
    <w:rsid w:val="004A4CC3"/>
    <w:rsid w:val="004A4F55"/>
    <w:rsid w:val="004A57A2"/>
    <w:rsid w:val="004A58F1"/>
    <w:rsid w:val="004A599B"/>
    <w:rsid w:val="004A5CF7"/>
    <w:rsid w:val="004A7D6E"/>
    <w:rsid w:val="004A7DA9"/>
    <w:rsid w:val="004B02E5"/>
    <w:rsid w:val="004B08F9"/>
    <w:rsid w:val="004B0A60"/>
    <w:rsid w:val="004B0BE1"/>
    <w:rsid w:val="004B0C81"/>
    <w:rsid w:val="004B17E5"/>
    <w:rsid w:val="004B1988"/>
    <w:rsid w:val="004B1C5F"/>
    <w:rsid w:val="004B2598"/>
    <w:rsid w:val="004B273D"/>
    <w:rsid w:val="004B32D0"/>
    <w:rsid w:val="004B3393"/>
    <w:rsid w:val="004B344F"/>
    <w:rsid w:val="004B360F"/>
    <w:rsid w:val="004B4143"/>
    <w:rsid w:val="004B4212"/>
    <w:rsid w:val="004B471A"/>
    <w:rsid w:val="004B4CB7"/>
    <w:rsid w:val="004B552B"/>
    <w:rsid w:val="004B66C0"/>
    <w:rsid w:val="004B6B3D"/>
    <w:rsid w:val="004B6DB2"/>
    <w:rsid w:val="004B75EC"/>
    <w:rsid w:val="004B771C"/>
    <w:rsid w:val="004B789E"/>
    <w:rsid w:val="004B796B"/>
    <w:rsid w:val="004B7999"/>
    <w:rsid w:val="004B7DCA"/>
    <w:rsid w:val="004C0042"/>
    <w:rsid w:val="004C0232"/>
    <w:rsid w:val="004C0371"/>
    <w:rsid w:val="004C054B"/>
    <w:rsid w:val="004C07DC"/>
    <w:rsid w:val="004C0A6F"/>
    <w:rsid w:val="004C21F8"/>
    <w:rsid w:val="004C285D"/>
    <w:rsid w:val="004C33F3"/>
    <w:rsid w:val="004C346D"/>
    <w:rsid w:val="004C3780"/>
    <w:rsid w:val="004C39B0"/>
    <w:rsid w:val="004C4099"/>
    <w:rsid w:val="004C457F"/>
    <w:rsid w:val="004C4B14"/>
    <w:rsid w:val="004C5BB0"/>
    <w:rsid w:val="004C5F1B"/>
    <w:rsid w:val="004C68D5"/>
    <w:rsid w:val="004C6A06"/>
    <w:rsid w:val="004C6DB2"/>
    <w:rsid w:val="004C736A"/>
    <w:rsid w:val="004C7378"/>
    <w:rsid w:val="004C74BB"/>
    <w:rsid w:val="004C75BB"/>
    <w:rsid w:val="004C766C"/>
    <w:rsid w:val="004D0129"/>
    <w:rsid w:val="004D0245"/>
    <w:rsid w:val="004D0286"/>
    <w:rsid w:val="004D0490"/>
    <w:rsid w:val="004D0605"/>
    <w:rsid w:val="004D084F"/>
    <w:rsid w:val="004D08E5"/>
    <w:rsid w:val="004D1024"/>
    <w:rsid w:val="004D105C"/>
    <w:rsid w:val="004D125A"/>
    <w:rsid w:val="004D14D8"/>
    <w:rsid w:val="004D1662"/>
    <w:rsid w:val="004D1E05"/>
    <w:rsid w:val="004D2090"/>
    <w:rsid w:val="004D2DF5"/>
    <w:rsid w:val="004D2E00"/>
    <w:rsid w:val="004D334D"/>
    <w:rsid w:val="004D3A29"/>
    <w:rsid w:val="004D3BA2"/>
    <w:rsid w:val="004D3BB4"/>
    <w:rsid w:val="004D3C86"/>
    <w:rsid w:val="004D3D8D"/>
    <w:rsid w:val="004D3E97"/>
    <w:rsid w:val="004D4179"/>
    <w:rsid w:val="004D45FB"/>
    <w:rsid w:val="004D4672"/>
    <w:rsid w:val="004D468A"/>
    <w:rsid w:val="004D48C5"/>
    <w:rsid w:val="004D4F17"/>
    <w:rsid w:val="004D5429"/>
    <w:rsid w:val="004D59F6"/>
    <w:rsid w:val="004D63C0"/>
    <w:rsid w:val="004D64C6"/>
    <w:rsid w:val="004D6B63"/>
    <w:rsid w:val="004D7341"/>
    <w:rsid w:val="004D7F27"/>
    <w:rsid w:val="004E0A64"/>
    <w:rsid w:val="004E0AF9"/>
    <w:rsid w:val="004E0CFC"/>
    <w:rsid w:val="004E0D3B"/>
    <w:rsid w:val="004E1022"/>
    <w:rsid w:val="004E1A98"/>
    <w:rsid w:val="004E1ACF"/>
    <w:rsid w:val="004E268F"/>
    <w:rsid w:val="004E2ACD"/>
    <w:rsid w:val="004E3C70"/>
    <w:rsid w:val="004E419C"/>
    <w:rsid w:val="004E41A5"/>
    <w:rsid w:val="004E42FC"/>
    <w:rsid w:val="004E486B"/>
    <w:rsid w:val="004E5068"/>
    <w:rsid w:val="004E5563"/>
    <w:rsid w:val="004E55C8"/>
    <w:rsid w:val="004E56BC"/>
    <w:rsid w:val="004E5E6B"/>
    <w:rsid w:val="004E6059"/>
    <w:rsid w:val="004E64ED"/>
    <w:rsid w:val="004E67B6"/>
    <w:rsid w:val="004E6EA7"/>
    <w:rsid w:val="004E7161"/>
    <w:rsid w:val="004E738A"/>
    <w:rsid w:val="004E76F6"/>
    <w:rsid w:val="004E7961"/>
    <w:rsid w:val="004E7E0A"/>
    <w:rsid w:val="004F010C"/>
    <w:rsid w:val="004F03F6"/>
    <w:rsid w:val="004F0454"/>
    <w:rsid w:val="004F047B"/>
    <w:rsid w:val="004F0A3F"/>
    <w:rsid w:val="004F0FB6"/>
    <w:rsid w:val="004F15D1"/>
    <w:rsid w:val="004F2404"/>
    <w:rsid w:val="004F25D9"/>
    <w:rsid w:val="004F27A4"/>
    <w:rsid w:val="004F2801"/>
    <w:rsid w:val="004F30FD"/>
    <w:rsid w:val="004F3637"/>
    <w:rsid w:val="004F3D00"/>
    <w:rsid w:val="004F3EFE"/>
    <w:rsid w:val="004F3FA0"/>
    <w:rsid w:val="004F4A93"/>
    <w:rsid w:val="004F4C27"/>
    <w:rsid w:val="004F509F"/>
    <w:rsid w:val="004F50FD"/>
    <w:rsid w:val="004F5957"/>
    <w:rsid w:val="004F5966"/>
    <w:rsid w:val="004F5C09"/>
    <w:rsid w:val="004F6000"/>
    <w:rsid w:val="004F6988"/>
    <w:rsid w:val="004F7383"/>
    <w:rsid w:val="004F73B4"/>
    <w:rsid w:val="004F761E"/>
    <w:rsid w:val="004F7759"/>
    <w:rsid w:val="004F7EBC"/>
    <w:rsid w:val="00500401"/>
    <w:rsid w:val="00500E94"/>
    <w:rsid w:val="0050119E"/>
    <w:rsid w:val="00501DC4"/>
    <w:rsid w:val="0050247D"/>
    <w:rsid w:val="00502543"/>
    <w:rsid w:val="00502B13"/>
    <w:rsid w:val="00503208"/>
    <w:rsid w:val="005034D8"/>
    <w:rsid w:val="00503946"/>
    <w:rsid w:val="00503B89"/>
    <w:rsid w:val="00503F09"/>
    <w:rsid w:val="00504AD0"/>
    <w:rsid w:val="00504CB2"/>
    <w:rsid w:val="0050501D"/>
    <w:rsid w:val="005051CA"/>
    <w:rsid w:val="0050538C"/>
    <w:rsid w:val="00505705"/>
    <w:rsid w:val="005058D8"/>
    <w:rsid w:val="005059EA"/>
    <w:rsid w:val="00505A42"/>
    <w:rsid w:val="00505AEA"/>
    <w:rsid w:val="00505B34"/>
    <w:rsid w:val="00505D2A"/>
    <w:rsid w:val="005064CE"/>
    <w:rsid w:val="00507138"/>
    <w:rsid w:val="005074C3"/>
    <w:rsid w:val="00507B19"/>
    <w:rsid w:val="00507E34"/>
    <w:rsid w:val="00507ED8"/>
    <w:rsid w:val="00507F9E"/>
    <w:rsid w:val="00507FAE"/>
    <w:rsid w:val="00510100"/>
    <w:rsid w:val="00510302"/>
    <w:rsid w:val="00510356"/>
    <w:rsid w:val="005103A6"/>
    <w:rsid w:val="00510BB6"/>
    <w:rsid w:val="00510D86"/>
    <w:rsid w:val="00510DEC"/>
    <w:rsid w:val="005113E7"/>
    <w:rsid w:val="00511704"/>
    <w:rsid w:val="0051175D"/>
    <w:rsid w:val="005122F6"/>
    <w:rsid w:val="005124AD"/>
    <w:rsid w:val="00512D9E"/>
    <w:rsid w:val="00513652"/>
    <w:rsid w:val="00513715"/>
    <w:rsid w:val="005148F7"/>
    <w:rsid w:val="005152A4"/>
    <w:rsid w:val="005155E7"/>
    <w:rsid w:val="005158D3"/>
    <w:rsid w:val="005163B6"/>
    <w:rsid w:val="00517804"/>
    <w:rsid w:val="00517A55"/>
    <w:rsid w:val="00517BC4"/>
    <w:rsid w:val="00517F9B"/>
    <w:rsid w:val="0052016E"/>
    <w:rsid w:val="00520272"/>
    <w:rsid w:val="005202AA"/>
    <w:rsid w:val="005207A3"/>
    <w:rsid w:val="00520879"/>
    <w:rsid w:val="005216B2"/>
    <w:rsid w:val="005216ED"/>
    <w:rsid w:val="00521E3B"/>
    <w:rsid w:val="00521F93"/>
    <w:rsid w:val="00521FA4"/>
    <w:rsid w:val="0052245F"/>
    <w:rsid w:val="005229A1"/>
    <w:rsid w:val="005235D0"/>
    <w:rsid w:val="005237C2"/>
    <w:rsid w:val="00523E2B"/>
    <w:rsid w:val="00523EE9"/>
    <w:rsid w:val="00524888"/>
    <w:rsid w:val="00524961"/>
    <w:rsid w:val="005258E0"/>
    <w:rsid w:val="00525C7D"/>
    <w:rsid w:val="00525DD2"/>
    <w:rsid w:val="00525DF3"/>
    <w:rsid w:val="00525F36"/>
    <w:rsid w:val="005262BF"/>
    <w:rsid w:val="00526364"/>
    <w:rsid w:val="005265F2"/>
    <w:rsid w:val="005270AA"/>
    <w:rsid w:val="005275F9"/>
    <w:rsid w:val="005276E9"/>
    <w:rsid w:val="0052789F"/>
    <w:rsid w:val="00527B99"/>
    <w:rsid w:val="00527C76"/>
    <w:rsid w:val="00527CB6"/>
    <w:rsid w:val="00530942"/>
    <w:rsid w:val="00530CBB"/>
    <w:rsid w:val="00530E3D"/>
    <w:rsid w:val="00530EEF"/>
    <w:rsid w:val="005311E2"/>
    <w:rsid w:val="0053184C"/>
    <w:rsid w:val="00531A0E"/>
    <w:rsid w:val="00531CFD"/>
    <w:rsid w:val="00532216"/>
    <w:rsid w:val="00532A7B"/>
    <w:rsid w:val="0053372F"/>
    <w:rsid w:val="00533B15"/>
    <w:rsid w:val="005344B8"/>
    <w:rsid w:val="0053458B"/>
    <w:rsid w:val="005362F1"/>
    <w:rsid w:val="005367DA"/>
    <w:rsid w:val="005368D1"/>
    <w:rsid w:val="0053760A"/>
    <w:rsid w:val="00537A1E"/>
    <w:rsid w:val="00537B58"/>
    <w:rsid w:val="00537E22"/>
    <w:rsid w:val="005401EC"/>
    <w:rsid w:val="00540416"/>
    <w:rsid w:val="00541251"/>
    <w:rsid w:val="005412AB"/>
    <w:rsid w:val="005412F8"/>
    <w:rsid w:val="0054182E"/>
    <w:rsid w:val="00541857"/>
    <w:rsid w:val="00541952"/>
    <w:rsid w:val="005419F7"/>
    <w:rsid w:val="00541D34"/>
    <w:rsid w:val="00541D3D"/>
    <w:rsid w:val="005425D4"/>
    <w:rsid w:val="00543093"/>
    <w:rsid w:val="0054318E"/>
    <w:rsid w:val="005432BD"/>
    <w:rsid w:val="00543415"/>
    <w:rsid w:val="005436F5"/>
    <w:rsid w:val="00543841"/>
    <w:rsid w:val="00543BD1"/>
    <w:rsid w:val="00543E92"/>
    <w:rsid w:val="00543F9D"/>
    <w:rsid w:val="0054445B"/>
    <w:rsid w:val="00544989"/>
    <w:rsid w:val="00544F4F"/>
    <w:rsid w:val="00544FB4"/>
    <w:rsid w:val="005450B2"/>
    <w:rsid w:val="00545319"/>
    <w:rsid w:val="00545910"/>
    <w:rsid w:val="00545A21"/>
    <w:rsid w:val="00545AAC"/>
    <w:rsid w:val="0054609F"/>
    <w:rsid w:val="00546FF8"/>
    <w:rsid w:val="00547066"/>
    <w:rsid w:val="0054720C"/>
    <w:rsid w:val="00547F6D"/>
    <w:rsid w:val="00550120"/>
    <w:rsid w:val="00550FF9"/>
    <w:rsid w:val="005513FE"/>
    <w:rsid w:val="0055146D"/>
    <w:rsid w:val="0055162A"/>
    <w:rsid w:val="00551957"/>
    <w:rsid w:val="005519F9"/>
    <w:rsid w:val="00551E20"/>
    <w:rsid w:val="00552221"/>
    <w:rsid w:val="005523FF"/>
    <w:rsid w:val="00552D31"/>
    <w:rsid w:val="00552EC2"/>
    <w:rsid w:val="00552FEE"/>
    <w:rsid w:val="00553153"/>
    <w:rsid w:val="00553220"/>
    <w:rsid w:val="005534D2"/>
    <w:rsid w:val="0055361A"/>
    <w:rsid w:val="00553809"/>
    <w:rsid w:val="005543F9"/>
    <w:rsid w:val="00554830"/>
    <w:rsid w:val="00554EFB"/>
    <w:rsid w:val="00555267"/>
    <w:rsid w:val="005552A7"/>
    <w:rsid w:val="0055533D"/>
    <w:rsid w:val="005553D1"/>
    <w:rsid w:val="005558EF"/>
    <w:rsid w:val="00555E59"/>
    <w:rsid w:val="005562CA"/>
    <w:rsid w:val="0055662D"/>
    <w:rsid w:val="0055716B"/>
    <w:rsid w:val="005574CC"/>
    <w:rsid w:val="005576CD"/>
    <w:rsid w:val="00557D5A"/>
    <w:rsid w:val="00557F12"/>
    <w:rsid w:val="005600E2"/>
    <w:rsid w:val="00560122"/>
    <w:rsid w:val="00561231"/>
    <w:rsid w:val="0056193D"/>
    <w:rsid w:val="00561A03"/>
    <w:rsid w:val="00561BD9"/>
    <w:rsid w:val="00562459"/>
    <w:rsid w:val="005624F4"/>
    <w:rsid w:val="00562C3B"/>
    <w:rsid w:val="00563279"/>
    <w:rsid w:val="00563313"/>
    <w:rsid w:val="0056345B"/>
    <w:rsid w:val="00564D94"/>
    <w:rsid w:val="0056507E"/>
    <w:rsid w:val="00565845"/>
    <w:rsid w:val="00565EE5"/>
    <w:rsid w:val="005663BF"/>
    <w:rsid w:val="0056644B"/>
    <w:rsid w:val="00566D05"/>
    <w:rsid w:val="00567283"/>
    <w:rsid w:val="0056765D"/>
    <w:rsid w:val="005677AF"/>
    <w:rsid w:val="00567B56"/>
    <w:rsid w:val="00567C10"/>
    <w:rsid w:val="00567EBA"/>
    <w:rsid w:val="0057041A"/>
    <w:rsid w:val="005705FB"/>
    <w:rsid w:val="00570BF4"/>
    <w:rsid w:val="00571017"/>
    <w:rsid w:val="00571178"/>
    <w:rsid w:val="00571A21"/>
    <w:rsid w:val="00571A97"/>
    <w:rsid w:val="00571EDE"/>
    <w:rsid w:val="00572206"/>
    <w:rsid w:val="00572582"/>
    <w:rsid w:val="005725C5"/>
    <w:rsid w:val="005727FD"/>
    <w:rsid w:val="0057319B"/>
    <w:rsid w:val="005733FD"/>
    <w:rsid w:val="00573572"/>
    <w:rsid w:val="005738EC"/>
    <w:rsid w:val="00573B3E"/>
    <w:rsid w:val="00574407"/>
    <w:rsid w:val="005750BC"/>
    <w:rsid w:val="0057576D"/>
    <w:rsid w:val="0057587A"/>
    <w:rsid w:val="00575CDF"/>
    <w:rsid w:val="00576BCE"/>
    <w:rsid w:val="005771FA"/>
    <w:rsid w:val="0057789F"/>
    <w:rsid w:val="00577FC9"/>
    <w:rsid w:val="00577FD8"/>
    <w:rsid w:val="005801AB"/>
    <w:rsid w:val="005811D4"/>
    <w:rsid w:val="00581906"/>
    <w:rsid w:val="00581AB1"/>
    <w:rsid w:val="00581C39"/>
    <w:rsid w:val="00581F2D"/>
    <w:rsid w:val="005820EC"/>
    <w:rsid w:val="0058239B"/>
    <w:rsid w:val="0058259C"/>
    <w:rsid w:val="00583560"/>
    <w:rsid w:val="005837B2"/>
    <w:rsid w:val="00583A1E"/>
    <w:rsid w:val="00583F9B"/>
    <w:rsid w:val="00584AE6"/>
    <w:rsid w:val="00585977"/>
    <w:rsid w:val="005867EB"/>
    <w:rsid w:val="00586D53"/>
    <w:rsid w:val="00586F53"/>
    <w:rsid w:val="005877E5"/>
    <w:rsid w:val="0058785E"/>
    <w:rsid w:val="00587A59"/>
    <w:rsid w:val="0059008C"/>
    <w:rsid w:val="005902D3"/>
    <w:rsid w:val="00590414"/>
    <w:rsid w:val="00590FC1"/>
    <w:rsid w:val="00591135"/>
    <w:rsid w:val="00592455"/>
    <w:rsid w:val="0059284C"/>
    <w:rsid w:val="00592ADB"/>
    <w:rsid w:val="00592C21"/>
    <w:rsid w:val="00593576"/>
    <w:rsid w:val="005939F3"/>
    <w:rsid w:val="00593D47"/>
    <w:rsid w:val="00594305"/>
    <w:rsid w:val="00594587"/>
    <w:rsid w:val="005945F6"/>
    <w:rsid w:val="00594732"/>
    <w:rsid w:val="00595192"/>
    <w:rsid w:val="005954D0"/>
    <w:rsid w:val="005956DB"/>
    <w:rsid w:val="0059598C"/>
    <w:rsid w:val="0059599C"/>
    <w:rsid w:val="00595CB4"/>
    <w:rsid w:val="00596164"/>
    <w:rsid w:val="00596899"/>
    <w:rsid w:val="00596A72"/>
    <w:rsid w:val="0059772D"/>
    <w:rsid w:val="005978A0"/>
    <w:rsid w:val="00597C24"/>
    <w:rsid w:val="00597FBF"/>
    <w:rsid w:val="005A02DB"/>
    <w:rsid w:val="005A0414"/>
    <w:rsid w:val="005A05BC"/>
    <w:rsid w:val="005A05FD"/>
    <w:rsid w:val="005A0BBD"/>
    <w:rsid w:val="005A0F79"/>
    <w:rsid w:val="005A10C6"/>
    <w:rsid w:val="005A122C"/>
    <w:rsid w:val="005A1473"/>
    <w:rsid w:val="005A1703"/>
    <w:rsid w:val="005A1885"/>
    <w:rsid w:val="005A19D3"/>
    <w:rsid w:val="005A1D2A"/>
    <w:rsid w:val="005A1D6D"/>
    <w:rsid w:val="005A1F61"/>
    <w:rsid w:val="005A20BE"/>
    <w:rsid w:val="005A216D"/>
    <w:rsid w:val="005A25DD"/>
    <w:rsid w:val="005A2A33"/>
    <w:rsid w:val="005A32B9"/>
    <w:rsid w:val="005A3466"/>
    <w:rsid w:val="005A3B36"/>
    <w:rsid w:val="005A3EA1"/>
    <w:rsid w:val="005A3ED5"/>
    <w:rsid w:val="005A432B"/>
    <w:rsid w:val="005A44B2"/>
    <w:rsid w:val="005A497A"/>
    <w:rsid w:val="005A56F4"/>
    <w:rsid w:val="005A5868"/>
    <w:rsid w:val="005A59A0"/>
    <w:rsid w:val="005A6722"/>
    <w:rsid w:val="005A6A73"/>
    <w:rsid w:val="005A6DEB"/>
    <w:rsid w:val="005A6E0B"/>
    <w:rsid w:val="005A737D"/>
    <w:rsid w:val="005A7A24"/>
    <w:rsid w:val="005A7B51"/>
    <w:rsid w:val="005B00FC"/>
    <w:rsid w:val="005B041B"/>
    <w:rsid w:val="005B05F4"/>
    <w:rsid w:val="005B0DBC"/>
    <w:rsid w:val="005B0EB8"/>
    <w:rsid w:val="005B1511"/>
    <w:rsid w:val="005B2876"/>
    <w:rsid w:val="005B2AB8"/>
    <w:rsid w:val="005B2C43"/>
    <w:rsid w:val="005B302D"/>
    <w:rsid w:val="005B3625"/>
    <w:rsid w:val="005B376F"/>
    <w:rsid w:val="005B3D14"/>
    <w:rsid w:val="005B3D8D"/>
    <w:rsid w:val="005B4130"/>
    <w:rsid w:val="005B435F"/>
    <w:rsid w:val="005B463B"/>
    <w:rsid w:val="005B4696"/>
    <w:rsid w:val="005B4799"/>
    <w:rsid w:val="005B5494"/>
    <w:rsid w:val="005B5555"/>
    <w:rsid w:val="005B6588"/>
    <w:rsid w:val="005B6643"/>
    <w:rsid w:val="005B6A5E"/>
    <w:rsid w:val="005B704A"/>
    <w:rsid w:val="005B796D"/>
    <w:rsid w:val="005B799D"/>
    <w:rsid w:val="005C0576"/>
    <w:rsid w:val="005C1238"/>
    <w:rsid w:val="005C1746"/>
    <w:rsid w:val="005C1EC0"/>
    <w:rsid w:val="005C26F8"/>
    <w:rsid w:val="005C29C6"/>
    <w:rsid w:val="005C30C6"/>
    <w:rsid w:val="005C37AF"/>
    <w:rsid w:val="005C3D85"/>
    <w:rsid w:val="005C4128"/>
    <w:rsid w:val="005C461A"/>
    <w:rsid w:val="005C471A"/>
    <w:rsid w:val="005C48EB"/>
    <w:rsid w:val="005C4C3F"/>
    <w:rsid w:val="005C5F12"/>
    <w:rsid w:val="005C68D6"/>
    <w:rsid w:val="005C6DC4"/>
    <w:rsid w:val="005C7099"/>
    <w:rsid w:val="005C7172"/>
    <w:rsid w:val="005C79CE"/>
    <w:rsid w:val="005C7D77"/>
    <w:rsid w:val="005C7DE9"/>
    <w:rsid w:val="005C7E7A"/>
    <w:rsid w:val="005D018F"/>
    <w:rsid w:val="005D030C"/>
    <w:rsid w:val="005D0508"/>
    <w:rsid w:val="005D067E"/>
    <w:rsid w:val="005D0847"/>
    <w:rsid w:val="005D0BC7"/>
    <w:rsid w:val="005D0C64"/>
    <w:rsid w:val="005D126C"/>
    <w:rsid w:val="005D12F3"/>
    <w:rsid w:val="005D1433"/>
    <w:rsid w:val="005D1522"/>
    <w:rsid w:val="005D16A5"/>
    <w:rsid w:val="005D23FA"/>
    <w:rsid w:val="005D2425"/>
    <w:rsid w:val="005D28E5"/>
    <w:rsid w:val="005D29C7"/>
    <w:rsid w:val="005D3235"/>
    <w:rsid w:val="005D34B6"/>
    <w:rsid w:val="005D40D8"/>
    <w:rsid w:val="005D451A"/>
    <w:rsid w:val="005D4BAA"/>
    <w:rsid w:val="005D4E8E"/>
    <w:rsid w:val="005D5883"/>
    <w:rsid w:val="005D5E8A"/>
    <w:rsid w:val="005D615F"/>
    <w:rsid w:val="005D6280"/>
    <w:rsid w:val="005D6BA6"/>
    <w:rsid w:val="005D6C76"/>
    <w:rsid w:val="005D7085"/>
    <w:rsid w:val="005D74CC"/>
    <w:rsid w:val="005D7676"/>
    <w:rsid w:val="005D77BD"/>
    <w:rsid w:val="005D7A18"/>
    <w:rsid w:val="005D7D6D"/>
    <w:rsid w:val="005E089C"/>
    <w:rsid w:val="005E0A71"/>
    <w:rsid w:val="005E1341"/>
    <w:rsid w:val="005E2241"/>
    <w:rsid w:val="005E296B"/>
    <w:rsid w:val="005E2991"/>
    <w:rsid w:val="005E2E38"/>
    <w:rsid w:val="005E3291"/>
    <w:rsid w:val="005E37CD"/>
    <w:rsid w:val="005E3A45"/>
    <w:rsid w:val="005E3BB5"/>
    <w:rsid w:val="005E3F88"/>
    <w:rsid w:val="005E40D4"/>
    <w:rsid w:val="005E43DB"/>
    <w:rsid w:val="005E471A"/>
    <w:rsid w:val="005E4990"/>
    <w:rsid w:val="005E4B74"/>
    <w:rsid w:val="005E54F8"/>
    <w:rsid w:val="005E562E"/>
    <w:rsid w:val="005E571B"/>
    <w:rsid w:val="005E5A9E"/>
    <w:rsid w:val="005E5DAD"/>
    <w:rsid w:val="005E6032"/>
    <w:rsid w:val="005E647D"/>
    <w:rsid w:val="005E67C6"/>
    <w:rsid w:val="005E68CB"/>
    <w:rsid w:val="005E6A1B"/>
    <w:rsid w:val="005E6A4B"/>
    <w:rsid w:val="005E71E4"/>
    <w:rsid w:val="005E7BE4"/>
    <w:rsid w:val="005E7F62"/>
    <w:rsid w:val="005F0329"/>
    <w:rsid w:val="005F0950"/>
    <w:rsid w:val="005F0967"/>
    <w:rsid w:val="005F0C06"/>
    <w:rsid w:val="005F0E1D"/>
    <w:rsid w:val="005F0EB7"/>
    <w:rsid w:val="005F1512"/>
    <w:rsid w:val="005F15B8"/>
    <w:rsid w:val="005F1A82"/>
    <w:rsid w:val="005F1EEF"/>
    <w:rsid w:val="005F2270"/>
    <w:rsid w:val="005F2A08"/>
    <w:rsid w:val="005F2A40"/>
    <w:rsid w:val="005F2E56"/>
    <w:rsid w:val="005F2FC3"/>
    <w:rsid w:val="005F30F5"/>
    <w:rsid w:val="005F344B"/>
    <w:rsid w:val="005F387E"/>
    <w:rsid w:val="005F3900"/>
    <w:rsid w:val="005F3945"/>
    <w:rsid w:val="005F3B17"/>
    <w:rsid w:val="005F3D00"/>
    <w:rsid w:val="005F3D63"/>
    <w:rsid w:val="005F3EAA"/>
    <w:rsid w:val="005F56CC"/>
    <w:rsid w:val="005F6229"/>
    <w:rsid w:val="005F62FC"/>
    <w:rsid w:val="005F652F"/>
    <w:rsid w:val="005F6566"/>
    <w:rsid w:val="005F6AD6"/>
    <w:rsid w:val="005F70FF"/>
    <w:rsid w:val="005F7A71"/>
    <w:rsid w:val="005F7C5D"/>
    <w:rsid w:val="0060014C"/>
    <w:rsid w:val="00600A04"/>
    <w:rsid w:val="00600E1A"/>
    <w:rsid w:val="00601093"/>
    <w:rsid w:val="00601AF9"/>
    <w:rsid w:val="006024A6"/>
    <w:rsid w:val="00602D56"/>
    <w:rsid w:val="006036E8"/>
    <w:rsid w:val="00603845"/>
    <w:rsid w:val="00603CE6"/>
    <w:rsid w:val="0060457F"/>
    <w:rsid w:val="006046C6"/>
    <w:rsid w:val="00604F7B"/>
    <w:rsid w:val="006051B2"/>
    <w:rsid w:val="0060558C"/>
    <w:rsid w:val="00605592"/>
    <w:rsid w:val="006055EE"/>
    <w:rsid w:val="00605A22"/>
    <w:rsid w:val="006069C1"/>
    <w:rsid w:val="0060779E"/>
    <w:rsid w:val="006077EB"/>
    <w:rsid w:val="00610044"/>
    <w:rsid w:val="0061090D"/>
    <w:rsid w:val="00610C59"/>
    <w:rsid w:val="00610F31"/>
    <w:rsid w:val="00610FDD"/>
    <w:rsid w:val="0061173C"/>
    <w:rsid w:val="0061186D"/>
    <w:rsid w:val="006119EC"/>
    <w:rsid w:val="00611CAE"/>
    <w:rsid w:val="00611DFB"/>
    <w:rsid w:val="006122D5"/>
    <w:rsid w:val="0061250E"/>
    <w:rsid w:val="006127CF"/>
    <w:rsid w:val="006129B8"/>
    <w:rsid w:val="00612D11"/>
    <w:rsid w:val="00612D40"/>
    <w:rsid w:val="00612DFD"/>
    <w:rsid w:val="00612E2F"/>
    <w:rsid w:val="00612F23"/>
    <w:rsid w:val="0061376F"/>
    <w:rsid w:val="006138A5"/>
    <w:rsid w:val="00613A41"/>
    <w:rsid w:val="0061443A"/>
    <w:rsid w:val="0061455D"/>
    <w:rsid w:val="00615940"/>
    <w:rsid w:val="00615F78"/>
    <w:rsid w:val="006160E4"/>
    <w:rsid w:val="00616583"/>
    <w:rsid w:val="00616763"/>
    <w:rsid w:val="00616867"/>
    <w:rsid w:val="00616C3D"/>
    <w:rsid w:val="00616C5E"/>
    <w:rsid w:val="00616E67"/>
    <w:rsid w:val="006170E3"/>
    <w:rsid w:val="006176F9"/>
    <w:rsid w:val="00617861"/>
    <w:rsid w:val="00617A1F"/>
    <w:rsid w:val="00617D98"/>
    <w:rsid w:val="00617DF5"/>
    <w:rsid w:val="00617DFE"/>
    <w:rsid w:val="006201B5"/>
    <w:rsid w:val="006205B5"/>
    <w:rsid w:val="00620896"/>
    <w:rsid w:val="00620A7F"/>
    <w:rsid w:val="00620B53"/>
    <w:rsid w:val="00620C68"/>
    <w:rsid w:val="00620DE5"/>
    <w:rsid w:val="00621231"/>
    <w:rsid w:val="00621C33"/>
    <w:rsid w:val="00621E0B"/>
    <w:rsid w:val="00621F14"/>
    <w:rsid w:val="00622786"/>
    <w:rsid w:val="00623074"/>
    <w:rsid w:val="0062374D"/>
    <w:rsid w:val="00623B00"/>
    <w:rsid w:val="00623C8F"/>
    <w:rsid w:val="00623CA6"/>
    <w:rsid w:val="00624270"/>
    <w:rsid w:val="006248B3"/>
    <w:rsid w:val="00625E15"/>
    <w:rsid w:val="00626008"/>
    <w:rsid w:val="0062624C"/>
    <w:rsid w:val="0062630A"/>
    <w:rsid w:val="0062665A"/>
    <w:rsid w:val="0062683D"/>
    <w:rsid w:val="006268A8"/>
    <w:rsid w:val="0062698C"/>
    <w:rsid w:val="00626AD5"/>
    <w:rsid w:val="00626E2C"/>
    <w:rsid w:val="00627262"/>
    <w:rsid w:val="0062748C"/>
    <w:rsid w:val="0062751D"/>
    <w:rsid w:val="0062798F"/>
    <w:rsid w:val="00627C46"/>
    <w:rsid w:val="00627EA2"/>
    <w:rsid w:val="00630DE6"/>
    <w:rsid w:val="006315BF"/>
    <w:rsid w:val="006317DB"/>
    <w:rsid w:val="00631C7E"/>
    <w:rsid w:val="0063244A"/>
    <w:rsid w:val="00632C52"/>
    <w:rsid w:val="00632EBD"/>
    <w:rsid w:val="0063308C"/>
    <w:rsid w:val="006330F4"/>
    <w:rsid w:val="00633211"/>
    <w:rsid w:val="00633D7B"/>
    <w:rsid w:val="00633DE8"/>
    <w:rsid w:val="006345E8"/>
    <w:rsid w:val="00634795"/>
    <w:rsid w:val="00634804"/>
    <w:rsid w:val="006348D7"/>
    <w:rsid w:val="00634922"/>
    <w:rsid w:val="00634CA0"/>
    <w:rsid w:val="006352C1"/>
    <w:rsid w:val="00635643"/>
    <w:rsid w:val="0063568F"/>
    <w:rsid w:val="00635978"/>
    <w:rsid w:val="00635DA2"/>
    <w:rsid w:val="006360A2"/>
    <w:rsid w:val="00636953"/>
    <w:rsid w:val="00637A9A"/>
    <w:rsid w:val="00637CEC"/>
    <w:rsid w:val="00640349"/>
    <w:rsid w:val="00640439"/>
    <w:rsid w:val="00640F1E"/>
    <w:rsid w:val="00641126"/>
    <w:rsid w:val="006414EA"/>
    <w:rsid w:val="00641A61"/>
    <w:rsid w:val="00641CD6"/>
    <w:rsid w:val="00641D29"/>
    <w:rsid w:val="00642C3A"/>
    <w:rsid w:val="00642D35"/>
    <w:rsid w:val="00643243"/>
    <w:rsid w:val="006432EB"/>
    <w:rsid w:val="00643A2A"/>
    <w:rsid w:val="00643DA9"/>
    <w:rsid w:val="00643ED2"/>
    <w:rsid w:val="006445E6"/>
    <w:rsid w:val="00644DA6"/>
    <w:rsid w:val="00645071"/>
    <w:rsid w:val="006450EC"/>
    <w:rsid w:val="006453D3"/>
    <w:rsid w:val="00645698"/>
    <w:rsid w:val="00645F19"/>
    <w:rsid w:val="00646813"/>
    <w:rsid w:val="00646931"/>
    <w:rsid w:val="00647089"/>
    <w:rsid w:val="00647365"/>
    <w:rsid w:val="0064752D"/>
    <w:rsid w:val="0065015F"/>
    <w:rsid w:val="00650C53"/>
    <w:rsid w:val="00650DDE"/>
    <w:rsid w:val="0065114C"/>
    <w:rsid w:val="00651219"/>
    <w:rsid w:val="0065186F"/>
    <w:rsid w:val="00651BA1"/>
    <w:rsid w:val="00651C27"/>
    <w:rsid w:val="006521BF"/>
    <w:rsid w:val="006524EF"/>
    <w:rsid w:val="006527AF"/>
    <w:rsid w:val="00652CE5"/>
    <w:rsid w:val="00653183"/>
    <w:rsid w:val="00653AAA"/>
    <w:rsid w:val="00653C0D"/>
    <w:rsid w:val="006540AB"/>
    <w:rsid w:val="006542F2"/>
    <w:rsid w:val="0065442F"/>
    <w:rsid w:val="00654EC7"/>
    <w:rsid w:val="0065569B"/>
    <w:rsid w:val="006559D1"/>
    <w:rsid w:val="00655DE2"/>
    <w:rsid w:val="00656BCF"/>
    <w:rsid w:val="00656FBE"/>
    <w:rsid w:val="00657783"/>
    <w:rsid w:val="00657F4A"/>
    <w:rsid w:val="00660407"/>
    <w:rsid w:val="00660801"/>
    <w:rsid w:val="00660B64"/>
    <w:rsid w:val="00660C30"/>
    <w:rsid w:val="006612D3"/>
    <w:rsid w:val="0066154C"/>
    <w:rsid w:val="006615B1"/>
    <w:rsid w:val="00661718"/>
    <w:rsid w:val="0066178B"/>
    <w:rsid w:val="00661B65"/>
    <w:rsid w:val="0066268D"/>
    <w:rsid w:val="00662B3C"/>
    <w:rsid w:val="00662B7D"/>
    <w:rsid w:val="00662C8C"/>
    <w:rsid w:val="00662ECB"/>
    <w:rsid w:val="00663168"/>
    <w:rsid w:val="00663767"/>
    <w:rsid w:val="0066392E"/>
    <w:rsid w:val="00663E8F"/>
    <w:rsid w:val="0066433C"/>
    <w:rsid w:val="006646B2"/>
    <w:rsid w:val="00664E61"/>
    <w:rsid w:val="0066509D"/>
    <w:rsid w:val="006651DB"/>
    <w:rsid w:val="00665E76"/>
    <w:rsid w:val="00666562"/>
    <w:rsid w:val="00667660"/>
    <w:rsid w:val="0066780C"/>
    <w:rsid w:val="00667E8C"/>
    <w:rsid w:val="006709C1"/>
    <w:rsid w:val="00670B21"/>
    <w:rsid w:val="00670C03"/>
    <w:rsid w:val="00670D3F"/>
    <w:rsid w:val="00670D6D"/>
    <w:rsid w:val="0067110D"/>
    <w:rsid w:val="00671664"/>
    <w:rsid w:val="006717D0"/>
    <w:rsid w:val="00671E5A"/>
    <w:rsid w:val="0067204A"/>
    <w:rsid w:val="006727B7"/>
    <w:rsid w:val="00672A65"/>
    <w:rsid w:val="00672EDD"/>
    <w:rsid w:val="00672F9C"/>
    <w:rsid w:val="00673006"/>
    <w:rsid w:val="006732F9"/>
    <w:rsid w:val="00673835"/>
    <w:rsid w:val="00673C0F"/>
    <w:rsid w:val="00673FF2"/>
    <w:rsid w:val="0067452A"/>
    <w:rsid w:val="00674BD2"/>
    <w:rsid w:val="00675246"/>
    <w:rsid w:val="006755BC"/>
    <w:rsid w:val="006758B7"/>
    <w:rsid w:val="006765B0"/>
    <w:rsid w:val="006766BC"/>
    <w:rsid w:val="00676CD5"/>
    <w:rsid w:val="00676D66"/>
    <w:rsid w:val="00676E16"/>
    <w:rsid w:val="00676E48"/>
    <w:rsid w:val="00676EED"/>
    <w:rsid w:val="00676FA1"/>
    <w:rsid w:val="0067712A"/>
    <w:rsid w:val="006771D8"/>
    <w:rsid w:val="0068022F"/>
    <w:rsid w:val="00680772"/>
    <w:rsid w:val="00681899"/>
    <w:rsid w:val="00681D91"/>
    <w:rsid w:val="00681E0C"/>
    <w:rsid w:val="0068245E"/>
    <w:rsid w:val="006830AE"/>
    <w:rsid w:val="006833FA"/>
    <w:rsid w:val="0068369B"/>
    <w:rsid w:val="006838AC"/>
    <w:rsid w:val="00683FFD"/>
    <w:rsid w:val="006842E2"/>
    <w:rsid w:val="00684AAC"/>
    <w:rsid w:val="00684C1C"/>
    <w:rsid w:val="00684E50"/>
    <w:rsid w:val="006859E3"/>
    <w:rsid w:val="00685F10"/>
    <w:rsid w:val="00686621"/>
    <w:rsid w:val="0068685D"/>
    <w:rsid w:val="00686C08"/>
    <w:rsid w:val="00686C63"/>
    <w:rsid w:val="00686E25"/>
    <w:rsid w:val="00687890"/>
    <w:rsid w:val="00687A44"/>
    <w:rsid w:val="00690010"/>
    <w:rsid w:val="0069084A"/>
    <w:rsid w:val="00690A0C"/>
    <w:rsid w:val="00690BDD"/>
    <w:rsid w:val="00690F0A"/>
    <w:rsid w:val="006911D6"/>
    <w:rsid w:val="00691D11"/>
    <w:rsid w:val="0069241D"/>
    <w:rsid w:val="00692607"/>
    <w:rsid w:val="0069299F"/>
    <w:rsid w:val="00693101"/>
    <w:rsid w:val="006935B2"/>
    <w:rsid w:val="00693C77"/>
    <w:rsid w:val="00693E4D"/>
    <w:rsid w:val="006941B4"/>
    <w:rsid w:val="00694BE1"/>
    <w:rsid w:val="00694CEE"/>
    <w:rsid w:val="00694F59"/>
    <w:rsid w:val="0069545C"/>
    <w:rsid w:val="00695686"/>
    <w:rsid w:val="006964C0"/>
    <w:rsid w:val="00696597"/>
    <w:rsid w:val="00697273"/>
    <w:rsid w:val="0069795C"/>
    <w:rsid w:val="00697B38"/>
    <w:rsid w:val="00697F7C"/>
    <w:rsid w:val="006A0B9A"/>
    <w:rsid w:val="006A0C77"/>
    <w:rsid w:val="006A18AF"/>
    <w:rsid w:val="006A1B05"/>
    <w:rsid w:val="006A1CE3"/>
    <w:rsid w:val="006A1D73"/>
    <w:rsid w:val="006A1DC3"/>
    <w:rsid w:val="006A1E69"/>
    <w:rsid w:val="006A2669"/>
    <w:rsid w:val="006A282F"/>
    <w:rsid w:val="006A2AC0"/>
    <w:rsid w:val="006A2E51"/>
    <w:rsid w:val="006A2E88"/>
    <w:rsid w:val="006A358B"/>
    <w:rsid w:val="006A3763"/>
    <w:rsid w:val="006A3A4A"/>
    <w:rsid w:val="006A3B58"/>
    <w:rsid w:val="006A3F1D"/>
    <w:rsid w:val="006A4608"/>
    <w:rsid w:val="006A50E6"/>
    <w:rsid w:val="006A54F7"/>
    <w:rsid w:val="006A575B"/>
    <w:rsid w:val="006A5F03"/>
    <w:rsid w:val="006A5FCD"/>
    <w:rsid w:val="006A607C"/>
    <w:rsid w:val="006A6875"/>
    <w:rsid w:val="006A728B"/>
    <w:rsid w:val="006A72E7"/>
    <w:rsid w:val="006A7877"/>
    <w:rsid w:val="006A791C"/>
    <w:rsid w:val="006B027F"/>
    <w:rsid w:val="006B0448"/>
    <w:rsid w:val="006B0734"/>
    <w:rsid w:val="006B0CA3"/>
    <w:rsid w:val="006B0E08"/>
    <w:rsid w:val="006B1132"/>
    <w:rsid w:val="006B126E"/>
    <w:rsid w:val="006B155E"/>
    <w:rsid w:val="006B1917"/>
    <w:rsid w:val="006B19D4"/>
    <w:rsid w:val="006B1B92"/>
    <w:rsid w:val="006B29E8"/>
    <w:rsid w:val="006B29F9"/>
    <w:rsid w:val="006B32B3"/>
    <w:rsid w:val="006B332D"/>
    <w:rsid w:val="006B33C2"/>
    <w:rsid w:val="006B37EC"/>
    <w:rsid w:val="006B46BB"/>
    <w:rsid w:val="006B4781"/>
    <w:rsid w:val="006B52CA"/>
    <w:rsid w:val="006B5569"/>
    <w:rsid w:val="006B5C99"/>
    <w:rsid w:val="006B6449"/>
    <w:rsid w:val="006B668C"/>
    <w:rsid w:val="006B671E"/>
    <w:rsid w:val="006B6C86"/>
    <w:rsid w:val="006B7A28"/>
    <w:rsid w:val="006B7ED0"/>
    <w:rsid w:val="006C034F"/>
    <w:rsid w:val="006C13DC"/>
    <w:rsid w:val="006C1482"/>
    <w:rsid w:val="006C195B"/>
    <w:rsid w:val="006C1C80"/>
    <w:rsid w:val="006C1D23"/>
    <w:rsid w:val="006C2EF5"/>
    <w:rsid w:val="006C2FA7"/>
    <w:rsid w:val="006C2FA9"/>
    <w:rsid w:val="006C3D51"/>
    <w:rsid w:val="006C3F68"/>
    <w:rsid w:val="006C45EB"/>
    <w:rsid w:val="006C4965"/>
    <w:rsid w:val="006C4A0E"/>
    <w:rsid w:val="006C4CE9"/>
    <w:rsid w:val="006C4FB7"/>
    <w:rsid w:val="006C531C"/>
    <w:rsid w:val="006C581D"/>
    <w:rsid w:val="006C5BF9"/>
    <w:rsid w:val="006C6117"/>
    <w:rsid w:val="006C6182"/>
    <w:rsid w:val="006C6252"/>
    <w:rsid w:val="006C6875"/>
    <w:rsid w:val="006C6D25"/>
    <w:rsid w:val="006C7302"/>
    <w:rsid w:val="006C76E8"/>
    <w:rsid w:val="006C7858"/>
    <w:rsid w:val="006C7963"/>
    <w:rsid w:val="006D0391"/>
    <w:rsid w:val="006D06FC"/>
    <w:rsid w:val="006D11DE"/>
    <w:rsid w:val="006D16A0"/>
    <w:rsid w:val="006D16DE"/>
    <w:rsid w:val="006D22FF"/>
    <w:rsid w:val="006D28CA"/>
    <w:rsid w:val="006D3D99"/>
    <w:rsid w:val="006D4110"/>
    <w:rsid w:val="006D4232"/>
    <w:rsid w:val="006D4526"/>
    <w:rsid w:val="006D47D3"/>
    <w:rsid w:val="006D4C2E"/>
    <w:rsid w:val="006D51CF"/>
    <w:rsid w:val="006D5328"/>
    <w:rsid w:val="006D53B8"/>
    <w:rsid w:val="006D552D"/>
    <w:rsid w:val="006D5A1D"/>
    <w:rsid w:val="006D5B3E"/>
    <w:rsid w:val="006D5EE8"/>
    <w:rsid w:val="006D5FB4"/>
    <w:rsid w:val="006D60B8"/>
    <w:rsid w:val="006D678C"/>
    <w:rsid w:val="006D6B34"/>
    <w:rsid w:val="006D734B"/>
    <w:rsid w:val="006E02EA"/>
    <w:rsid w:val="006E0E81"/>
    <w:rsid w:val="006E129C"/>
    <w:rsid w:val="006E1731"/>
    <w:rsid w:val="006E1795"/>
    <w:rsid w:val="006E1E50"/>
    <w:rsid w:val="006E211E"/>
    <w:rsid w:val="006E25EA"/>
    <w:rsid w:val="006E26E5"/>
    <w:rsid w:val="006E2A8F"/>
    <w:rsid w:val="006E2C15"/>
    <w:rsid w:val="006E2C7A"/>
    <w:rsid w:val="006E2E20"/>
    <w:rsid w:val="006E37E9"/>
    <w:rsid w:val="006E3BAE"/>
    <w:rsid w:val="006E3E28"/>
    <w:rsid w:val="006E40D0"/>
    <w:rsid w:val="006E4F3D"/>
    <w:rsid w:val="006E5CFB"/>
    <w:rsid w:val="006E5DCF"/>
    <w:rsid w:val="006E6089"/>
    <w:rsid w:val="006E670B"/>
    <w:rsid w:val="006E6B67"/>
    <w:rsid w:val="006E6C38"/>
    <w:rsid w:val="006E6D55"/>
    <w:rsid w:val="006E6F12"/>
    <w:rsid w:val="006E7362"/>
    <w:rsid w:val="006E751D"/>
    <w:rsid w:val="006E754C"/>
    <w:rsid w:val="006E788B"/>
    <w:rsid w:val="006E7C1C"/>
    <w:rsid w:val="006E7CCE"/>
    <w:rsid w:val="006E7D4B"/>
    <w:rsid w:val="006F057F"/>
    <w:rsid w:val="006F0862"/>
    <w:rsid w:val="006F0A64"/>
    <w:rsid w:val="006F1173"/>
    <w:rsid w:val="006F1403"/>
    <w:rsid w:val="006F151C"/>
    <w:rsid w:val="006F1FA7"/>
    <w:rsid w:val="006F2CD0"/>
    <w:rsid w:val="006F2EED"/>
    <w:rsid w:val="006F31BD"/>
    <w:rsid w:val="006F3567"/>
    <w:rsid w:val="006F3E51"/>
    <w:rsid w:val="006F4A76"/>
    <w:rsid w:val="006F4F0A"/>
    <w:rsid w:val="006F6A0D"/>
    <w:rsid w:val="006F6EED"/>
    <w:rsid w:val="00700086"/>
    <w:rsid w:val="007000C3"/>
    <w:rsid w:val="00700521"/>
    <w:rsid w:val="00700DC4"/>
    <w:rsid w:val="00701024"/>
    <w:rsid w:val="00701BF0"/>
    <w:rsid w:val="00701BF4"/>
    <w:rsid w:val="0070210C"/>
    <w:rsid w:val="00702565"/>
    <w:rsid w:val="007033FA"/>
    <w:rsid w:val="0070350C"/>
    <w:rsid w:val="00703958"/>
    <w:rsid w:val="00703A42"/>
    <w:rsid w:val="00703E66"/>
    <w:rsid w:val="00704953"/>
    <w:rsid w:val="00704BE4"/>
    <w:rsid w:val="00704F1F"/>
    <w:rsid w:val="00704F95"/>
    <w:rsid w:val="007057ED"/>
    <w:rsid w:val="00705D44"/>
    <w:rsid w:val="00706C1B"/>
    <w:rsid w:val="00707096"/>
    <w:rsid w:val="00707F48"/>
    <w:rsid w:val="007103BB"/>
    <w:rsid w:val="00710ABB"/>
    <w:rsid w:val="00710C42"/>
    <w:rsid w:val="007116FA"/>
    <w:rsid w:val="007118F9"/>
    <w:rsid w:val="0071197C"/>
    <w:rsid w:val="00711B26"/>
    <w:rsid w:val="00712164"/>
    <w:rsid w:val="00712265"/>
    <w:rsid w:val="007122D1"/>
    <w:rsid w:val="00712B27"/>
    <w:rsid w:val="00712C29"/>
    <w:rsid w:val="007130AE"/>
    <w:rsid w:val="0071348F"/>
    <w:rsid w:val="00713861"/>
    <w:rsid w:val="00713935"/>
    <w:rsid w:val="00713BE6"/>
    <w:rsid w:val="00713E0F"/>
    <w:rsid w:val="00714B0F"/>
    <w:rsid w:val="00714B4B"/>
    <w:rsid w:val="00715429"/>
    <w:rsid w:val="007158E7"/>
    <w:rsid w:val="00715B0D"/>
    <w:rsid w:val="00716A2A"/>
    <w:rsid w:val="00716BF8"/>
    <w:rsid w:val="00716D30"/>
    <w:rsid w:val="007170F6"/>
    <w:rsid w:val="00717FF8"/>
    <w:rsid w:val="007202D1"/>
    <w:rsid w:val="0072044E"/>
    <w:rsid w:val="007204B4"/>
    <w:rsid w:val="00720697"/>
    <w:rsid w:val="00720D5A"/>
    <w:rsid w:val="00720ED2"/>
    <w:rsid w:val="00721266"/>
    <w:rsid w:val="0072210D"/>
    <w:rsid w:val="007224AE"/>
    <w:rsid w:val="0072291E"/>
    <w:rsid w:val="00722A7E"/>
    <w:rsid w:val="00723367"/>
    <w:rsid w:val="007237F5"/>
    <w:rsid w:val="00723913"/>
    <w:rsid w:val="00723D56"/>
    <w:rsid w:val="00724A14"/>
    <w:rsid w:val="00725095"/>
    <w:rsid w:val="0072509B"/>
    <w:rsid w:val="007252AC"/>
    <w:rsid w:val="0072539C"/>
    <w:rsid w:val="007256C3"/>
    <w:rsid w:val="00725A0D"/>
    <w:rsid w:val="00725EA2"/>
    <w:rsid w:val="00725F45"/>
    <w:rsid w:val="0072689B"/>
    <w:rsid w:val="00726A68"/>
    <w:rsid w:val="00726FC5"/>
    <w:rsid w:val="007273C2"/>
    <w:rsid w:val="007274B6"/>
    <w:rsid w:val="0072799A"/>
    <w:rsid w:val="00727BB2"/>
    <w:rsid w:val="007304A7"/>
    <w:rsid w:val="00730538"/>
    <w:rsid w:val="00730649"/>
    <w:rsid w:val="007316DF"/>
    <w:rsid w:val="007318B4"/>
    <w:rsid w:val="00731CCE"/>
    <w:rsid w:val="00731EEE"/>
    <w:rsid w:val="007320FA"/>
    <w:rsid w:val="007326AA"/>
    <w:rsid w:val="00732BF4"/>
    <w:rsid w:val="00733338"/>
    <w:rsid w:val="00733584"/>
    <w:rsid w:val="00734123"/>
    <w:rsid w:val="00734124"/>
    <w:rsid w:val="0073422C"/>
    <w:rsid w:val="00734317"/>
    <w:rsid w:val="007345E8"/>
    <w:rsid w:val="007350D7"/>
    <w:rsid w:val="00735296"/>
    <w:rsid w:val="00735BE7"/>
    <w:rsid w:val="00735CD3"/>
    <w:rsid w:val="00735E1F"/>
    <w:rsid w:val="00736261"/>
    <w:rsid w:val="007363DE"/>
    <w:rsid w:val="00736635"/>
    <w:rsid w:val="007368CF"/>
    <w:rsid w:val="00737805"/>
    <w:rsid w:val="007379EB"/>
    <w:rsid w:val="00740070"/>
    <w:rsid w:val="00740368"/>
    <w:rsid w:val="007407F9"/>
    <w:rsid w:val="00741059"/>
    <w:rsid w:val="0074107F"/>
    <w:rsid w:val="007415B3"/>
    <w:rsid w:val="0074163A"/>
    <w:rsid w:val="007416F3"/>
    <w:rsid w:val="007418FE"/>
    <w:rsid w:val="0074248C"/>
    <w:rsid w:val="00742755"/>
    <w:rsid w:val="00742A93"/>
    <w:rsid w:val="007432FB"/>
    <w:rsid w:val="0074339D"/>
    <w:rsid w:val="0074396E"/>
    <w:rsid w:val="007439B6"/>
    <w:rsid w:val="00743A94"/>
    <w:rsid w:val="00743D33"/>
    <w:rsid w:val="00743E48"/>
    <w:rsid w:val="00743F16"/>
    <w:rsid w:val="00744106"/>
    <w:rsid w:val="0074414A"/>
    <w:rsid w:val="0074456E"/>
    <w:rsid w:val="00744D33"/>
    <w:rsid w:val="00745020"/>
    <w:rsid w:val="007450A6"/>
    <w:rsid w:val="00745145"/>
    <w:rsid w:val="007457B5"/>
    <w:rsid w:val="0074586A"/>
    <w:rsid w:val="00745D42"/>
    <w:rsid w:val="00746D29"/>
    <w:rsid w:val="00746F52"/>
    <w:rsid w:val="00747222"/>
    <w:rsid w:val="00747265"/>
    <w:rsid w:val="007472C3"/>
    <w:rsid w:val="00747C79"/>
    <w:rsid w:val="00747CB6"/>
    <w:rsid w:val="00747E0D"/>
    <w:rsid w:val="007500D3"/>
    <w:rsid w:val="0075042A"/>
    <w:rsid w:val="0075064C"/>
    <w:rsid w:val="0075171F"/>
    <w:rsid w:val="0075187D"/>
    <w:rsid w:val="00751894"/>
    <w:rsid w:val="00751B11"/>
    <w:rsid w:val="007521F9"/>
    <w:rsid w:val="007524D8"/>
    <w:rsid w:val="007526A0"/>
    <w:rsid w:val="00752AEB"/>
    <w:rsid w:val="00752DE5"/>
    <w:rsid w:val="00752F7D"/>
    <w:rsid w:val="0075303E"/>
    <w:rsid w:val="00753503"/>
    <w:rsid w:val="00753959"/>
    <w:rsid w:val="007540E6"/>
    <w:rsid w:val="00754371"/>
    <w:rsid w:val="007543BB"/>
    <w:rsid w:val="007548FF"/>
    <w:rsid w:val="00754BDD"/>
    <w:rsid w:val="00755109"/>
    <w:rsid w:val="00755135"/>
    <w:rsid w:val="007557BE"/>
    <w:rsid w:val="00755846"/>
    <w:rsid w:val="00755A99"/>
    <w:rsid w:val="007561E4"/>
    <w:rsid w:val="00756418"/>
    <w:rsid w:val="00756911"/>
    <w:rsid w:val="00756B69"/>
    <w:rsid w:val="007571F3"/>
    <w:rsid w:val="007575C9"/>
    <w:rsid w:val="00757795"/>
    <w:rsid w:val="0075795B"/>
    <w:rsid w:val="00757AC9"/>
    <w:rsid w:val="00757D18"/>
    <w:rsid w:val="007608FF"/>
    <w:rsid w:val="00760AF1"/>
    <w:rsid w:val="00760CC5"/>
    <w:rsid w:val="00760D5E"/>
    <w:rsid w:val="00760DF4"/>
    <w:rsid w:val="0076108E"/>
    <w:rsid w:val="007611FE"/>
    <w:rsid w:val="0076137C"/>
    <w:rsid w:val="00761529"/>
    <w:rsid w:val="00761946"/>
    <w:rsid w:val="00761B05"/>
    <w:rsid w:val="00761BB1"/>
    <w:rsid w:val="00761FEB"/>
    <w:rsid w:val="00762664"/>
    <w:rsid w:val="00762B7E"/>
    <w:rsid w:val="00763A4F"/>
    <w:rsid w:val="00763D80"/>
    <w:rsid w:val="00763FE5"/>
    <w:rsid w:val="00764301"/>
    <w:rsid w:val="00764584"/>
    <w:rsid w:val="007648E9"/>
    <w:rsid w:val="00764F96"/>
    <w:rsid w:val="0076504A"/>
    <w:rsid w:val="007658E0"/>
    <w:rsid w:val="00765919"/>
    <w:rsid w:val="00766209"/>
    <w:rsid w:val="00766FB2"/>
    <w:rsid w:val="00767067"/>
    <w:rsid w:val="00767076"/>
    <w:rsid w:val="00767747"/>
    <w:rsid w:val="007677D0"/>
    <w:rsid w:val="00767877"/>
    <w:rsid w:val="007679B9"/>
    <w:rsid w:val="00767ABF"/>
    <w:rsid w:val="00767D2F"/>
    <w:rsid w:val="00770710"/>
    <w:rsid w:val="00770DDC"/>
    <w:rsid w:val="00770EF3"/>
    <w:rsid w:val="007711D0"/>
    <w:rsid w:val="007712F3"/>
    <w:rsid w:val="00771449"/>
    <w:rsid w:val="00771938"/>
    <w:rsid w:val="00771DCC"/>
    <w:rsid w:val="00771EA5"/>
    <w:rsid w:val="00771F5D"/>
    <w:rsid w:val="007723E6"/>
    <w:rsid w:val="00772561"/>
    <w:rsid w:val="00772E24"/>
    <w:rsid w:val="00772FAE"/>
    <w:rsid w:val="007735A9"/>
    <w:rsid w:val="00773A54"/>
    <w:rsid w:val="00773AE1"/>
    <w:rsid w:val="00773DAF"/>
    <w:rsid w:val="00773F53"/>
    <w:rsid w:val="0077439B"/>
    <w:rsid w:val="0077461D"/>
    <w:rsid w:val="007746EA"/>
    <w:rsid w:val="007749CE"/>
    <w:rsid w:val="007751A7"/>
    <w:rsid w:val="00775FE9"/>
    <w:rsid w:val="00776458"/>
    <w:rsid w:val="007767B4"/>
    <w:rsid w:val="00776842"/>
    <w:rsid w:val="00776A51"/>
    <w:rsid w:val="00776C38"/>
    <w:rsid w:val="00776C94"/>
    <w:rsid w:val="00776F8F"/>
    <w:rsid w:val="007771EF"/>
    <w:rsid w:val="0077736E"/>
    <w:rsid w:val="007774D0"/>
    <w:rsid w:val="0077789A"/>
    <w:rsid w:val="00777964"/>
    <w:rsid w:val="00780676"/>
    <w:rsid w:val="00780774"/>
    <w:rsid w:val="00780BA4"/>
    <w:rsid w:val="00781078"/>
    <w:rsid w:val="00781924"/>
    <w:rsid w:val="0078284B"/>
    <w:rsid w:val="00782A4A"/>
    <w:rsid w:val="00783474"/>
    <w:rsid w:val="0078365E"/>
    <w:rsid w:val="007839A5"/>
    <w:rsid w:val="00783C3A"/>
    <w:rsid w:val="00784202"/>
    <w:rsid w:val="00784A3F"/>
    <w:rsid w:val="00784EE2"/>
    <w:rsid w:val="007852C9"/>
    <w:rsid w:val="00785749"/>
    <w:rsid w:val="00785793"/>
    <w:rsid w:val="00785C95"/>
    <w:rsid w:val="0078619A"/>
    <w:rsid w:val="00786240"/>
    <w:rsid w:val="00786595"/>
    <w:rsid w:val="00786833"/>
    <w:rsid w:val="007869F7"/>
    <w:rsid w:val="00786D4B"/>
    <w:rsid w:val="0078708D"/>
    <w:rsid w:val="007870EF"/>
    <w:rsid w:val="00787251"/>
    <w:rsid w:val="00787445"/>
    <w:rsid w:val="00787A68"/>
    <w:rsid w:val="00787AE1"/>
    <w:rsid w:val="00787FA8"/>
    <w:rsid w:val="00790481"/>
    <w:rsid w:val="0079067F"/>
    <w:rsid w:val="00791111"/>
    <w:rsid w:val="007911CF"/>
    <w:rsid w:val="00791247"/>
    <w:rsid w:val="0079183F"/>
    <w:rsid w:val="00791953"/>
    <w:rsid w:val="00791C53"/>
    <w:rsid w:val="00791D82"/>
    <w:rsid w:val="00792646"/>
    <w:rsid w:val="007934E6"/>
    <w:rsid w:val="0079375C"/>
    <w:rsid w:val="00793A6B"/>
    <w:rsid w:val="007942A4"/>
    <w:rsid w:val="00794579"/>
    <w:rsid w:val="007947D8"/>
    <w:rsid w:val="00794E8B"/>
    <w:rsid w:val="00794FF7"/>
    <w:rsid w:val="007952DB"/>
    <w:rsid w:val="0079583D"/>
    <w:rsid w:val="00795D3E"/>
    <w:rsid w:val="00796636"/>
    <w:rsid w:val="007967CA"/>
    <w:rsid w:val="007967F4"/>
    <w:rsid w:val="00796846"/>
    <w:rsid w:val="00796EAF"/>
    <w:rsid w:val="00797200"/>
    <w:rsid w:val="00797483"/>
    <w:rsid w:val="0079754A"/>
    <w:rsid w:val="00797C1E"/>
    <w:rsid w:val="00797DF5"/>
    <w:rsid w:val="007A0084"/>
    <w:rsid w:val="007A0801"/>
    <w:rsid w:val="007A0816"/>
    <w:rsid w:val="007A0B87"/>
    <w:rsid w:val="007A11F5"/>
    <w:rsid w:val="007A1410"/>
    <w:rsid w:val="007A1E6D"/>
    <w:rsid w:val="007A1F8B"/>
    <w:rsid w:val="007A232C"/>
    <w:rsid w:val="007A2415"/>
    <w:rsid w:val="007A2860"/>
    <w:rsid w:val="007A2C3C"/>
    <w:rsid w:val="007A2CDD"/>
    <w:rsid w:val="007A3268"/>
    <w:rsid w:val="007A341F"/>
    <w:rsid w:val="007A367A"/>
    <w:rsid w:val="007A3863"/>
    <w:rsid w:val="007A3B91"/>
    <w:rsid w:val="007A3C5F"/>
    <w:rsid w:val="007A3DF4"/>
    <w:rsid w:val="007A4789"/>
    <w:rsid w:val="007A50CE"/>
    <w:rsid w:val="007A538A"/>
    <w:rsid w:val="007A5465"/>
    <w:rsid w:val="007A5926"/>
    <w:rsid w:val="007A59D3"/>
    <w:rsid w:val="007A5A05"/>
    <w:rsid w:val="007A65F1"/>
    <w:rsid w:val="007A66A0"/>
    <w:rsid w:val="007A6796"/>
    <w:rsid w:val="007A69B3"/>
    <w:rsid w:val="007A6DB8"/>
    <w:rsid w:val="007A7C59"/>
    <w:rsid w:val="007B02B5"/>
    <w:rsid w:val="007B0498"/>
    <w:rsid w:val="007B0651"/>
    <w:rsid w:val="007B0CDB"/>
    <w:rsid w:val="007B144F"/>
    <w:rsid w:val="007B1DA4"/>
    <w:rsid w:val="007B1DE9"/>
    <w:rsid w:val="007B1FB3"/>
    <w:rsid w:val="007B278C"/>
    <w:rsid w:val="007B3120"/>
    <w:rsid w:val="007B32C1"/>
    <w:rsid w:val="007B390C"/>
    <w:rsid w:val="007B3D23"/>
    <w:rsid w:val="007B46FB"/>
    <w:rsid w:val="007B5289"/>
    <w:rsid w:val="007B54E8"/>
    <w:rsid w:val="007B57C5"/>
    <w:rsid w:val="007B583F"/>
    <w:rsid w:val="007B5E91"/>
    <w:rsid w:val="007B6470"/>
    <w:rsid w:val="007B66F1"/>
    <w:rsid w:val="007B6773"/>
    <w:rsid w:val="007B68DF"/>
    <w:rsid w:val="007B6929"/>
    <w:rsid w:val="007B6F12"/>
    <w:rsid w:val="007B7024"/>
    <w:rsid w:val="007B745C"/>
    <w:rsid w:val="007B74B2"/>
    <w:rsid w:val="007B7B93"/>
    <w:rsid w:val="007C032A"/>
    <w:rsid w:val="007C0663"/>
    <w:rsid w:val="007C086B"/>
    <w:rsid w:val="007C0AFF"/>
    <w:rsid w:val="007C1258"/>
    <w:rsid w:val="007C167E"/>
    <w:rsid w:val="007C1EBD"/>
    <w:rsid w:val="007C24C6"/>
    <w:rsid w:val="007C2644"/>
    <w:rsid w:val="007C26B2"/>
    <w:rsid w:val="007C2BCF"/>
    <w:rsid w:val="007C2BF8"/>
    <w:rsid w:val="007C2D9A"/>
    <w:rsid w:val="007C2EA5"/>
    <w:rsid w:val="007C2F67"/>
    <w:rsid w:val="007C2FDF"/>
    <w:rsid w:val="007C3130"/>
    <w:rsid w:val="007C36D2"/>
    <w:rsid w:val="007C3BFA"/>
    <w:rsid w:val="007C3F66"/>
    <w:rsid w:val="007C40B2"/>
    <w:rsid w:val="007C4248"/>
    <w:rsid w:val="007C43C2"/>
    <w:rsid w:val="007C44B4"/>
    <w:rsid w:val="007C4502"/>
    <w:rsid w:val="007C4537"/>
    <w:rsid w:val="007C4797"/>
    <w:rsid w:val="007C4C41"/>
    <w:rsid w:val="007C4EAB"/>
    <w:rsid w:val="007C52BC"/>
    <w:rsid w:val="007C578F"/>
    <w:rsid w:val="007C625C"/>
    <w:rsid w:val="007C79E4"/>
    <w:rsid w:val="007C7DD1"/>
    <w:rsid w:val="007D078F"/>
    <w:rsid w:val="007D1D06"/>
    <w:rsid w:val="007D29AF"/>
    <w:rsid w:val="007D2FAE"/>
    <w:rsid w:val="007D306D"/>
    <w:rsid w:val="007D3584"/>
    <w:rsid w:val="007D3848"/>
    <w:rsid w:val="007D399E"/>
    <w:rsid w:val="007D4247"/>
    <w:rsid w:val="007D4413"/>
    <w:rsid w:val="007D4623"/>
    <w:rsid w:val="007D4AF9"/>
    <w:rsid w:val="007D4D48"/>
    <w:rsid w:val="007D4FF2"/>
    <w:rsid w:val="007D50DF"/>
    <w:rsid w:val="007D541F"/>
    <w:rsid w:val="007D5EE0"/>
    <w:rsid w:val="007D604E"/>
    <w:rsid w:val="007D61C0"/>
    <w:rsid w:val="007D6A11"/>
    <w:rsid w:val="007D6D32"/>
    <w:rsid w:val="007D6DEC"/>
    <w:rsid w:val="007D6F11"/>
    <w:rsid w:val="007D7E2E"/>
    <w:rsid w:val="007D7EA0"/>
    <w:rsid w:val="007E0246"/>
    <w:rsid w:val="007E06F2"/>
    <w:rsid w:val="007E15C5"/>
    <w:rsid w:val="007E18EE"/>
    <w:rsid w:val="007E1AEA"/>
    <w:rsid w:val="007E1F6F"/>
    <w:rsid w:val="007E2072"/>
    <w:rsid w:val="007E238D"/>
    <w:rsid w:val="007E239D"/>
    <w:rsid w:val="007E23E3"/>
    <w:rsid w:val="007E2426"/>
    <w:rsid w:val="007E24E1"/>
    <w:rsid w:val="007E26AC"/>
    <w:rsid w:val="007E28D1"/>
    <w:rsid w:val="007E2CA7"/>
    <w:rsid w:val="007E3290"/>
    <w:rsid w:val="007E352A"/>
    <w:rsid w:val="007E3744"/>
    <w:rsid w:val="007E3BD3"/>
    <w:rsid w:val="007E3DF1"/>
    <w:rsid w:val="007E3EED"/>
    <w:rsid w:val="007E410D"/>
    <w:rsid w:val="007E419F"/>
    <w:rsid w:val="007E4494"/>
    <w:rsid w:val="007E4A89"/>
    <w:rsid w:val="007E4CBC"/>
    <w:rsid w:val="007E5652"/>
    <w:rsid w:val="007E594B"/>
    <w:rsid w:val="007E5992"/>
    <w:rsid w:val="007E61B5"/>
    <w:rsid w:val="007E61CD"/>
    <w:rsid w:val="007E6B12"/>
    <w:rsid w:val="007E6C8D"/>
    <w:rsid w:val="007E6DA4"/>
    <w:rsid w:val="007E717C"/>
    <w:rsid w:val="007E761F"/>
    <w:rsid w:val="007E772B"/>
    <w:rsid w:val="007E7902"/>
    <w:rsid w:val="007E7962"/>
    <w:rsid w:val="007E7B7C"/>
    <w:rsid w:val="007E7E11"/>
    <w:rsid w:val="007F0282"/>
    <w:rsid w:val="007F0948"/>
    <w:rsid w:val="007F0961"/>
    <w:rsid w:val="007F09B1"/>
    <w:rsid w:val="007F0AB7"/>
    <w:rsid w:val="007F1325"/>
    <w:rsid w:val="007F1726"/>
    <w:rsid w:val="007F1F52"/>
    <w:rsid w:val="007F2E94"/>
    <w:rsid w:val="007F32C8"/>
    <w:rsid w:val="007F38AD"/>
    <w:rsid w:val="007F3A75"/>
    <w:rsid w:val="007F4113"/>
    <w:rsid w:val="007F4250"/>
    <w:rsid w:val="007F452E"/>
    <w:rsid w:val="007F45FE"/>
    <w:rsid w:val="007F481C"/>
    <w:rsid w:val="007F48DE"/>
    <w:rsid w:val="007F4939"/>
    <w:rsid w:val="007F49E4"/>
    <w:rsid w:val="007F4DF3"/>
    <w:rsid w:val="007F5769"/>
    <w:rsid w:val="007F5D89"/>
    <w:rsid w:val="007F5F2C"/>
    <w:rsid w:val="007F62B5"/>
    <w:rsid w:val="007F6A62"/>
    <w:rsid w:val="007F6D54"/>
    <w:rsid w:val="007F6F07"/>
    <w:rsid w:val="007F79B0"/>
    <w:rsid w:val="007F79BC"/>
    <w:rsid w:val="007F7BD0"/>
    <w:rsid w:val="007F7BF8"/>
    <w:rsid w:val="007F7EA0"/>
    <w:rsid w:val="00800248"/>
    <w:rsid w:val="00800607"/>
    <w:rsid w:val="00800633"/>
    <w:rsid w:val="008007F7"/>
    <w:rsid w:val="00801167"/>
    <w:rsid w:val="00801871"/>
    <w:rsid w:val="00801AE7"/>
    <w:rsid w:val="00801D1E"/>
    <w:rsid w:val="00801EF5"/>
    <w:rsid w:val="008021A8"/>
    <w:rsid w:val="0080237F"/>
    <w:rsid w:val="008028F6"/>
    <w:rsid w:val="00802B60"/>
    <w:rsid w:val="00803316"/>
    <w:rsid w:val="008039EC"/>
    <w:rsid w:val="00803AEE"/>
    <w:rsid w:val="00803B87"/>
    <w:rsid w:val="008040E3"/>
    <w:rsid w:val="00804257"/>
    <w:rsid w:val="008046B1"/>
    <w:rsid w:val="00804A6C"/>
    <w:rsid w:val="00804CE9"/>
    <w:rsid w:val="00804F57"/>
    <w:rsid w:val="008050C2"/>
    <w:rsid w:val="00805275"/>
    <w:rsid w:val="00805C69"/>
    <w:rsid w:val="00805C72"/>
    <w:rsid w:val="00805DB2"/>
    <w:rsid w:val="0080630B"/>
    <w:rsid w:val="008073AD"/>
    <w:rsid w:val="00807498"/>
    <w:rsid w:val="00807679"/>
    <w:rsid w:val="008078FB"/>
    <w:rsid w:val="008104C0"/>
    <w:rsid w:val="008105F3"/>
    <w:rsid w:val="008109DF"/>
    <w:rsid w:val="00810DC2"/>
    <w:rsid w:val="008113A1"/>
    <w:rsid w:val="00811448"/>
    <w:rsid w:val="008118A2"/>
    <w:rsid w:val="00811CE3"/>
    <w:rsid w:val="00812063"/>
    <w:rsid w:val="00812142"/>
    <w:rsid w:val="0081279E"/>
    <w:rsid w:val="00812C2A"/>
    <w:rsid w:val="00812F37"/>
    <w:rsid w:val="008130B0"/>
    <w:rsid w:val="00813258"/>
    <w:rsid w:val="0081378D"/>
    <w:rsid w:val="00814A6A"/>
    <w:rsid w:val="00815141"/>
    <w:rsid w:val="00815750"/>
    <w:rsid w:val="00815B0B"/>
    <w:rsid w:val="00815F6E"/>
    <w:rsid w:val="00815F6F"/>
    <w:rsid w:val="008166C1"/>
    <w:rsid w:val="00816C80"/>
    <w:rsid w:val="008170AC"/>
    <w:rsid w:val="0081723B"/>
    <w:rsid w:val="0081773B"/>
    <w:rsid w:val="00817C84"/>
    <w:rsid w:val="00817D8D"/>
    <w:rsid w:val="00817E5F"/>
    <w:rsid w:val="0082007C"/>
    <w:rsid w:val="00820163"/>
    <w:rsid w:val="00820562"/>
    <w:rsid w:val="00820C14"/>
    <w:rsid w:val="00820FCE"/>
    <w:rsid w:val="00821316"/>
    <w:rsid w:val="008216AC"/>
    <w:rsid w:val="00821DDA"/>
    <w:rsid w:val="008221EE"/>
    <w:rsid w:val="0082229F"/>
    <w:rsid w:val="008234B7"/>
    <w:rsid w:val="008241BF"/>
    <w:rsid w:val="00824A75"/>
    <w:rsid w:val="00824B26"/>
    <w:rsid w:val="00824C32"/>
    <w:rsid w:val="00824CB2"/>
    <w:rsid w:val="00825131"/>
    <w:rsid w:val="00825353"/>
    <w:rsid w:val="0082540E"/>
    <w:rsid w:val="00825CD5"/>
    <w:rsid w:val="00826660"/>
    <w:rsid w:val="00827137"/>
    <w:rsid w:val="008272B2"/>
    <w:rsid w:val="00827529"/>
    <w:rsid w:val="0082752D"/>
    <w:rsid w:val="008277B9"/>
    <w:rsid w:val="00830339"/>
    <w:rsid w:val="008308C8"/>
    <w:rsid w:val="00830A62"/>
    <w:rsid w:val="00830AD1"/>
    <w:rsid w:val="00830BF3"/>
    <w:rsid w:val="00830BF9"/>
    <w:rsid w:val="0083105D"/>
    <w:rsid w:val="008314E0"/>
    <w:rsid w:val="00831AE9"/>
    <w:rsid w:val="008326C9"/>
    <w:rsid w:val="00832F8F"/>
    <w:rsid w:val="0083310D"/>
    <w:rsid w:val="00833E30"/>
    <w:rsid w:val="00833F58"/>
    <w:rsid w:val="008348BB"/>
    <w:rsid w:val="00834919"/>
    <w:rsid w:val="008349A9"/>
    <w:rsid w:val="00834B40"/>
    <w:rsid w:val="00835001"/>
    <w:rsid w:val="0083566F"/>
    <w:rsid w:val="0083583B"/>
    <w:rsid w:val="00835890"/>
    <w:rsid w:val="008358C8"/>
    <w:rsid w:val="00835977"/>
    <w:rsid w:val="00836BBC"/>
    <w:rsid w:val="00836E16"/>
    <w:rsid w:val="00836EE7"/>
    <w:rsid w:val="00837316"/>
    <w:rsid w:val="008373A3"/>
    <w:rsid w:val="00837F74"/>
    <w:rsid w:val="008402EC"/>
    <w:rsid w:val="0084035A"/>
    <w:rsid w:val="008407C4"/>
    <w:rsid w:val="008413F4"/>
    <w:rsid w:val="00841533"/>
    <w:rsid w:val="0084163F"/>
    <w:rsid w:val="00841656"/>
    <w:rsid w:val="00841848"/>
    <w:rsid w:val="00841C02"/>
    <w:rsid w:val="00842391"/>
    <w:rsid w:val="008423A2"/>
    <w:rsid w:val="0084261B"/>
    <w:rsid w:val="00842670"/>
    <w:rsid w:val="008429F6"/>
    <w:rsid w:val="00842AFA"/>
    <w:rsid w:val="00842FD4"/>
    <w:rsid w:val="00843015"/>
    <w:rsid w:val="00843574"/>
    <w:rsid w:val="00843C2D"/>
    <w:rsid w:val="0084434D"/>
    <w:rsid w:val="00844678"/>
    <w:rsid w:val="00844692"/>
    <w:rsid w:val="00845727"/>
    <w:rsid w:val="0084595F"/>
    <w:rsid w:val="00846175"/>
    <w:rsid w:val="0084619A"/>
    <w:rsid w:val="008466A4"/>
    <w:rsid w:val="008474D0"/>
    <w:rsid w:val="008474D2"/>
    <w:rsid w:val="008475F8"/>
    <w:rsid w:val="00847A87"/>
    <w:rsid w:val="00847BD5"/>
    <w:rsid w:val="00847F45"/>
    <w:rsid w:val="00850039"/>
    <w:rsid w:val="008500BF"/>
    <w:rsid w:val="0085071F"/>
    <w:rsid w:val="00851076"/>
    <w:rsid w:val="008510B5"/>
    <w:rsid w:val="00851679"/>
    <w:rsid w:val="00851ADB"/>
    <w:rsid w:val="00852AA7"/>
    <w:rsid w:val="00852B73"/>
    <w:rsid w:val="00853AEC"/>
    <w:rsid w:val="0085439E"/>
    <w:rsid w:val="008549CC"/>
    <w:rsid w:val="00856394"/>
    <w:rsid w:val="008563F2"/>
    <w:rsid w:val="008571A0"/>
    <w:rsid w:val="00857B5B"/>
    <w:rsid w:val="00857EB0"/>
    <w:rsid w:val="00860084"/>
    <w:rsid w:val="0086011B"/>
    <w:rsid w:val="008606A9"/>
    <w:rsid w:val="00860821"/>
    <w:rsid w:val="00860837"/>
    <w:rsid w:val="00860931"/>
    <w:rsid w:val="00860D61"/>
    <w:rsid w:val="00860EDA"/>
    <w:rsid w:val="00861353"/>
    <w:rsid w:val="008622A3"/>
    <w:rsid w:val="00862C15"/>
    <w:rsid w:val="00862E07"/>
    <w:rsid w:val="00862F82"/>
    <w:rsid w:val="00863868"/>
    <w:rsid w:val="00863DD5"/>
    <w:rsid w:val="00863F77"/>
    <w:rsid w:val="00864664"/>
    <w:rsid w:val="008646E3"/>
    <w:rsid w:val="00864962"/>
    <w:rsid w:val="00864F25"/>
    <w:rsid w:val="008651CF"/>
    <w:rsid w:val="008663B0"/>
    <w:rsid w:val="00866520"/>
    <w:rsid w:val="00866610"/>
    <w:rsid w:val="00866795"/>
    <w:rsid w:val="008667F1"/>
    <w:rsid w:val="00866995"/>
    <w:rsid w:val="00866F01"/>
    <w:rsid w:val="00867ABF"/>
    <w:rsid w:val="0087019A"/>
    <w:rsid w:val="008705D1"/>
    <w:rsid w:val="00870BCC"/>
    <w:rsid w:val="00870C0D"/>
    <w:rsid w:val="00870F91"/>
    <w:rsid w:val="0087103B"/>
    <w:rsid w:val="008713A8"/>
    <w:rsid w:val="008717F4"/>
    <w:rsid w:val="00872633"/>
    <w:rsid w:val="00872E44"/>
    <w:rsid w:val="008731DE"/>
    <w:rsid w:val="00873257"/>
    <w:rsid w:val="00873325"/>
    <w:rsid w:val="00873775"/>
    <w:rsid w:val="008743FF"/>
    <w:rsid w:val="00874408"/>
    <w:rsid w:val="00874F19"/>
    <w:rsid w:val="0087599C"/>
    <w:rsid w:val="00875A7C"/>
    <w:rsid w:val="00875F20"/>
    <w:rsid w:val="00875F80"/>
    <w:rsid w:val="0087647A"/>
    <w:rsid w:val="00876A1B"/>
    <w:rsid w:val="00876D5A"/>
    <w:rsid w:val="008777BC"/>
    <w:rsid w:val="00877BCE"/>
    <w:rsid w:val="00877D0F"/>
    <w:rsid w:val="00880382"/>
    <w:rsid w:val="0088047D"/>
    <w:rsid w:val="00880830"/>
    <w:rsid w:val="00880F1C"/>
    <w:rsid w:val="00881714"/>
    <w:rsid w:val="00881845"/>
    <w:rsid w:val="008818E2"/>
    <w:rsid w:val="008819AE"/>
    <w:rsid w:val="00881F8F"/>
    <w:rsid w:val="008823B1"/>
    <w:rsid w:val="0088269F"/>
    <w:rsid w:val="00882E78"/>
    <w:rsid w:val="00883018"/>
    <w:rsid w:val="008832C7"/>
    <w:rsid w:val="008847F2"/>
    <w:rsid w:val="00884D0A"/>
    <w:rsid w:val="00884E9D"/>
    <w:rsid w:val="00884F7D"/>
    <w:rsid w:val="00884FFE"/>
    <w:rsid w:val="008851AE"/>
    <w:rsid w:val="008853E5"/>
    <w:rsid w:val="00885782"/>
    <w:rsid w:val="00885D57"/>
    <w:rsid w:val="0088647E"/>
    <w:rsid w:val="008868AC"/>
    <w:rsid w:val="008868E1"/>
    <w:rsid w:val="00886AA7"/>
    <w:rsid w:val="00886ACB"/>
    <w:rsid w:val="00886B50"/>
    <w:rsid w:val="00887133"/>
    <w:rsid w:val="008878BC"/>
    <w:rsid w:val="008902CB"/>
    <w:rsid w:val="00890531"/>
    <w:rsid w:val="00890F50"/>
    <w:rsid w:val="00891C47"/>
    <w:rsid w:val="00891C4A"/>
    <w:rsid w:val="00891D02"/>
    <w:rsid w:val="00891F1D"/>
    <w:rsid w:val="00892324"/>
    <w:rsid w:val="0089249C"/>
    <w:rsid w:val="00892693"/>
    <w:rsid w:val="00892C00"/>
    <w:rsid w:val="00892CCC"/>
    <w:rsid w:val="00892F49"/>
    <w:rsid w:val="0089307F"/>
    <w:rsid w:val="008941B7"/>
    <w:rsid w:val="00894580"/>
    <w:rsid w:val="0089469F"/>
    <w:rsid w:val="00894DD6"/>
    <w:rsid w:val="00895591"/>
    <w:rsid w:val="00895747"/>
    <w:rsid w:val="008957C4"/>
    <w:rsid w:val="00895B21"/>
    <w:rsid w:val="00895E11"/>
    <w:rsid w:val="0089611F"/>
    <w:rsid w:val="008968C6"/>
    <w:rsid w:val="00896ACF"/>
    <w:rsid w:val="00896C25"/>
    <w:rsid w:val="00896ED4"/>
    <w:rsid w:val="008970DB"/>
    <w:rsid w:val="008975FA"/>
    <w:rsid w:val="00897872"/>
    <w:rsid w:val="00897F60"/>
    <w:rsid w:val="008A013F"/>
    <w:rsid w:val="008A052C"/>
    <w:rsid w:val="008A054E"/>
    <w:rsid w:val="008A0753"/>
    <w:rsid w:val="008A0992"/>
    <w:rsid w:val="008A0C5D"/>
    <w:rsid w:val="008A0D68"/>
    <w:rsid w:val="008A0DE0"/>
    <w:rsid w:val="008A0E6C"/>
    <w:rsid w:val="008A0F23"/>
    <w:rsid w:val="008A10AA"/>
    <w:rsid w:val="008A11E8"/>
    <w:rsid w:val="008A1403"/>
    <w:rsid w:val="008A1765"/>
    <w:rsid w:val="008A1E2E"/>
    <w:rsid w:val="008A25E6"/>
    <w:rsid w:val="008A2992"/>
    <w:rsid w:val="008A2A16"/>
    <w:rsid w:val="008A2C27"/>
    <w:rsid w:val="008A2F6D"/>
    <w:rsid w:val="008A3114"/>
    <w:rsid w:val="008A3230"/>
    <w:rsid w:val="008A3929"/>
    <w:rsid w:val="008A41B4"/>
    <w:rsid w:val="008A47F4"/>
    <w:rsid w:val="008A50A4"/>
    <w:rsid w:val="008A51EA"/>
    <w:rsid w:val="008A5232"/>
    <w:rsid w:val="008A57B0"/>
    <w:rsid w:val="008A5868"/>
    <w:rsid w:val="008A5C15"/>
    <w:rsid w:val="008A613B"/>
    <w:rsid w:val="008A68E8"/>
    <w:rsid w:val="008A6AED"/>
    <w:rsid w:val="008A6B98"/>
    <w:rsid w:val="008A6D93"/>
    <w:rsid w:val="008A6F14"/>
    <w:rsid w:val="008A7319"/>
    <w:rsid w:val="008A7465"/>
    <w:rsid w:val="008A7599"/>
    <w:rsid w:val="008A7797"/>
    <w:rsid w:val="008A7955"/>
    <w:rsid w:val="008A7C1C"/>
    <w:rsid w:val="008B0299"/>
    <w:rsid w:val="008B0D5B"/>
    <w:rsid w:val="008B1050"/>
    <w:rsid w:val="008B154F"/>
    <w:rsid w:val="008B1905"/>
    <w:rsid w:val="008B1B27"/>
    <w:rsid w:val="008B3030"/>
    <w:rsid w:val="008B34B0"/>
    <w:rsid w:val="008B353A"/>
    <w:rsid w:val="008B35B2"/>
    <w:rsid w:val="008B371D"/>
    <w:rsid w:val="008B38A3"/>
    <w:rsid w:val="008B3EE4"/>
    <w:rsid w:val="008B3F41"/>
    <w:rsid w:val="008B4603"/>
    <w:rsid w:val="008B4C77"/>
    <w:rsid w:val="008B5708"/>
    <w:rsid w:val="008B6050"/>
    <w:rsid w:val="008B632E"/>
    <w:rsid w:val="008B647A"/>
    <w:rsid w:val="008B6521"/>
    <w:rsid w:val="008B6909"/>
    <w:rsid w:val="008B69E9"/>
    <w:rsid w:val="008B6A6F"/>
    <w:rsid w:val="008B754E"/>
    <w:rsid w:val="008B7CEA"/>
    <w:rsid w:val="008C0061"/>
    <w:rsid w:val="008C02FD"/>
    <w:rsid w:val="008C06D9"/>
    <w:rsid w:val="008C1434"/>
    <w:rsid w:val="008C170F"/>
    <w:rsid w:val="008C1966"/>
    <w:rsid w:val="008C19D8"/>
    <w:rsid w:val="008C1F96"/>
    <w:rsid w:val="008C2166"/>
    <w:rsid w:val="008C269C"/>
    <w:rsid w:val="008C2B41"/>
    <w:rsid w:val="008C2D0A"/>
    <w:rsid w:val="008C2F1C"/>
    <w:rsid w:val="008C35B7"/>
    <w:rsid w:val="008C3CB7"/>
    <w:rsid w:val="008C43BB"/>
    <w:rsid w:val="008C45F2"/>
    <w:rsid w:val="008C4675"/>
    <w:rsid w:val="008C4924"/>
    <w:rsid w:val="008C4E7B"/>
    <w:rsid w:val="008C51ED"/>
    <w:rsid w:val="008C52D8"/>
    <w:rsid w:val="008C566A"/>
    <w:rsid w:val="008C57D9"/>
    <w:rsid w:val="008C608C"/>
    <w:rsid w:val="008C63CA"/>
    <w:rsid w:val="008C69BB"/>
    <w:rsid w:val="008C6A3A"/>
    <w:rsid w:val="008C6CCF"/>
    <w:rsid w:val="008C6F2F"/>
    <w:rsid w:val="008C75EC"/>
    <w:rsid w:val="008C767E"/>
    <w:rsid w:val="008C7A19"/>
    <w:rsid w:val="008C7A59"/>
    <w:rsid w:val="008C7B5B"/>
    <w:rsid w:val="008C7ECB"/>
    <w:rsid w:val="008D078D"/>
    <w:rsid w:val="008D0900"/>
    <w:rsid w:val="008D0EDB"/>
    <w:rsid w:val="008D160F"/>
    <w:rsid w:val="008D1A2E"/>
    <w:rsid w:val="008D1C82"/>
    <w:rsid w:val="008D1F93"/>
    <w:rsid w:val="008D2407"/>
    <w:rsid w:val="008D2873"/>
    <w:rsid w:val="008D28F0"/>
    <w:rsid w:val="008D2E50"/>
    <w:rsid w:val="008D338B"/>
    <w:rsid w:val="008D33B7"/>
    <w:rsid w:val="008D34D7"/>
    <w:rsid w:val="008D43CC"/>
    <w:rsid w:val="008D4894"/>
    <w:rsid w:val="008D4D94"/>
    <w:rsid w:val="008D584B"/>
    <w:rsid w:val="008D6313"/>
    <w:rsid w:val="008D6F75"/>
    <w:rsid w:val="008D7108"/>
    <w:rsid w:val="008D7E99"/>
    <w:rsid w:val="008E0073"/>
    <w:rsid w:val="008E0591"/>
    <w:rsid w:val="008E0A99"/>
    <w:rsid w:val="008E0D11"/>
    <w:rsid w:val="008E0FFB"/>
    <w:rsid w:val="008E1291"/>
    <w:rsid w:val="008E171F"/>
    <w:rsid w:val="008E183D"/>
    <w:rsid w:val="008E1C43"/>
    <w:rsid w:val="008E1E14"/>
    <w:rsid w:val="008E1EFE"/>
    <w:rsid w:val="008E2296"/>
    <w:rsid w:val="008E2500"/>
    <w:rsid w:val="008E2D06"/>
    <w:rsid w:val="008E3290"/>
    <w:rsid w:val="008E3429"/>
    <w:rsid w:val="008E35BE"/>
    <w:rsid w:val="008E383B"/>
    <w:rsid w:val="008E3FD5"/>
    <w:rsid w:val="008E44C3"/>
    <w:rsid w:val="008E4592"/>
    <w:rsid w:val="008E4CDD"/>
    <w:rsid w:val="008E5235"/>
    <w:rsid w:val="008E5605"/>
    <w:rsid w:val="008E58EE"/>
    <w:rsid w:val="008E5910"/>
    <w:rsid w:val="008E5A86"/>
    <w:rsid w:val="008E77E2"/>
    <w:rsid w:val="008F0597"/>
    <w:rsid w:val="008F0674"/>
    <w:rsid w:val="008F071B"/>
    <w:rsid w:val="008F080E"/>
    <w:rsid w:val="008F0CC1"/>
    <w:rsid w:val="008F1714"/>
    <w:rsid w:val="008F271B"/>
    <w:rsid w:val="008F299A"/>
    <w:rsid w:val="008F2E06"/>
    <w:rsid w:val="008F2EE6"/>
    <w:rsid w:val="008F2F01"/>
    <w:rsid w:val="008F32FC"/>
    <w:rsid w:val="008F330E"/>
    <w:rsid w:val="008F3AC5"/>
    <w:rsid w:val="008F404A"/>
    <w:rsid w:val="008F42EC"/>
    <w:rsid w:val="008F4DFE"/>
    <w:rsid w:val="008F56FC"/>
    <w:rsid w:val="008F607B"/>
    <w:rsid w:val="008F6277"/>
    <w:rsid w:val="008F6BCC"/>
    <w:rsid w:val="008F7020"/>
    <w:rsid w:val="008F70F4"/>
    <w:rsid w:val="008F7CF4"/>
    <w:rsid w:val="0090096A"/>
    <w:rsid w:val="009011F9"/>
    <w:rsid w:val="0090122A"/>
    <w:rsid w:val="009016C0"/>
    <w:rsid w:val="00901E85"/>
    <w:rsid w:val="009021A7"/>
    <w:rsid w:val="009023E9"/>
    <w:rsid w:val="00902A66"/>
    <w:rsid w:val="00902AA2"/>
    <w:rsid w:val="009040C8"/>
    <w:rsid w:val="009046DC"/>
    <w:rsid w:val="0090488B"/>
    <w:rsid w:val="00905EAA"/>
    <w:rsid w:val="009079EE"/>
    <w:rsid w:val="00907B29"/>
    <w:rsid w:val="009101EB"/>
    <w:rsid w:val="00910564"/>
    <w:rsid w:val="009109E8"/>
    <w:rsid w:val="00910AE3"/>
    <w:rsid w:val="0091139E"/>
    <w:rsid w:val="009113D2"/>
    <w:rsid w:val="0091192B"/>
    <w:rsid w:val="00912A39"/>
    <w:rsid w:val="0091304D"/>
    <w:rsid w:val="00913256"/>
    <w:rsid w:val="009133E0"/>
    <w:rsid w:val="009135F8"/>
    <w:rsid w:val="009153EE"/>
    <w:rsid w:val="00915826"/>
    <w:rsid w:val="009163DE"/>
    <w:rsid w:val="009163F8"/>
    <w:rsid w:val="00916C78"/>
    <w:rsid w:val="00917C21"/>
    <w:rsid w:val="009201B6"/>
    <w:rsid w:val="00920252"/>
    <w:rsid w:val="009203A8"/>
    <w:rsid w:val="009205F2"/>
    <w:rsid w:val="00920989"/>
    <w:rsid w:val="00920A36"/>
    <w:rsid w:val="00920EBF"/>
    <w:rsid w:val="009213BE"/>
    <w:rsid w:val="00922091"/>
    <w:rsid w:val="009220BF"/>
    <w:rsid w:val="009223AC"/>
    <w:rsid w:val="009223D4"/>
    <w:rsid w:val="00922EB2"/>
    <w:rsid w:val="009231EE"/>
    <w:rsid w:val="00923550"/>
    <w:rsid w:val="0092384E"/>
    <w:rsid w:val="00923EF3"/>
    <w:rsid w:val="00923F5B"/>
    <w:rsid w:val="00924243"/>
    <w:rsid w:val="009248B9"/>
    <w:rsid w:val="00924908"/>
    <w:rsid w:val="00924B4A"/>
    <w:rsid w:val="00924D64"/>
    <w:rsid w:val="00924F45"/>
    <w:rsid w:val="00924FF5"/>
    <w:rsid w:val="0092507B"/>
    <w:rsid w:val="00925373"/>
    <w:rsid w:val="00925876"/>
    <w:rsid w:val="00925C38"/>
    <w:rsid w:val="00926142"/>
    <w:rsid w:val="00926282"/>
    <w:rsid w:val="00926B08"/>
    <w:rsid w:val="00926ED3"/>
    <w:rsid w:val="00926F90"/>
    <w:rsid w:val="00927120"/>
    <w:rsid w:val="0092712E"/>
    <w:rsid w:val="00927699"/>
    <w:rsid w:val="009276FE"/>
    <w:rsid w:val="00927CD7"/>
    <w:rsid w:val="00927DC7"/>
    <w:rsid w:val="0093035B"/>
    <w:rsid w:val="00930501"/>
    <w:rsid w:val="00930C06"/>
    <w:rsid w:val="00931222"/>
    <w:rsid w:val="0093159E"/>
    <w:rsid w:val="00931AB8"/>
    <w:rsid w:val="00931AEE"/>
    <w:rsid w:val="00931E22"/>
    <w:rsid w:val="00932580"/>
    <w:rsid w:val="0093268E"/>
    <w:rsid w:val="00932BE8"/>
    <w:rsid w:val="00932C4B"/>
    <w:rsid w:val="00933161"/>
    <w:rsid w:val="00933346"/>
    <w:rsid w:val="00933707"/>
    <w:rsid w:val="0093372D"/>
    <w:rsid w:val="00933764"/>
    <w:rsid w:val="009337D1"/>
    <w:rsid w:val="00933F80"/>
    <w:rsid w:val="0093410F"/>
    <w:rsid w:val="00934FEB"/>
    <w:rsid w:val="00936943"/>
    <w:rsid w:val="00936CF7"/>
    <w:rsid w:val="00937069"/>
    <w:rsid w:val="009404CC"/>
    <w:rsid w:val="00940C24"/>
    <w:rsid w:val="00940C6A"/>
    <w:rsid w:val="009413D3"/>
    <w:rsid w:val="0094194E"/>
    <w:rsid w:val="0094199F"/>
    <w:rsid w:val="00941EC3"/>
    <w:rsid w:val="00942546"/>
    <w:rsid w:val="009433CD"/>
    <w:rsid w:val="009434DD"/>
    <w:rsid w:val="0094381A"/>
    <w:rsid w:val="00943E17"/>
    <w:rsid w:val="00944A9D"/>
    <w:rsid w:val="0094502B"/>
    <w:rsid w:val="00945158"/>
    <w:rsid w:val="0094659B"/>
    <w:rsid w:val="009466A0"/>
    <w:rsid w:val="00946AFF"/>
    <w:rsid w:val="00946F40"/>
    <w:rsid w:val="00947728"/>
    <w:rsid w:val="009479AC"/>
    <w:rsid w:val="00947F12"/>
    <w:rsid w:val="009509E7"/>
    <w:rsid w:val="00950FB8"/>
    <w:rsid w:val="00951B35"/>
    <w:rsid w:val="00952364"/>
    <w:rsid w:val="00952975"/>
    <w:rsid w:val="00952CCA"/>
    <w:rsid w:val="00952DB8"/>
    <w:rsid w:val="00953204"/>
    <w:rsid w:val="00953616"/>
    <w:rsid w:val="009536BB"/>
    <w:rsid w:val="0095389A"/>
    <w:rsid w:val="00953F8D"/>
    <w:rsid w:val="009547DA"/>
    <w:rsid w:val="009548BA"/>
    <w:rsid w:val="0095491A"/>
    <w:rsid w:val="00954B88"/>
    <w:rsid w:val="00955710"/>
    <w:rsid w:val="009563CE"/>
    <w:rsid w:val="00956484"/>
    <w:rsid w:val="009570FD"/>
    <w:rsid w:val="009572A9"/>
    <w:rsid w:val="0095746A"/>
    <w:rsid w:val="00957965"/>
    <w:rsid w:val="0096024A"/>
    <w:rsid w:val="009602DC"/>
    <w:rsid w:val="00960F60"/>
    <w:rsid w:val="00960F76"/>
    <w:rsid w:val="00961986"/>
    <w:rsid w:val="00961A08"/>
    <w:rsid w:val="00961C05"/>
    <w:rsid w:val="00962697"/>
    <w:rsid w:val="00963432"/>
    <w:rsid w:val="00963991"/>
    <w:rsid w:val="00963997"/>
    <w:rsid w:val="00963B8B"/>
    <w:rsid w:val="00963CDA"/>
    <w:rsid w:val="00964044"/>
    <w:rsid w:val="00964434"/>
    <w:rsid w:val="009645EE"/>
    <w:rsid w:val="00964811"/>
    <w:rsid w:val="009650D5"/>
    <w:rsid w:val="0096518F"/>
    <w:rsid w:val="009656F0"/>
    <w:rsid w:val="00965891"/>
    <w:rsid w:val="00965A6A"/>
    <w:rsid w:val="00965F99"/>
    <w:rsid w:val="00966206"/>
    <w:rsid w:val="0096682C"/>
    <w:rsid w:val="0096700B"/>
    <w:rsid w:val="00967275"/>
    <w:rsid w:val="009673A7"/>
    <w:rsid w:val="009673C7"/>
    <w:rsid w:val="0096774A"/>
    <w:rsid w:val="009678CF"/>
    <w:rsid w:val="00967923"/>
    <w:rsid w:val="00967E82"/>
    <w:rsid w:val="00970503"/>
    <w:rsid w:val="00970BB1"/>
    <w:rsid w:val="009710F9"/>
    <w:rsid w:val="00971414"/>
    <w:rsid w:val="009714BA"/>
    <w:rsid w:val="009718B4"/>
    <w:rsid w:val="00971CB9"/>
    <w:rsid w:val="0097233D"/>
    <w:rsid w:val="00972FDB"/>
    <w:rsid w:val="0097411A"/>
    <w:rsid w:val="009747E8"/>
    <w:rsid w:val="00975519"/>
    <w:rsid w:val="009757C8"/>
    <w:rsid w:val="00975918"/>
    <w:rsid w:val="00975D8B"/>
    <w:rsid w:val="00975F06"/>
    <w:rsid w:val="009766EF"/>
    <w:rsid w:val="00976722"/>
    <w:rsid w:val="00976F81"/>
    <w:rsid w:val="00977730"/>
    <w:rsid w:val="00980308"/>
    <w:rsid w:val="009803AF"/>
    <w:rsid w:val="00980623"/>
    <w:rsid w:val="0098078E"/>
    <w:rsid w:val="009807E5"/>
    <w:rsid w:val="00980B4D"/>
    <w:rsid w:val="00981085"/>
    <w:rsid w:val="009814F0"/>
    <w:rsid w:val="0098162F"/>
    <w:rsid w:val="0098188B"/>
    <w:rsid w:val="00981A2A"/>
    <w:rsid w:val="00981AB1"/>
    <w:rsid w:val="00981D5A"/>
    <w:rsid w:val="0098320B"/>
    <w:rsid w:val="00983641"/>
    <w:rsid w:val="00983C30"/>
    <w:rsid w:val="00983D32"/>
    <w:rsid w:val="00983E9E"/>
    <w:rsid w:val="00984103"/>
    <w:rsid w:val="0098429F"/>
    <w:rsid w:val="0098438E"/>
    <w:rsid w:val="009845D1"/>
    <w:rsid w:val="00984787"/>
    <w:rsid w:val="00984FDB"/>
    <w:rsid w:val="0098515B"/>
    <w:rsid w:val="0098537F"/>
    <w:rsid w:val="009853C7"/>
    <w:rsid w:val="00985534"/>
    <w:rsid w:val="00985902"/>
    <w:rsid w:val="00985E41"/>
    <w:rsid w:val="0098641E"/>
    <w:rsid w:val="00986A7A"/>
    <w:rsid w:val="00986BAC"/>
    <w:rsid w:val="00986CAF"/>
    <w:rsid w:val="00986D5F"/>
    <w:rsid w:val="00986F50"/>
    <w:rsid w:val="00987260"/>
    <w:rsid w:val="0099016D"/>
    <w:rsid w:val="00990201"/>
    <w:rsid w:val="00990235"/>
    <w:rsid w:val="00990A85"/>
    <w:rsid w:val="00990CCA"/>
    <w:rsid w:val="0099111C"/>
    <w:rsid w:val="00991207"/>
    <w:rsid w:val="00991784"/>
    <w:rsid w:val="00991898"/>
    <w:rsid w:val="00991AD7"/>
    <w:rsid w:val="00992036"/>
    <w:rsid w:val="00992062"/>
    <w:rsid w:val="00992306"/>
    <w:rsid w:val="009923AB"/>
    <w:rsid w:val="00992E95"/>
    <w:rsid w:val="009930B1"/>
    <w:rsid w:val="00993B28"/>
    <w:rsid w:val="00994064"/>
    <w:rsid w:val="00994189"/>
    <w:rsid w:val="00994CE7"/>
    <w:rsid w:val="00994E7F"/>
    <w:rsid w:val="0099531E"/>
    <w:rsid w:val="00995682"/>
    <w:rsid w:val="00995BDA"/>
    <w:rsid w:val="00996399"/>
    <w:rsid w:val="00996895"/>
    <w:rsid w:val="00997257"/>
    <w:rsid w:val="0099761E"/>
    <w:rsid w:val="00997886"/>
    <w:rsid w:val="00997972"/>
    <w:rsid w:val="00997B9A"/>
    <w:rsid w:val="00997D9C"/>
    <w:rsid w:val="009A13FA"/>
    <w:rsid w:val="009A1453"/>
    <w:rsid w:val="009A163C"/>
    <w:rsid w:val="009A1B23"/>
    <w:rsid w:val="009A21C6"/>
    <w:rsid w:val="009A2699"/>
    <w:rsid w:val="009A2B96"/>
    <w:rsid w:val="009A2BE5"/>
    <w:rsid w:val="009A2CF8"/>
    <w:rsid w:val="009A2DF5"/>
    <w:rsid w:val="009A38B5"/>
    <w:rsid w:val="009A5B95"/>
    <w:rsid w:val="009A62BB"/>
    <w:rsid w:val="009A68BA"/>
    <w:rsid w:val="009A727F"/>
    <w:rsid w:val="009A7993"/>
    <w:rsid w:val="009A7D45"/>
    <w:rsid w:val="009A7F43"/>
    <w:rsid w:val="009B0248"/>
    <w:rsid w:val="009B074B"/>
    <w:rsid w:val="009B0887"/>
    <w:rsid w:val="009B0D8E"/>
    <w:rsid w:val="009B1262"/>
    <w:rsid w:val="009B17C9"/>
    <w:rsid w:val="009B1C78"/>
    <w:rsid w:val="009B2AB4"/>
    <w:rsid w:val="009B36F4"/>
    <w:rsid w:val="009B3E58"/>
    <w:rsid w:val="009B41CB"/>
    <w:rsid w:val="009B43B3"/>
    <w:rsid w:val="009B4607"/>
    <w:rsid w:val="009B4752"/>
    <w:rsid w:val="009B4B5C"/>
    <w:rsid w:val="009B4E92"/>
    <w:rsid w:val="009B514B"/>
    <w:rsid w:val="009B5C62"/>
    <w:rsid w:val="009B6355"/>
    <w:rsid w:val="009B681E"/>
    <w:rsid w:val="009B6B5C"/>
    <w:rsid w:val="009B6CEC"/>
    <w:rsid w:val="009B6EB1"/>
    <w:rsid w:val="009B6F0F"/>
    <w:rsid w:val="009B7FEF"/>
    <w:rsid w:val="009C0A68"/>
    <w:rsid w:val="009C12D2"/>
    <w:rsid w:val="009C1C71"/>
    <w:rsid w:val="009C26D0"/>
    <w:rsid w:val="009C2A00"/>
    <w:rsid w:val="009C3111"/>
    <w:rsid w:val="009C3190"/>
    <w:rsid w:val="009C32A9"/>
    <w:rsid w:val="009C352E"/>
    <w:rsid w:val="009C36AA"/>
    <w:rsid w:val="009C3723"/>
    <w:rsid w:val="009C3852"/>
    <w:rsid w:val="009C3C29"/>
    <w:rsid w:val="009C3D38"/>
    <w:rsid w:val="009C3ED8"/>
    <w:rsid w:val="009C3EF1"/>
    <w:rsid w:val="009C454E"/>
    <w:rsid w:val="009C4844"/>
    <w:rsid w:val="009C4F8E"/>
    <w:rsid w:val="009C5270"/>
    <w:rsid w:val="009C528C"/>
    <w:rsid w:val="009C541E"/>
    <w:rsid w:val="009C5699"/>
    <w:rsid w:val="009C5725"/>
    <w:rsid w:val="009C6151"/>
    <w:rsid w:val="009C6273"/>
    <w:rsid w:val="009C628B"/>
    <w:rsid w:val="009C62B2"/>
    <w:rsid w:val="009C63ED"/>
    <w:rsid w:val="009C6576"/>
    <w:rsid w:val="009C7779"/>
    <w:rsid w:val="009C7BB4"/>
    <w:rsid w:val="009C7EEF"/>
    <w:rsid w:val="009D0259"/>
    <w:rsid w:val="009D077C"/>
    <w:rsid w:val="009D09AE"/>
    <w:rsid w:val="009D0B14"/>
    <w:rsid w:val="009D1366"/>
    <w:rsid w:val="009D1A8D"/>
    <w:rsid w:val="009D1DFF"/>
    <w:rsid w:val="009D223D"/>
    <w:rsid w:val="009D2A48"/>
    <w:rsid w:val="009D2B28"/>
    <w:rsid w:val="009D2B81"/>
    <w:rsid w:val="009D2BED"/>
    <w:rsid w:val="009D2C00"/>
    <w:rsid w:val="009D2DBE"/>
    <w:rsid w:val="009D3370"/>
    <w:rsid w:val="009D3A61"/>
    <w:rsid w:val="009D3B24"/>
    <w:rsid w:val="009D3DC5"/>
    <w:rsid w:val="009D41B6"/>
    <w:rsid w:val="009D438C"/>
    <w:rsid w:val="009D4572"/>
    <w:rsid w:val="009D46C5"/>
    <w:rsid w:val="009D4724"/>
    <w:rsid w:val="009D47DF"/>
    <w:rsid w:val="009D54A6"/>
    <w:rsid w:val="009D57EE"/>
    <w:rsid w:val="009D5870"/>
    <w:rsid w:val="009D59FF"/>
    <w:rsid w:val="009D5AF6"/>
    <w:rsid w:val="009D5C73"/>
    <w:rsid w:val="009D5E8B"/>
    <w:rsid w:val="009D5EC3"/>
    <w:rsid w:val="009D65C9"/>
    <w:rsid w:val="009D68D6"/>
    <w:rsid w:val="009D6F2F"/>
    <w:rsid w:val="009D718D"/>
    <w:rsid w:val="009D759B"/>
    <w:rsid w:val="009D7CE8"/>
    <w:rsid w:val="009E0046"/>
    <w:rsid w:val="009E037A"/>
    <w:rsid w:val="009E04CB"/>
    <w:rsid w:val="009E0796"/>
    <w:rsid w:val="009E0ACE"/>
    <w:rsid w:val="009E1160"/>
    <w:rsid w:val="009E1EF0"/>
    <w:rsid w:val="009E1F9C"/>
    <w:rsid w:val="009E23F4"/>
    <w:rsid w:val="009E2BDE"/>
    <w:rsid w:val="009E3A84"/>
    <w:rsid w:val="009E4431"/>
    <w:rsid w:val="009E55AB"/>
    <w:rsid w:val="009E5862"/>
    <w:rsid w:val="009E5B1A"/>
    <w:rsid w:val="009E5BD7"/>
    <w:rsid w:val="009E6681"/>
    <w:rsid w:val="009E67DE"/>
    <w:rsid w:val="009E7198"/>
    <w:rsid w:val="009E72CB"/>
    <w:rsid w:val="009E749B"/>
    <w:rsid w:val="009E7515"/>
    <w:rsid w:val="009E7989"/>
    <w:rsid w:val="009E798C"/>
    <w:rsid w:val="009E7A91"/>
    <w:rsid w:val="009F0037"/>
    <w:rsid w:val="009F01C3"/>
    <w:rsid w:val="009F025E"/>
    <w:rsid w:val="009F0603"/>
    <w:rsid w:val="009F0ED7"/>
    <w:rsid w:val="009F12DA"/>
    <w:rsid w:val="009F148D"/>
    <w:rsid w:val="009F1610"/>
    <w:rsid w:val="009F1701"/>
    <w:rsid w:val="009F19F7"/>
    <w:rsid w:val="009F1BAB"/>
    <w:rsid w:val="009F1C4C"/>
    <w:rsid w:val="009F2110"/>
    <w:rsid w:val="009F22D9"/>
    <w:rsid w:val="009F2334"/>
    <w:rsid w:val="009F29B5"/>
    <w:rsid w:val="009F3ABF"/>
    <w:rsid w:val="009F3D30"/>
    <w:rsid w:val="009F3EED"/>
    <w:rsid w:val="009F4436"/>
    <w:rsid w:val="009F4977"/>
    <w:rsid w:val="009F4A8C"/>
    <w:rsid w:val="009F4D5E"/>
    <w:rsid w:val="009F5152"/>
    <w:rsid w:val="009F51D1"/>
    <w:rsid w:val="009F5510"/>
    <w:rsid w:val="009F560E"/>
    <w:rsid w:val="009F5B4B"/>
    <w:rsid w:val="009F5CB6"/>
    <w:rsid w:val="009F5CD0"/>
    <w:rsid w:val="009F6206"/>
    <w:rsid w:val="009F69F5"/>
    <w:rsid w:val="009F7112"/>
    <w:rsid w:val="009F71B8"/>
    <w:rsid w:val="009F71FD"/>
    <w:rsid w:val="009F74EF"/>
    <w:rsid w:val="009F7858"/>
    <w:rsid w:val="009F7930"/>
    <w:rsid w:val="009F7A53"/>
    <w:rsid w:val="00A00283"/>
    <w:rsid w:val="00A004C3"/>
    <w:rsid w:val="00A00627"/>
    <w:rsid w:val="00A007A3"/>
    <w:rsid w:val="00A00A98"/>
    <w:rsid w:val="00A00ABB"/>
    <w:rsid w:val="00A00DDF"/>
    <w:rsid w:val="00A01467"/>
    <w:rsid w:val="00A0192D"/>
    <w:rsid w:val="00A022CB"/>
    <w:rsid w:val="00A0246A"/>
    <w:rsid w:val="00A02CF2"/>
    <w:rsid w:val="00A0341C"/>
    <w:rsid w:val="00A03EB1"/>
    <w:rsid w:val="00A03EB4"/>
    <w:rsid w:val="00A04117"/>
    <w:rsid w:val="00A05961"/>
    <w:rsid w:val="00A059B1"/>
    <w:rsid w:val="00A05A20"/>
    <w:rsid w:val="00A06477"/>
    <w:rsid w:val="00A06D7C"/>
    <w:rsid w:val="00A06E41"/>
    <w:rsid w:val="00A07643"/>
    <w:rsid w:val="00A07E2F"/>
    <w:rsid w:val="00A07F0A"/>
    <w:rsid w:val="00A07FEF"/>
    <w:rsid w:val="00A1001C"/>
    <w:rsid w:val="00A10FB7"/>
    <w:rsid w:val="00A112A0"/>
    <w:rsid w:val="00A11421"/>
    <w:rsid w:val="00A1169A"/>
    <w:rsid w:val="00A116B0"/>
    <w:rsid w:val="00A12F2D"/>
    <w:rsid w:val="00A13A7F"/>
    <w:rsid w:val="00A14748"/>
    <w:rsid w:val="00A14EAA"/>
    <w:rsid w:val="00A14F06"/>
    <w:rsid w:val="00A14F8C"/>
    <w:rsid w:val="00A15776"/>
    <w:rsid w:val="00A158C3"/>
    <w:rsid w:val="00A15A19"/>
    <w:rsid w:val="00A15A29"/>
    <w:rsid w:val="00A15CEE"/>
    <w:rsid w:val="00A15F7C"/>
    <w:rsid w:val="00A16439"/>
    <w:rsid w:val="00A16F89"/>
    <w:rsid w:val="00A170DE"/>
    <w:rsid w:val="00A17A04"/>
    <w:rsid w:val="00A17C8A"/>
    <w:rsid w:val="00A202A2"/>
    <w:rsid w:val="00A202E3"/>
    <w:rsid w:val="00A20B47"/>
    <w:rsid w:val="00A2103D"/>
    <w:rsid w:val="00A22815"/>
    <w:rsid w:val="00A22937"/>
    <w:rsid w:val="00A22952"/>
    <w:rsid w:val="00A22DA2"/>
    <w:rsid w:val="00A22E92"/>
    <w:rsid w:val="00A23342"/>
    <w:rsid w:val="00A23A45"/>
    <w:rsid w:val="00A23E6B"/>
    <w:rsid w:val="00A23F4B"/>
    <w:rsid w:val="00A24146"/>
    <w:rsid w:val="00A24901"/>
    <w:rsid w:val="00A24DF0"/>
    <w:rsid w:val="00A25327"/>
    <w:rsid w:val="00A25B82"/>
    <w:rsid w:val="00A2657C"/>
    <w:rsid w:val="00A2658A"/>
    <w:rsid w:val="00A26A9B"/>
    <w:rsid w:val="00A30337"/>
    <w:rsid w:val="00A303D6"/>
    <w:rsid w:val="00A30699"/>
    <w:rsid w:val="00A30E5D"/>
    <w:rsid w:val="00A318AD"/>
    <w:rsid w:val="00A320F5"/>
    <w:rsid w:val="00A322E0"/>
    <w:rsid w:val="00A32CB6"/>
    <w:rsid w:val="00A331F1"/>
    <w:rsid w:val="00A33746"/>
    <w:rsid w:val="00A338BE"/>
    <w:rsid w:val="00A33D69"/>
    <w:rsid w:val="00A33F3E"/>
    <w:rsid w:val="00A33F5A"/>
    <w:rsid w:val="00A34208"/>
    <w:rsid w:val="00A345A1"/>
    <w:rsid w:val="00A346E2"/>
    <w:rsid w:val="00A34B5E"/>
    <w:rsid w:val="00A35566"/>
    <w:rsid w:val="00A35B38"/>
    <w:rsid w:val="00A35D28"/>
    <w:rsid w:val="00A35E63"/>
    <w:rsid w:val="00A360E7"/>
    <w:rsid w:val="00A362DF"/>
    <w:rsid w:val="00A37033"/>
    <w:rsid w:val="00A3717D"/>
    <w:rsid w:val="00A372BF"/>
    <w:rsid w:val="00A400C4"/>
    <w:rsid w:val="00A408CC"/>
    <w:rsid w:val="00A40F4D"/>
    <w:rsid w:val="00A4166E"/>
    <w:rsid w:val="00A416C2"/>
    <w:rsid w:val="00A41E96"/>
    <w:rsid w:val="00A42343"/>
    <w:rsid w:val="00A426AD"/>
    <w:rsid w:val="00A42DE0"/>
    <w:rsid w:val="00A42E3B"/>
    <w:rsid w:val="00A43563"/>
    <w:rsid w:val="00A439C9"/>
    <w:rsid w:val="00A439F5"/>
    <w:rsid w:val="00A43A95"/>
    <w:rsid w:val="00A44773"/>
    <w:rsid w:val="00A4484D"/>
    <w:rsid w:val="00A44EE9"/>
    <w:rsid w:val="00A450EF"/>
    <w:rsid w:val="00A45404"/>
    <w:rsid w:val="00A45453"/>
    <w:rsid w:val="00A455AD"/>
    <w:rsid w:val="00A4576A"/>
    <w:rsid w:val="00A4648D"/>
    <w:rsid w:val="00A465BC"/>
    <w:rsid w:val="00A46D55"/>
    <w:rsid w:val="00A46DC1"/>
    <w:rsid w:val="00A47898"/>
    <w:rsid w:val="00A47D5B"/>
    <w:rsid w:val="00A50052"/>
    <w:rsid w:val="00A50273"/>
    <w:rsid w:val="00A50666"/>
    <w:rsid w:val="00A5149B"/>
    <w:rsid w:val="00A51568"/>
    <w:rsid w:val="00A521F7"/>
    <w:rsid w:val="00A52545"/>
    <w:rsid w:val="00A52F5C"/>
    <w:rsid w:val="00A5348C"/>
    <w:rsid w:val="00A53501"/>
    <w:rsid w:val="00A53511"/>
    <w:rsid w:val="00A5360E"/>
    <w:rsid w:val="00A53B37"/>
    <w:rsid w:val="00A548A0"/>
    <w:rsid w:val="00A54A3E"/>
    <w:rsid w:val="00A54A8A"/>
    <w:rsid w:val="00A554B3"/>
    <w:rsid w:val="00A5584E"/>
    <w:rsid w:val="00A55CF3"/>
    <w:rsid w:val="00A56604"/>
    <w:rsid w:val="00A56C87"/>
    <w:rsid w:val="00A57195"/>
    <w:rsid w:val="00A57686"/>
    <w:rsid w:val="00A57C77"/>
    <w:rsid w:val="00A57F57"/>
    <w:rsid w:val="00A601B8"/>
    <w:rsid w:val="00A60674"/>
    <w:rsid w:val="00A60828"/>
    <w:rsid w:val="00A608B7"/>
    <w:rsid w:val="00A60C30"/>
    <w:rsid w:val="00A60EF3"/>
    <w:rsid w:val="00A617E8"/>
    <w:rsid w:val="00A61C01"/>
    <w:rsid w:val="00A61D67"/>
    <w:rsid w:val="00A61FEF"/>
    <w:rsid w:val="00A62048"/>
    <w:rsid w:val="00A622A7"/>
    <w:rsid w:val="00A622C6"/>
    <w:rsid w:val="00A624AD"/>
    <w:rsid w:val="00A62869"/>
    <w:rsid w:val="00A62AA9"/>
    <w:rsid w:val="00A62B5A"/>
    <w:rsid w:val="00A62BE6"/>
    <w:rsid w:val="00A631FB"/>
    <w:rsid w:val="00A63793"/>
    <w:rsid w:val="00A6400D"/>
    <w:rsid w:val="00A64543"/>
    <w:rsid w:val="00A64675"/>
    <w:rsid w:val="00A64A2F"/>
    <w:rsid w:val="00A64B20"/>
    <w:rsid w:val="00A65211"/>
    <w:rsid w:val="00A6543B"/>
    <w:rsid w:val="00A65494"/>
    <w:rsid w:val="00A657BE"/>
    <w:rsid w:val="00A65894"/>
    <w:rsid w:val="00A65EF4"/>
    <w:rsid w:val="00A66A98"/>
    <w:rsid w:val="00A67018"/>
    <w:rsid w:val="00A678D0"/>
    <w:rsid w:val="00A67C1F"/>
    <w:rsid w:val="00A67CF3"/>
    <w:rsid w:val="00A70072"/>
    <w:rsid w:val="00A700B9"/>
    <w:rsid w:val="00A70222"/>
    <w:rsid w:val="00A702C2"/>
    <w:rsid w:val="00A704AA"/>
    <w:rsid w:val="00A70695"/>
    <w:rsid w:val="00A70708"/>
    <w:rsid w:val="00A707C7"/>
    <w:rsid w:val="00A7168B"/>
    <w:rsid w:val="00A71940"/>
    <w:rsid w:val="00A71EC2"/>
    <w:rsid w:val="00A7200A"/>
    <w:rsid w:val="00A72097"/>
    <w:rsid w:val="00A72190"/>
    <w:rsid w:val="00A72304"/>
    <w:rsid w:val="00A72605"/>
    <w:rsid w:val="00A72DCF"/>
    <w:rsid w:val="00A730EC"/>
    <w:rsid w:val="00A733CF"/>
    <w:rsid w:val="00A73A2C"/>
    <w:rsid w:val="00A74528"/>
    <w:rsid w:val="00A746DE"/>
    <w:rsid w:val="00A74A54"/>
    <w:rsid w:val="00A74C60"/>
    <w:rsid w:val="00A74E3D"/>
    <w:rsid w:val="00A74E63"/>
    <w:rsid w:val="00A750ED"/>
    <w:rsid w:val="00A7512B"/>
    <w:rsid w:val="00A75217"/>
    <w:rsid w:val="00A7555F"/>
    <w:rsid w:val="00A7581F"/>
    <w:rsid w:val="00A75920"/>
    <w:rsid w:val="00A7603B"/>
    <w:rsid w:val="00A764C5"/>
    <w:rsid w:val="00A774CE"/>
    <w:rsid w:val="00A779F4"/>
    <w:rsid w:val="00A77D18"/>
    <w:rsid w:val="00A77E78"/>
    <w:rsid w:val="00A801F7"/>
    <w:rsid w:val="00A80242"/>
    <w:rsid w:val="00A80594"/>
    <w:rsid w:val="00A80742"/>
    <w:rsid w:val="00A80824"/>
    <w:rsid w:val="00A809CB"/>
    <w:rsid w:val="00A80AD1"/>
    <w:rsid w:val="00A80AEA"/>
    <w:rsid w:val="00A80C55"/>
    <w:rsid w:val="00A80ED2"/>
    <w:rsid w:val="00A812CB"/>
    <w:rsid w:val="00A81630"/>
    <w:rsid w:val="00A81641"/>
    <w:rsid w:val="00A81BF4"/>
    <w:rsid w:val="00A825D2"/>
    <w:rsid w:val="00A8273A"/>
    <w:rsid w:val="00A82817"/>
    <w:rsid w:val="00A83987"/>
    <w:rsid w:val="00A83CAB"/>
    <w:rsid w:val="00A83CCF"/>
    <w:rsid w:val="00A84080"/>
    <w:rsid w:val="00A842D4"/>
    <w:rsid w:val="00A8454E"/>
    <w:rsid w:val="00A84715"/>
    <w:rsid w:val="00A852AD"/>
    <w:rsid w:val="00A85361"/>
    <w:rsid w:val="00A8594D"/>
    <w:rsid w:val="00A85A66"/>
    <w:rsid w:val="00A85B21"/>
    <w:rsid w:val="00A85D77"/>
    <w:rsid w:val="00A85F22"/>
    <w:rsid w:val="00A85F9F"/>
    <w:rsid w:val="00A86E97"/>
    <w:rsid w:val="00A86F75"/>
    <w:rsid w:val="00A86FFE"/>
    <w:rsid w:val="00A870D2"/>
    <w:rsid w:val="00A876B3"/>
    <w:rsid w:val="00A87795"/>
    <w:rsid w:val="00A879AF"/>
    <w:rsid w:val="00A87E7E"/>
    <w:rsid w:val="00A90079"/>
    <w:rsid w:val="00A90103"/>
    <w:rsid w:val="00A9037D"/>
    <w:rsid w:val="00A903C3"/>
    <w:rsid w:val="00A906DB"/>
    <w:rsid w:val="00A90E33"/>
    <w:rsid w:val="00A9118B"/>
    <w:rsid w:val="00A9126D"/>
    <w:rsid w:val="00A91891"/>
    <w:rsid w:val="00A92789"/>
    <w:rsid w:val="00A92DCC"/>
    <w:rsid w:val="00A931CB"/>
    <w:rsid w:val="00A933FC"/>
    <w:rsid w:val="00A9361C"/>
    <w:rsid w:val="00A93690"/>
    <w:rsid w:val="00A93733"/>
    <w:rsid w:val="00A93B6F"/>
    <w:rsid w:val="00A93D58"/>
    <w:rsid w:val="00A94B4D"/>
    <w:rsid w:val="00A94F16"/>
    <w:rsid w:val="00A94F95"/>
    <w:rsid w:val="00A95108"/>
    <w:rsid w:val="00A9518C"/>
    <w:rsid w:val="00A951E7"/>
    <w:rsid w:val="00A954A7"/>
    <w:rsid w:val="00A9572A"/>
    <w:rsid w:val="00A958EE"/>
    <w:rsid w:val="00A959C9"/>
    <w:rsid w:val="00A95E66"/>
    <w:rsid w:val="00A96431"/>
    <w:rsid w:val="00A967C0"/>
    <w:rsid w:val="00A96880"/>
    <w:rsid w:val="00A96FBA"/>
    <w:rsid w:val="00A97B07"/>
    <w:rsid w:val="00A97D33"/>
    <w:rsid w:val="00AA07A5"/>
    <w:rsid w:val="00AA08B6"/>
    <w:rsid w:val="00AA08BE"/>
    <w:rsid w:val="00AA0EC7"/>
    <w:rsid w:val="00AA0F0E"/>
    <w:rsid w:val="00AA1BD4"/>
    <w:rsid w:val="00AA23F5"/>
    <w:rsid w:val="00AA27D4"/>
    <w:rsid w:val="00AA2D6E"/>
    <w:rsid w:val="00AA2EA2"/>
    <w:rsid w:val="00AA2FB0"/>
    <w:rsid w:val="00AA31F4"/>
    <w:rsid w:val="00AA3507"/>
    <w:rsid w:val="00AA363E"/>
    <w:rsid w:val="00AA3875"/>
    <w:rsid w:val="00AA4154"/>
    <w:rsid w:val="00AA41E1"/>
    <w:rsid w:val="00AA4239"/>
    <w:rsid w:val="00AA43A1"/>
    <w:rsid w:val="00AA479D"/>
    <w:rsid w:val="00AA4B5A"/>
    <w:rsid w:val="00AA525C"/>
    <w:rsid w:val="00AA5566"/>
    <w:rsid w:val="00AA567D"/>
    <w:rsid w:val="00AA5732"/>
    <w:rsid w:val="00AA5D11"/>
    <w:rsid w:val="00AA641D"/>
    <w:rsid w:val="00AA6647"/>
    <w:rsid w:val="00AA66CD"/>
    <w:rsid w:val="00AA686F"/>
    <w:rsid w:val="00AA6958"/>
    <w:rsid w:val="00AA6CB0"/>
    <w:rsid w:val="00AA6FA4"/>
    <w:rsid w:val="00AA71AB"/>
    <w:rsid w:val="00AA794C"/>
    <w:rsid w:val="00AA7B6D"/>
    <w:rsid w:val="00AA7C71"/>
    <w:rsid w:val="00AA7C9E"/>
    <w:rsid w:val="00AB08EC"/>
    <w:rsid w:val="00AB0C66"/>
    <w:rsid w:val="00AB159A"/>
    <w:rsid w:val="00AB1BC7"/>
    <w:rsid w:val="00AB2350"/>
    <w:rsid w:val="00AB2553"/>
    <w:rsid w:val="00AB258F"/>
    <w:rsid w:val="00AB2741"/>
    <w:rsid w:val="00AB296B"/>
    <w:rsid w:val="00AB2BA7"/>
    <w:rsid w:val="00AB2D56"/>
    <w:rsid w:val="00AB3208"/>
    <w:rsid w:val="00AB331A"/>
    <w:rsid w:val="00AB37D3"/>
    <w:rsid w:val="00AB3A7E"/>
    <w:rsid w:val="00AB41FB"/>
    <w:rsid w:val="00AB459A"/>
    <w:rsid w:val="00AB469A"/>
    <w:rsid w:val="00AB4844"/>
    <w:rsid w:val="00AB4845"/>
    <w:rsid w:val="00AB4963"/>
    <w:rsid w:val="00AB4B98"/>
    <w:rsid w:val="00AB4BA1"/>
    <w:rsid w:val="00AB59A6"/>
    <w:rsid w:val="00AB5AC3"/>
    <w:rsid w:val="00AB6723"/>
    <w:rsid w:val="00AB6960"/>
    <w:rsid w:val="00AB6A71"/>
    <w:rsid w:val="00AB7466"/>
    <w:rsid w:val="00AB798C"/>
    <w:rsid w:val="00AB7B6F"/>
    <w:rsid w:val="00AB7CB6"/>
    <w:rsid w:val="00AC0009"/>
    <w:rsid w:val="00AC0123"/>
    <w:rsid w:val="00AC035A"/>
    <w:rsid w:val="00AC12EB"/>
    <w:rsid w:val="00AC14B1"/>
    <w:rsid w:val="00AC1D58"/>
    <w:rsid w:val="00AC242A"/>
    <w:rsid w:val="00AC2892"/>
    <w:rsid w:val="00AC3096"/>
    <w:rsid w:val="00AC357C"/>
    <w:rsid w:val="00AC35B4"/>
    <w:rsid w:val="00AC46BC"/>
    <w:rsid w:val="00AC5811"/>
    <w:rsid w:val="00AC5926"/>
    <w:rsid w:val="00AC5C4E"/>
    <w:rsid w:val="00AC5FED"/>
    <w:rsid w:val="00AC6148"/>
    <w:rsid w:val="00AC640B"/>
    <w:rsid w:val="00AC6B97"/>
    <w:rsid w:val="00AC6F06"/>
    <w:rsid w:val="00AC7268"/>
    <w:rsid w:val="00AC72EA"/>
    <w:rsid w:val="00AC742F"/>
    <w:rsid w:val="00AC769A"/>
    <w:rsid w:val="00AD00FA"/>
    <w:rsid w:val="00AD02CB"/>
    <w:rsid w:val="00AD02FB"/>
    <w:rsid w:val="00AD0A75"/>
    <w:rsid w:val="00AD0D76"/>
    <w:rsid w:val="00AD2169"/>
    <w:rsid w:val="00AD238A"/>
    <w:rsid w:val="00AD29AB"/>
    <w:rsid w:val="00AD2BF5"/>
    <w:rsid w:val="00AD2E25"/>
    <w:rsid w:val="00AD319F"/>
    <w:rsid w:val="00AD3453"/>
    <w:rsid w:val="00AD3862"/>
    <w:rsid w:val="00AD3B6B"/>
    <w:rsid w:val="00AD4043"/>
    <w:rsid w:val="00AD55FD"/>
    <w:rsid w:val="00AD56FA"/>
    <w:rsid w:val="00AD5E2F"/>
    <w:rsid w:val="00AD5FC3"/>
    <w:rsid w:val="00AD615B"/>
    <w:rsid w:val="00AD6189"/>
    <w:rsid w:val="00AD6CDF"/>
    <w:rsid w:val="00AD78D5"/>
    <w:rsid w:val="00AD7A08"/>
    <w:rsid w:val="00AE00E1"/>
    <w:rsid w:val="00AE0A23"/>
    <w:rsid w:val="00AE1054"/>
    <w:rsid w:val="00AE158D"/>
    <w:rsid w:val="00AE1650"/>
    <w:rsid w:val="00AE1F40"/>
    <w:rsid w:val="00AE1FFB"/>
    <w:rsid w:val="00AE2247"/>
    <w:rsid w:val="00AE229A"/>
    <w:rsid w:val="00AE2B88"/>
    <w:rsid w:val="00AE3ABA"/>
    <w:rsid w:val="00AE4140"/>
    <w:rsid w:val="00AE42E5"/>
    <w:rsid w:val="00AE4358"/>
    <w:rsid w:val="00AE49E9"/>
    <w:rsid w:val="00AE5173"/>
    <w:rsid w:val="00AE68AA"/>
    <w:rsid w:val="00AE6A1D"/>
    <w:rsid w:val="00AE6A6C"/>
    <w:rsid w:val="00AE6C16"/>
    <w:rsid w:val="00AE6EA5"/>
    <w:rsid w:val="00AE6ECB"/>
    <w:rsid w:val="00AE7290"/>
    <w:rsid w:val="00AE74C2"/>
    <w:rsid w:val="00AE7C7A"/>
    <w:rsid w:val="00AE7E6D"/>
    <w:rsid w:val="00AF07CD"/>
    <w:rsid w:val="00AF0E69"/>
    <w:rsid w:val="00AF1091"/>
    <w:rsid w:val="00AF1E3F"/>
    <w:rsid w:val="00AF1ECD"/>
    <w:rsid w:val="00AF2259"/>
    <w:rsid w:val="00AF2AD6"/>
    <w:rsid w:val="00AF2AF5"/>
    <w:rsid w:val="00AF2CFA"/>
    <w:rsid w:val="00AF2EF5"/>
    <w:rsid w:val="00AF2F26"/>
    <w:rsid w:val="00AF33F0"/>
    <w:rsid w:val="00AF36B4"/>
    <w:rsid w:val="00AF3F7A"/>
    <w:rsid w:val="00AF4550"/>
    <w:rsid w:val="00AF468D"/>
    <w:rsid w:val="00AF473C"/>
    <w:rsid w:val="00AF4BEC"/>
    <w:rsid w:val="00AF4DD9"/>
    <w:rsid w:val="00AF50A3"/>
    <w:rsid w:val="00AF510F"/>
    <w:rsid w:val="00AF5528"/>
    <w:rsid w:val="00AF555D"/>
    <w:rsid w:val="00AF558A"/>
    <w:rsid w:val="00AF55B4"/>
    <w:rsid w:val="00AF6439"/>
    <w:rsid w:val="00AF65A4"/>
    <w:rsid w:val="00AF6625"/>
    <w:rsid w:val="00AF6629"/>
    <w:rsid w:val="00AF6B0B"/>
    <w:rsid w:val="00AF6B22"/>
    <w:rsid w:val="00AF6B73"/>
    <w:rsid w:val="00AF6EFA"/>
    <w:rsid w:val="00AF7098"/>
    <w:rsid w:val="00AF7194"/>
    <w:rsid w:val="00AF7463"/>
    <w:rsid w:val="00AF7968"/>
    <w:rsid w:val="00AF7C90"/>
    <w:rsid w:val="00AF7E18"/>
    <w:rsid w:val="00B00168"/>
    <w:rsid w:val="00B0077F"/>
    <w:rsid w:val="00B0086F"/>
    <w:rsid w:val="00B00D3E"/>
    <w:rsid w:val="00B0133F"/>
    <w:rsid w:val="00B025A5"/>
    <w:rsid w:val="00B025C0"/>
    <w:rsid w:val="00B027C5"/>
    <w:rsid w:val="00B02860"/>
    <w:rsid w:val="00B02D70"/>
    <w:rsid w:val="00B02EF5"/>
    <w:rsid w:val="00B036D2"/>
    <w:rsid w:val="00B03A46"/>
    <w:rsid w:val="00B03E7E"/>
    <w:rsid w:val="00B04B13"/>
    <w:rsid w:val="00B04B50"/>
    <w:rsid w:val="00B0539F"/>
    <w:rsid w:val="00B054F3"/>
    <w:rsid w:val="00B05B52"/>
    <w:rsid w:val="00B0671A"/>
    <w:rsid w:val="00B0682A"/>
    <w:rsid w:val="00B06A29"/>
    <w:rsid w:val="00B0758D"/>
    <w:rsid w:val="00B07EEC"/>
    <w:rsid w:val="00B10F7D"/>
    <w:rsid w:val="00B1193A"/>
    <w:rsid w:val="00B1237F"/>
    <w:rsid w:val="00B1264C"/>
    <w:rsid w:val="00B12C84"/>
    <w:rsid w:val="00B12F12"/>
    <w:rsid w:val="00B139BC"/>
    <w:rsid w:val="00B13BA1"/>
    <w:rsid w:val="00B13D0A"/>
    <w:rsid w:val="00B14087"/>
    <w:rsid w:val="00B15B9F"/>
    <w:rsid w:val="00B15F0F"/>
    <w:rsid w:val="00B16866"/>
    <w:rsid w:val="00B16D14"/>
    <w:rsid w:val="00B16D72"/>
    <w:rsid w:val="00B172CF"/>
    <w:rsid w:val="00B174C4"/>
    <w:rsid w:val="00B17604"/>
    <w:rsid w:val="00B17622"/>
    <w:rsid w:val="00B17731"/>
    <w:rsid w:val="00B17945"/>
    <w:rsid w:val="00B17B80"/>
    <w:rsid w:val="00B17C9D"/>
    <w:rsid w:val="00B20A33"/>
    <w:rsid w:val="00B2166B"/>
    <w:rsid w:val="00B2200E"/>
    <w:rsid w:val="00B22479"/>
    <w:rsid w:val="00B225E2"/>
    <w:rsid w:val="00B2270E"/>
    <w:rsid w:val="00B22DF6"/>
    <w:rsid w:val="00B2300F"/>
    <w:rsid w:val="00B23613"/>
    <w:rsid w:val="00B236D3"/>
    <w:rsid w:val="00B24078"/>
    <w:rsid w:val="00B243BC"/>
    <w:rsid w:val="00B24843"/>
    <w:rsid w:val="00B24B72"/>
    <w:rsid w:val="00B256A4"/>
    <w:rsid w:val="00B25880"/>
    <w:rsid w:val="00B2623C"/>
    <w:rsid w:val="00B26D24"/>
    <w:rsid w:val="00B26DB1"/>
    <w:rsid w:val="00B27314"/>
    <w:rsid w:val="00B273F7"/>
    <w:rsid w:val="00B2775F"/>
    <w:rsid w:val="00B27C59"/>
    <w:rsid w:val="00B27C69"/>
    <w:rsid w:val="00B27F59"/>
    <w:rsid w:val="00B30072"/>
    <w:rsid w:val="00B30778"/>
    <w:rsid w:val="00B308CC"/>
    <w:rsid w:val="00B311C2"/>
    <w:rsid w:val="00B312ED"/>
    <w:rsid w:val="00B31485"/>
    <w:rsid w:val="00B321A4"/>
    <w:rsid w:val="00B329DC"/>
    <w:rsid w:val="00B32B95"/>
    <w:rsid w:val="00B32DDD"/>
    <w:rsid w:val="00B332F1"/>
    <w:rsid w:val="00B33A05"/>
    <w:rsid w:val="00B33F76"/>
    <w:rsid w:val="00B347B6"/>
    <w:rsid w:val="00B34906"/>
    <w:rsid w:val="00B34AF6"/>
    <w:rsid w:val="00B34BF9"/>
    <w:rsid w:val="00B34CB6"/>
    <w:rsid w:val="00B34E43"/>
    <w:rsid w:val="00B351FB"/>
    <w:rsid w:val="00B35481"/>
    <w:rsid w:val="00B3558B"/>
    <w:rsid w:val="00B35BE1"/>
    <w:rsid w:val="00B35D98"/>
    <w:rsid w:val="00B3605C"/>
    <w:rsid w:val="00B360A4"/>
    <w:rsid w:val="00B36590"/>
    <w:rsid w:val="00B36BE8"/>
    <w:rsid w:val="00B37760"/>
    <w:rsid w:val="00B3782B"/>
    <w:rsid w:val="00B37A0D"/>
    <w:rsid w:val="00B40134"/>
    <w:rsid w:val="00B406DF"/>
    <w:rsid w:val="00B408D3"/>
    <w:rsid w:val="00B40C2C"/>
    <w:rsid w:val="00B412B6"/>
    <w:rsid w:val="00B419A9"/>
    <w:rsid w:val="00B41A8D"/>
    <w:rsid w:val="00B41AE2"/>
    <w:rsid w:val="00B41D09"/>
    <w:rsid w:val="00B41F78"/>
    <w:rsid w:val="00B4219F"/>
    <w:rsid w:val="00B421E4"/>
    <w:rsid w:val="00B42356"/>
    <w:rsid w:val="00B426D3"/>
    <w:rsid w:val="00B42A1C"/>
    <w:rsid w:val="00B42AB2"/>
    <w:rsid w:val="00B43315"/>
    <w:rsid w:val="00B43483"/>
    <w:rsid w:val="00B43950"/>
    <w:rsid w:val="00B43962"/>
    <w:rsid w:val="00B43ADC"/>
    <w:rsid w:val="00B448F4"/>
    <w:rsid w:val="00B45255"/>
    <w:rsid w:val="00B4526E"/>
    <w:rsid w:val="00B452E4"/>
    <w:rsid w:val="00B454B2"/>
    <w:rsid w:val="00B45CBB"/>
    <w:rsid w:val="00B46716"/>
    <w:rsid w:val="00B46815"/>
    <w:rsid w:val="00B47B6C"/>
    <w:rsid w:val="00B501D2"/>
    <w:rsid w:val="00B505AA"/>
    <w:rsid w:val="00B50618"/>
    <w:rsid w:val="00B50709"/>
    <w:rsid w:val="00B50802"/>
    <w:rsid w:val="00B5087B"/>
    <w:rsid w:val="00B50916"/>
    <w:rsid w:val="00B50929"/>
    <w:rsid w:val="00B5099C"/>
    <w:rsid w:val="00B50ADE"/>
    <w:rsid w:val="00B50C58"/>
    <w:rsid w:val="00B51622"/>
    <w:rsid w:val="00B51D4D"/>
    <w:rsid w:val="00B51D5C"/>
    <w:rsid w:val="00B51FF6"/>
    <w:rsid w:val="00B52048"/>
    <w:rsid w:val="00B520FE"/>
    <w:rsid w:val="00B521F7"/>
    <w:rsid w:val="00B526C4"/>
    <w:rsid w:val="00B52AF3"/>
    <w:rsid w:val="00B52D72"/>
    <w:rsid w:val="00B5347E"/>
    <w:rsid w:val="00B53A82"/>
    <w:rsid w:val="00B53C47"/>
    <w:rsid w:val="00B54791"/>
    <w:rsid w:val="00B54A65"/>
    <w:rsid w:val="00B54F85"/>
    <w:rsid w:val="00B5585E"/>
    <w:rsid w:val="00B564F8"/>
    <w:rsid w:val="00B5676C"/>
    <w:rsid w:val="00B56CCA"/>
    <w:rsid w:val="00B57A03"/>
    <w:rsid w:val="00B60169"/>
    <w:rsid w:val="00B601D0"/>
    <w:rsid w:val="00B61243"/>
    <w:rsid w:val="00B61606"/>
    <w:rsid w:val="00B620B3"/>
    <w:rsid w:val="00B62795"/>
    <w:rsid w:val="00B62898"/>
    <w:rsid w:val="00B62BAB"/>
    <w:rsid w:val="00B62D67"/>
    <w:rsid w:val="00B62DE7"/>
    <w:rsid w:val="00B62FC1"/>
    <w:rsid w:val="00B63031"/>
    <w:rsid w:val="00B63113"/>
    <w:rsid w:val="00B635D0"/>
    <w:rsid w:val="00B63FF7"/>
    <w:rsid w:val="00B64569"/>
    <w:rsid w:val="00B6460F"/>
    <w:rsid w:val="00B6466A"/>
    <w:rsid w:val="00B64F6F"/>
    <w:rsid w:val="00B6536D"/>
    <w:rsid w:val="00B653D6"/>
    <w:rsid w:val="00B65A58"/>
    <w:rsid w:val="00B65C13"/>
    <w:rsid w:val="00B663A1"/>
    <w:rsid w:val="00B66CEA"/>
    <w:rsid w:val="00B66FA7"/>
    <w:rsid w:val="00B670F0"/>
    <w:rsid w:val="00B678E2"/>
    <w:rsid w:val="00B67C88"/>
    <w:rsid w:val="00B67DD7"/>
    <w:rsid w:val="00B67E48"/>
    <w:rsid w:val="00B70771"/>
    <w:rsid w:val="00B7122D"/>
    <w:rsid w:val="00B716F7"/>
    <w:rsid w:val="00B71BB7"/>
    <w:rsid w:val="00B72335"/>
    <w:rsid w:val="00B72DAB"/>
    <w:rsid w:val="00B72F46"/>
    <w:rsid w:val="00B72F75"/>
    <w:rsid w:val="00B73449"/>
    <w:rsid w:val="00B736C4"/>
    <w:rsid w:val="00B737E4"/>
    <w:rsid w:val="00B73B3C"/>
    <w:rsid w:val="00B740B9"/>
    <w:rsid w:val="00B7410C"/>
    <w:rsid w:val="00B743A3"/>
    <w:rsid w:val="00B74ABE"/>
    <w:rsid w:val="00B74EBC"/>
    <w:rsid w:val="00B751F4"/>
    <w:rsid w:val="00B75579"/>
    <w:rsid w:val="00B77325"/>
    <w:rsid w:val="00B77981"/>
    <w:rsid w:val="00B77AE2"/>
    <w:rsid w:val="00B77E1F"/>
    <w:rsid w:val="00B8003B"/>
    <w:rsid w:val="00B8083E"/>
    <w:rsid w:val="00B8135C"/>
    <w:rsid w:val="00B815A6"/>
    <w:rsid w:val="00B81D8C"/>
    <w:rsid w:val="00B8202D"/>
    <w:rsid w:val="00B8221E"/>
    <w:rsid w:val="00B82508"/>
    <w:rsid w:val="00B83255"/>
    <w:rsid w:val="00B84726"/>
    <w:rsid w:val="00B84FF1"/>
    <w:rsid w:val="00B8669C"/>
    <w:rsid w:val="00B867DE"/>
    <w:rsid w:val="00B869FA"/>
    <w:rsid w:val="00B87176"/>
    <w:rsid w:val="00B8728F"/>
    <w:rsid w:val="00B8741A"/>
    <w:rsid w:val="00B8764C"/>
    <w:rsid w:val="00B87838"/>
    <w:rsid w:val="00B87B96"/>
    <w:rsid w:val="00B90254"/>
    <w:rsid w:val="00B9044A"/>
    <w:rsid w:val="00B9094E"/>
    <w:rsid w:val="00B911AC"/>
    <w:rsid w:val="00B91AB4"/>
    <w:rsid w:val="00B921CB"/>
    <w:rsid w:val="00B9326E"/>
    <w:rsid w:val="00B93526"/>
    <w:rsid w:val="00B93673"/>
    <w:rsid w:val="00B93C30"/>
    <w:rsid w:val="00B94610"/>
    <w:rsid w:val="00B94B5E"/>
    <w:rsid w:val="00B94C98"/>
    <w:rsid w:val="00B94E88"/>
    <w:rsid w:val="00B94F4E"/>
    <w:rsid w:val="00B95079"/>
    <w:rsid w:val="00B95715"/>
    <w:rsid w:val="00B966DF"/>
    <w:rsid w:val="00B96943"/>
    <w:rsid w:val="00B96A0A"/>
    <w:rsid w:val="00B96B79"/>
    <w:rsid w:val="00B96FA2"/>
    <w:rsid w:val="00B9705B"/>
    <w:rsid w:val="00B97353"/>
    <w:rsid w:val="00B97B7E"/>
    <w:rsid w:val="00B97BA5"/>
    <w:rsid w:val="00BA069C"/>
    <w:rsid w:val="00BA0AE2"/>
    <w:rsid w:val="00BA0BAD"/>
    <w:rsid w:val="00BA13E4"/>
    <w:rsid w:val="00BA1C9B"/>
    <w:rsid w:val="00BA2FB2"/>
    <w:rsid w:val="00BA3093"/>
    <w:rsid w:val="00BA3134"/>
    <w:rsid w:val="00BA3557"/>
    <w:rsid w:val="00BA3B38"/>
    <w:rsid w:val="00BA3E47"/>
    <w:rsid w:val="00BA4770"/>
    <w:rsid w:val="00BA48B7"/>
    <w:rsid w:val="00BA4E3D"/>
    <w:rsid w:val="00BA4F03"/>
    <w:rsid w:val="00BA5101"/>
    <w:rsid w:val="00BA5870"/>
    <w:rsid w:val="00BA591A"/>
    <w:rsid w:val="00BA5F6D"/>
    <w:rsid w:val="00BA693D"/>
    <w:rsid w:val="00BA6F8C"/>
    <w:rsid w:val="00BA7106"/>
    <w:rsid w:val="00BA734F"/>
    <w:rsid w:val="00BA793A"/>
    <w:rsid w:val="00BA798B"/>
    <w:rsid w:val="00BB03EB"/>
    <w:rsid w:val="00BB0E18"/>
    <w:rsid w:val="00BB1512"/>
    <w:rsid w:val="00BB182A"/>
    <w:rsid w:val="00BB21C4"/>
    <w:rsid w:val="00BB2A88"/>
    <w:rsid w:val="00BB2ADC"/>
    <w:rsid w:val="00BB2CD9"/>
    <w:rsid w:val="00BB354B"/>
    <w:rsid w:val="00BB3BB0"/>
    <w:rsid w:val="00BB3BFF"/>
    <w:rsid w:val="00BB3C52"/>
    <w:rsid w:val="00BB3D4D"/>
    <w:rsid w:val="00BB4B8C"/>
    <w:rsid w:val="00BB4FA4"/>
    <w:rsid w:val="00BB5852"/>
    <w:rsid w:val="00BB58D3"/>
    <w:rsid w:val="00BB594B"/>
    <w:rsid w:val="00BB5F16"/>
    <w:rsid w:val="00BB619A"/>
    <w:rsid w:val="00BB659A"/>
    <w:rsid w:val="00BB669C"/>
    <w:rsid w:val="00BB67D5"/>
    <w:rsid w:val="00BB69E3"/>
    <w:rsid w:val="00BB6A10"/>
    <w:rsid w:val="00BB6A70"/>
    <w:rsid w:val="00BB7502"/>
    <w:rsid w:val="00BB7947"/>
    <w:rsid w:val="00BC0253"/>
    <w:rsid w:val="00BC052A"/>
    <w:rsid w:val="00BC079E"/>
    <w:rsid w:val="00BC0808"/>
    <w:rsid w:val="00BC0ACE"/>
    <w:rsid w:val="00BC0BB1"/>
    <w:rsid w:val="00BC10A5"/>
    <w:rsid w:val="00BC10FC"/>
    <w:rsid w:val="00BC1769"/>
    <w:rsid w:val="00BC193A"/>
    <w:rsid w:val="00BC1BD9"/>
    <w:rsid w:val="00BC1C68"/>
    <w:rsid w:val="00BC1D92"/>
    <w:rsid w:val="00BC1E72"/>
    <w:rsid w:val="00BC202A"/>
    <w:rsid w:val="00BC2A47"/>
    <w:rsid w:val="00BC2E9F"/>
    <w:rsid w:val="00BC301F"/>
    <w:rsid w:val="00BC3090"/>
    <w:rsid w:val="00BC3147"/>
    <w:rsid w:val="00BC3208"/>
    <w:rsid w:val="00BC396E"/>
    <w:rsid w:val="00BC4455"/>
    <w:rsid w:val="00BC4960"/>
    <w:rsid w:val="00BC4D72"/>
    <w:rsid w:val="00BC607A"/>
    <w:rsid w:val="00BC629F"/>
    <w:rsid w:val="00BC63E5"/>
    <w:rsid w:val="00BC6788"/>
    <w:rsid w:val="00BC6BBE"/>
    <w:rsid w:val="00BC76A2"/>
    <w:rsid w:val="00BC77E7"/>
    <w:rsid w:val="00BD07D1"/>
    <w:rsid w:val="00BD083E"/>
    <w:rsid w:val="00BD1349"/>
    <w:rsid w:val="00BD14D2"/>
    <w:rsid w:val="00BD1B63"/>
    <w:rsid w:val="00BD20D7"/>
    <w:rsid w:val="00BD28B2"/>
    <w:rsid w:val="00BD2C98"/>
    <w:rsid w:val="00BD2EB7"/>
    <w:rsid w:val="00BD34F9"/>
    <w:rsid w:val="00BD3892"/>
    <w:rsid w:val="00BD389E"/>
    <w:rsid w:val="00BD480B"/>
    <w:rsid w:val="00BD4D8B"/>
    <w:rsid w:val="00BD4E86"/>
    <w:rsid w:val="00BD4EEC"/>
    <w:rsid w:val="00BD574E"/>
    <w:rsid w:val="00BD5D60"/>
    <w:rsid w:val="00BD6192"/>
    <w:rsid w:val="00BD62D2"/>
    <w:rsid w:val="00BD64D1"/>
    <w:rsid w:val="00BD6543"/>
    <w:rsid w:val="00BD654A"/>
    <w:rsid w:val="00BD699C"/>
    <w:rsid w:val="00BD6B12"/>
    <w:rsid w:val="00BD6BC2"/>
    <w:rsid w:val="00BD6FD0"/>
    <w:rsid w:val="00BD7270"/>
    <w:rsid w:val="00BE0742"/>
    <w:rsid w:val="00BE1D45"/>
    <w:rsid w:val="00BE24ED"/>
    <w:rsid w:val="00BE28C5"/>
    <w:rsid w:val="00BE2E65"/>
    <w:rsid w:val="00BE2F9F"/>
    <w:rsid w:val="00BE2FC5"/>
    <w:rsid w:val="00BE35C7"/>
    <w:rsid w:val="00BE3ACD"/>
    <w:rsid w:val="00BE482D"/>
    <w:rsid w:val="00BE4F9C"/>
    <w:rsid w:val="00BE573C"/>
    <w:rsid w:val="00BE5849"/>
    <w:rsid w:val="00BE697E"/>
    <w:rsid w:val="00BE69A4"/>
    <w:rsid w:val="00BE7022"/>
    <w:rsid w:val="00BE707C"/>
    <w:rsid w:val="00BE776E"/>
    <w:rsid w:val="00BE7C0B"/>
    <w:rsid w:val="00BF0193"/>
    <w:rsid w:val="00BF08D4"/>
    <w:rsid w:val="00BF09C0"/>
    <w:rsid w:val="00BF0C43"/>
    <w:rsid w:val="00BF0DDE"/>
    <w:rsid w:val="00BF11EF"/>
    <w:rsid w:val="00BF11F3"/>
    <w:rsid w:val="00BF177B"/>
    <w:rsid w:val="00BF1AE9"/>
    <w:rsid w:val="00BF1B16"/>
    <w:rsid w:val="00BF1B78"/>
    <w:rsid w:val="00BF1F41"/>
    <w:rsid w:val="00BF1FC0"/>
    <w:rsid w:val="00BF220C"/>
    <w:rsid w:val="00BF246C"/>
    <w:rsid w:val="00BF324E"/>
    <w:rsid w:val="00BF3B13"/>
    <w:rsid w:val="00BF3BA1"/>
    <w:rsid w:val="00BF3C40"/>
    <w:rsid w:val="00BF42C8"/>
    <w:rsid w:val="00BF453F"/>
    <w:rsid w:val="00BF48CB"/>
    <w:rsid w:val="00BF4EC5"/>
    <w:rsid w:val="00BF53B9"/>
    <w:rsid w:val="00BF5417"/>
    <w:rsid w:val="00BF58B6"/>
    <w:rsid w:val="00BF5A47"/>
    <w:rsid w:val="00BF611A"/>
    <w:rsid w:val="00BF66BF"/>
    <w:rsid w:val="00BF6A1B"/>
    <w:rsid w:val="00BF72B9"/>
    <w:rsid w:val="00BF745E"/>
    <w:rsid w:val="00C00889"/>
    <w:rsid w:val="00C0138E"/>
    <w:rsid w:val="00C01903"/>
    <w:rsid w:val="00C02039"/>
    <w:rsid w:val="00C0271B"/>
    <w:rsid w:val="00C029D7"/>
    <w:rsid w:val="00C02B27"/>
    <w:rsid w:val="00C03126"/>
    <w:rsid w:val="00C036D7"/>
    <w:rsid w:val="00C037D7"/>
    <w:rsid w:val="00C03B2B"/>
    <w:rsid w:val="00C044CF"/>
    <w:rsid w:val="00C04515"/>
    <w:rsid w:val="00C04E35"/>
    <w:rsid w:val="00C04E4E"/>
    <w:rsid w:val="00C05023"/>
    <w:rsid w:val="00C05531"/>
    <w:rsid w:val="00C05FC1"/>
    <w:rsid w:val="00C06286"/>
    <w:rsid w:val="00C06656"/>
    <w:rsid w:val="00C06DB4"/>
    <w:rsid w:val="00C07D74"/>
    <w:rsid w:val="00C07FE5"/>
    <w:rsid w:val="00C10029"/>
    <w:rsid w:val="00C100D1"/>
    <w:rsid w:val="00C10176"/>
    <w:rsid w:val="00C1033F"/>
    <w:rsid w:val="00C105C9"/>
    <w:rsid w:val="00C10777"/>
    <w:rsid w:val="00C107EB"/>
    <w:rsid w:val="00C10E2A"/>
    <w:rsid w:val="00C11179"/>
    <w:rsid w:val="00C1163E"/>
    <w:rsid w:val="00C116F7"/>
    <w:rsid w:val="00C11717"/>
    <w:rsid w:val="00C11816"/>
    <w:rsid w:val="00C11A2F"/>
    <w:rsid w:val="00C11F42"/>
    <w:rsid w:val="00C122AF"/>
    <w:rsid w:val="00C124CD"/>
    <w:rsid w:val="00C12A8F"/>
    <w:rsid w:val="00C12ED6"/>
    <w:rsid w:val="00C12FAD"/>
    <w:rsid w:val="00C1307D"/>
    <w:rsid w:val="00C1406A"/>
    <w:rsid w:val="00C14C1F"/>
    <w:rsid w:val="00C14CBD"/>
    <w:rsid w:val="00C14E96"/>
    <w:rsid w:val="00C15483"/>
    <w:rsid w:val="00C156EE"/>
    <w:rsid w:val="00C15D82"/>
    <w:rsid w:val="00C168C9"/>
    <w:rsid w:val="00C16A08"/>
    <w:rsid w:val="00C16A85"/>
    <w:rsid w:val="00C16E2F"/>
    <w:rsid w:val="00C1771A"/>
    <w:rsid w:val="00C20A75"/>
    <w:rsid w:val="00C20B44"/>
    <w:rsid w:val="00C210C9"/>
    <w:rsid w:val="00C211FD"/>
    <w:rsid w:val="00C2157A"/>
    <w:rsid w:val="00C21828"/>
    <w:rsid w:val="00C21AF9"/>
    <w:rsid w:val="00C21CFC"/>
    <w:rsid w:val="00C22382"/>
    <w:rsid w:val="00C223CC"/>
    <w:rsid w:val="00C2243F"/>
    <w:rsid w:val="00C22AC9"/>
    <w:rsid w:val="00C22E02"/>
    <w:rsid w:val="00C22EC7"/>
    <w:rsid w:val="00C231EF"/>
    <w:rsid w:val="00C231FD"/>
    <w:rsid w:val="00C2332F"/>
    <w:rsid w:val="00C239F9"/>
    <w:rsid w:val="00C23EA2"/>
    <w:rsid w:val="00C251D2"/>
    <w:rsid w:val="00C253FB"/>
    <w:rsid w:val="00C26223"/>
    <w:rsid w:val="00C26328"/>
    <w:rsid w:val="00C26585"/>
    <w:rsid w:val="00C26CD5"/>
    <w:rsid w:val="00C26DA6"/>
    <w:rsid w:val="00C271AF"/>
    <w:rsid w:val="00C27AD4"/>
    <w:rsid w:val="00C30651"/>
    <w:rsid w:val="00C308E1"/>
    <w:rsid w:val="00C30CF6"/>
    <w:rsid w:val="00C30D39"/>
    <w:rsid w:val="00C31F8E"/>
    <w:rsid w:val="00C32A41"/>
    <w:rsid w:val="00C32DD7"/>
    <w:rsid w:val="00C33522"/>
    <w:rsid w:val="00C338D0"/>
    <w:rsid w:val="00C33A95"/>
    <w:rsid w:val="00C33B40"/>
    <w:rsid w:val="00C33E80"/>
    <w:rsid w:val="00C33FC2"/>
    <w:rsid w:val="00C3450C"/>
    <w:rsid w:val="00C34880"/>
    <w:rsid w:val="00C34962"/>
    <w:rsid w:val="00C3518C"/>
    <w:rsid w:val="00C353AE"/>
    <w:rsid w:val="00C3586C"/>
    <w:rsid w:val="00C35CA4"/>
    <w:rsid w:val="00C35F80"/>
    <w:rsid w:val="00C36437"/>
    <w:rsid w:val="00C36544"/>
    <w:rsid w:val="00C3677F"/>
    <w:rsid w:val="00C367FB"/>
    <w:rsid w:val="00C369BA"/>
    <w:rsid w:val="00C36E1D"/>
    <w:rsid w:val="00C37253"/>
    <w:rsid w:val="00C37538"/>
    <w:rsid w:val="00C37AE0"/>
    <w:rsid w:val="00C37F02"/>
    <w:rsid w:val="00C402F3"/>
    <w:rsid w:val="00C40842"/>
    <w:rsid w:val="00C40E78"/>
    <w:rsid w:val="00C40F64"/>
    <w:rsid w:val="00C4158C"/>
    <w:rsid w:val="00C419C7"/>
    <w:rsid w:val="00C41BEE"/>
    <w:rsid w:val="00C41C1D"/>
    <w:rsid w:val="00C41CBC"/>
    <w:rsid w:val="00C421E8"/>
    <w:rsid w:val="00C42208"/>
    <w:rsid w:val="00C427A2"/>
    <w:rsid w:val="00C428AA"/>
    <w:rsid w:val="00C42CFB"/>
    <w:rsid w:val="00C43194"/>
    <w:rsid w:val="00C43680"/>
    <w:rsid w:val="00C43AC3"/>
    <w:rsid w:val="00C43B0D"/>
    <w:rsid w:val="00C44640"/>
    <w:rsid w:val="00C448EF"/>
    <w:rsid w:val="00C450C5"/>
    <w:rsid w:val="00C459B2"/>
    <w:rsid w:val="00C45AE7"/>
    <w:rsid w:val="00C45E53"/>
    <w:rsid w:val="00C45ED3"/>
    <w:rsid w:val="00C46230"/>
    <w:rsid w:val="00C4642C"/>
    <w:rsid w:val="00C468FB"/>
    <w:rsid w:val="00C46A16"/>
    <w:rsid w:val="00C471C3"/>
    <w:rsid w:val="00C472C7"/>
    <w:rsid w:val="00C478A2"/>
    <w:rsid w:val="00C5036E"/>
    <w:rsid w:val="00C507B5"/>
    <w:rsid w:val="00C507BD"/>
    <w:rsid w:val="00C50B97"/>
    <w:rsid w:val="00C5119F"/>
    <w:rsid w:val="00C5157D"/>
    <w:rsid w:val="00C51BED"/>
    <w:rsid w:val="00C51CC0"/>
    <w:rsid w:val="00C51FA1"/>
    <w:rsid w:val="00C52117"/>
    <w:rsid w:val="00C52F71"/>
    <w:rsid w:val="00C53094"/>
    <w:rsid w:val="00C53172"/>
    <w:rsid w:val="00C53216"/>
    <w:rsid w:val="00C532EF"/>
    <w:rsid w:val="00C5365E"/>
    <w:rsid w:val="00C5407B"/>
    <w:rsid w:val="00C54669"/>
    <w:rsid w:val="00C546B7"/>
    <w:rsid w:val="00C54C89"/>
    <w:rsid w:val="00C54CBB"/>
    <w:rsid w:val="00C54CF0"/>
    <w:rsid w:val="00C5510B"/>
    <w:rsid w:val="00C55A3C"/>
    <w:rsid w:val="00C56B12"/>
    <w:rsid w:val="00C56ECB"/>
    <w:rsid w:val="00C5744D"/>
    <w:rsid w:val="00C57464"/>
    <w:rsid w:val="00C57640"/>
    <w:rsid w:val="00C57696"/>
    <w:rsid w:val="00C57891"/>
    <w:rsid w:val="00C57928"/>
    <w:rsid w:val="00C57B8A"/>
    <w:rsid w:val="00C57C5D"/>
    <w:rsid w:val="00C57EC8"/>
    <w:rsid w:val="00C600EC"/>
    <w:rsid w:val="00C608A0"/>
    <w:rsid w:val="00C6096B"/>
    <w:rsid w:val="00C60AB7"/>
    <w:rsid w:val="00C60C42"/>
    <w:rsid w:val="00C6105B"/>
    <w:rsid w:val="00C617D3"/>
    <w:rsid w:val="00C61917"/>
    <w:rsid w:val="00C61CA8"/>
    <w:rsid w:val="00C61CA9"/>
    <w:rsid w:val="00C62161"/>
    <w:rsid w:val="00C625C7"/>
    <w:rsid w:val="00C62C25"/>
    <w:rsid w:val="00C63706"/>
    <w:rsid w:val="00C63820"/>
    <w:rsid w:val="00C638BB"/>
    <w:rsid w:val="00C63E48"/>
    <w:rsid w:val="00C641B9"/>
    <w:rsid w:val="00C645A3"/>
    <w:rsid w:val="00C6473F"/>
    <w:rsid w:val="00C64C0D"/>
    <w:rsid w:val="00C64C2F"/>
    <w:rsid w:val="00C6535A"/>
    <w:rsid w:val="00C653EA"/>
    <w:rsid w:val="00C65890"/>
    <w:rsid w:val="00C65F9A"/>
    <w:rsid w:val="00C667CF"/>
    <w:rsid w:val="00C66D2E"/>
    <w:rsid w:val="00C66E03"/>
    <w:rsid w:val="00C67BFC"/>
    <w:rsid w:val="00C67E86"/>
    <w:rsid w:val="00C70D06"/>
    <w:rsid w:val="00C70D78"/>
    <w:rsid w:val="00C711F8"/>
    <w:rsid w:val="00C712CE"/>
    <w:rsid w:val="00C71345"/>
    <w:rsid w:val="00C714B9"/>
    <w:rsid w:val="00C71B98"/>
    <w:rsid w:val="00C72409"/>
    <w:rsid w:val="00C72689"/>
    <w:rsid w:val="00C72994"/>
    <w:rsid w:val="00C72D46"/>
    <w:rsid w:val="00C737AA"/>
    <w:rsid w:val="00C73BE6"/>
    <w:rsid w:val="00C73FBC"/>
    <w:rsid w:val="00C740DA"/>
    <w:rsid w:val="00C74361"/>
    <w:rsid w:val="00C7439A"/>
    <w:rsid w:val="00C7466E"/>
    <w:rsid w:val="00C74FE3"/>
    <w:rsid w:val="00C76064"/>
    <w:rsid w:val="00C764CF"/>
    <w:rsid w:val="00C76C36"/>
    <w:rsid w:val="00C77A98"/>
    <w:rsid w:val="00C77B39"/>
    <w:rsid w:val="00C77B54"/>
    <w:rsid w:val="00C80324"/>
    <w:rsid w:val="00C8092E"/>
    <w:rsid w:val="00C81BDB"/>
    <w:rsid w:val="00C81D44"/>
    <w:rsid w:val="00C8302E"/>
    <w:rsid w:val="00C83221"/>
    <w:rsid w:val="00C834D8"/>
    <w:rsid w:val="00C83718"/>
    <w:rsid w:val="00C83DDC"/>
    <w:rsid w:val="00C83F26"/>
    <w:rsid w:val="00C84992"/>
    <w:rsid w:val="00C84FF8"/>
    <w:rsid w:val="00C851B6"/>
    <w:rsid w:val="00C858CC"/>
    <w:rsid w:val="00C85903"/>
    <w:rsid w:val="00C859BC"/>
    <w:rsid w:val="00C85DA9"/>
    <w:rsid w:val="00C8620E"/>
    <w:rsid w:val="00C86D16"/>
    <w:rsid w:val="00C86E46"/>
    <w:rsid w:val="00C871E2"/>
    <w:rsid w:val="00C872CD"/>
    <w:rsid w:val="00C901D2"/>
    <w:rsid w:val="00C902BB"/>
    <w:rsid w:val="00C904D4"/>
    <w:rsid w:val="00C90559"/>
    <w:rsid w:val="00C9107F"/>
    <w:rsid w:val="00C91440"/>
    <w:rsid w:val="00C91517"/>
    <w:rsid w:val="00C9195F"/>
    <w:rsid w:val="00C91A48"/>
    <w:rsid w:val="00C9234B"/>
    <w:rsid w:val="00C92733"/>
    <w:rsid w:val="00C92969"/>
    <w:rsid w:val="00C92F27"/>
    <w:rsid w:val="00C93056"/>
    <w:rsid w:val="00C93D8E"/>
    <w:rsid w:val="00C9405A"/>
    <w:rsid w:val="00C949E8"/>
    <w:rsid w:val="00C9527C"/>
    <w:rsid w:val="00C95A40"/>
    <w:rsid w:val="00C95B94"/>
    <w:rsid w:val="00C95D77"/>
    <w:rsid w:val="00C95E91"/>
    <w:rsid w:val="00C963A5"/>
    <w:rsid w:val="00C96520"/>
    <w:rsid w:val="00C9655F"/>
    <w:rsid w:val="00C96702"/>
    <w:rsid w:val="00C96E6F"/>
    <w:rsid w:val="00C97363"/>
    <w:rsid w:val="00C974BD"/>
    <w:rsid w:val="00C97D89"/>
    <w:rsid w:val="00CA0077"/>
    <w:rsid w:val="00CA0B0C"/>
    <w:rsid w:val="00CA1000"/>
    <w:rsid w:val="00CA1074"/>
    <w:rsid w:val="00CA16E0"/>
    <w:rsid w:val="00CA1E7E"/>
    <w:rsid w:val="00CA2327"/>
    <w:rsid w:val="00CA23D0"/>
    <w:rsid w:val="00CA2655"/>
    <w:rsid w:val="00CA268F"/>
    <w:rsid w:val="00CA2CA4"/>
    <w:rsid w:val="00CA2F24"/>
    <w:rsid w:val="00CA2F55"/>
    <w:rsid w:val="00CA39C1"/>
    <w:rsid w:val="00CA39DC"/>
    <w:rsid w:val="00CA3EB3"/>
    <w:rsid w:val="00CA40DD"/>
    <w:rsid w:val="00CA42E9"/>
    <w:rsid w:val="00CA438A"/>
    <w:rsid w:val="00CA484A"/>
    <w:rsid w:val="00CA49E9"/>
    <w:rsid w:val="00CA4CC4"/>
    <w:rsid w:val="00CA4CDB"/>
    <w:rsid w:val="00CA54F0"/>
    <w:rsid w:val="00CA643E"/>
    <w:rsid w:val="00CA6B80"/>
    <w:rsid w:val="00CA6BD3"/>
    <w:rsid w:val="00CA6D6C"/>
    <w:rsid w:val="00CA6DEF"/>
    <w:rsid w:val="00CA6F97"/>
    <w:rsid w:val="00CA7186"/>
    <w:rsid w:val="00CA7307"/>
    <w:rsid w:val="00CA7FAD"/>
    <w:rsid w:val="00CA7FCB"/>
    <w:rsid w:val="00CB04EC"/>
    <w:rsid w:val="00CB0697"/>
    <w:rsid w:val="00CB0CD9"/>
    <w:rsid w:val="00CB0DE1"/>
    <w:rsid w:val="00CB0E5A"/>
    <w:rsid w:val="00CB1670"/>
    <w:rsid w:val="00CB1AD0"/>
    <w:rsid w:val="00CB1D72"/>
    <w:rsid w:val="00CB264B"/>
    <w:rsid w:val="00CB2B96"/>
    <w:rsid w:val="00CB30EA"/>
    <w:rsid w:val="00CB3305"/>
    <w:rsid w:val="00CB35B5"/>
    <w:rsid w:val="00CB362C"/>
    <w:rsid w:val="00CB397C"/>
    <w:rsid w:val="00CB4244"/>
    <w:rsid w:val="00CB46D2"/>
    <w:rsid w:val="00CB4E29"/>
    <w:rsid w:val="00CB4E38"/>
    <w:rsid w:val="00CB4FC0"/>
    <w:rsid w:val="00CB52F1"/>
    <w:rsid w:val="00CB5B92"/>
    <w:rsid w:val="00CB5DBA"/>
    <w:rsid w:val="00CB7150"/>
    <w:rsid w:val="00CB71F3"/>
    <w:rsid w:val="00CB73DD"/>
    <w:rsid w:val="00CB7893"/>
    <w:rsid w:val="00CC0EE0"/>
    <w:rsid w:val="00CC12AD"/>
    <w:rsid w:val="00CC12B9"/>
    <w:rsid w:val="00CC13FE"/>
    <w:rsid w:val="00CC17CE"/>
    <w:rsid w:val="00CC1C74"/>
    <w:rsid w:val="00CC1E1E"/>
    <w:rsid w:val="00CC246A"/>
    <w:rsid w:val="00CC2C63"/>
    <w:rsid w:val="00CC2C92"/>
    <w:rsid w:val="00CC2E3A"/>
    <w:rsid w:val="00CC3F35"/>
    <w:rsid w:val="00CC44E3"/>
    <w:rsid w:val="00CC4CAA"/>
    <w:rsid w:val="00CC50DB"/>
    <w:rsid w:val="00CC531A"/>
    <w:rsid w:val="00CC57D1"/>
    <w:rsid w:val="00CC62FF"/>
    <w:rsid w:val="00CC6710"/>
    <w:rsid w:val="00CC7854"/>
    <w:rsid w:val="00CC7D48"/>
    <w:rsid w:val="00CC7DB8"/>
    <w:rsid w:val="00CC7FB0"/>
    <w:rsid w:val="00CD0583"/>
    <w:rsid w:val="00CD060D"/>
    <w:rsid w:val="00CD0B7C"/>
    <w:rsid w:val="00CD0C45"/>
    <w:rsid w:val="00CD0D30"/>
    <w:rsid w:val="00CD102D"/>
    <w:rsid w:val="00CD1299"/>
    <w:rsid w:val="00CD13FE"/>
    <w:rsid w:val="00CD1893"/>
    <w:rsid w:val="00CD196D"/>
    <w:rsid w:val="00CD2933"/>
    <w:rsid w:val="00CD354D"/>
    <w:rsid w:val="00CD37AB"/>
    <w:rsid w:val="00CD3C24"/>
    <w:rsid w:val="00CD45EF"/>
    <w:rsid w:val="00CD4980"/>
    <w:rsid w:val="00CD4C42"/>
    <w:rsid w:val="00CD4CDB"/>
    <w:rsid w:val="00CD54FA"/>
    <w:rsid w:val="00CD56CC"/>
    <w:rsid w:val="00CD62C5"/>
    <w:rsid w:val="00CD6A18"/>
    <w:rsid w:val="00CD6C1F"/>
    <w:rsid w:val="00CD70DB"/>
    <w:rsid w:val="00CD712B"/>
    <w:rsid w:val="00CE013A"/>
    <w:rsid w:val="00CE0ED8"/>
    <w:rsid w:val="00CE16D9"/>
    <w:rsid w:val="00CE1834"/>
    <w:rsid w:val="00CE1BE6"/>
    <w:rsid w:val="00CE248E"/>
    <w:rsid w:val="00CE27AC"/>
    <w:rsid w:val="00CE2A4F"/>
    <w:rsid w:val="00CE3783"/>
    <w:rsid w:val="00CE3999"/>
    <w:rsid w:val="00CE405D"/>
    <w:rsid w:val="00CE4DFD"/>
    <w:rsid w:val="00CE5631"/>
    <w:rsid w:val="00CE573F"/>
    <w:rsid w:val="00CE6447"/>
    <w:rsid w:val="00CE6539"/>
    <w:rsid w:val="00CE6730"/>
    <w:rsid w:val="00CE6A49"/>
    <w:rsid w:val="00CE71F2"/>
    <w:rsid w:val="00CE7207"/>
    <w:rsid w:val="00CE7257"/>
    <w:rsid w:val="00CE73CC"/>
    <w:rsid w:val="00CE7578"/>
    <w:rsid w:val="00CE7769"/>
    <w:rsid w:val="00CE77E8"/>
    <w:rsid w:val="00CE7C9F"/>
    <w:rsid w:val="00CE7E13"/>
    <w:rsid w:val="00CF0023"/>
    <w:rsid w:val="00CF0413"/>
    <w:rsid w:val="00CF0748"/>
    <w:rsid w:val="00CF0A2F"/>
    <w:rsid w:val="00CF0AE5"/>
    <w:rsid w:val="00CF0B5C"/>
    <w:rsid w:val="00CF0F29"/>
    <w:rsid w:val="00CF1123"/>
    <w:rsid w:val="00CF112B"/>
    <w:rsid w:val="00CF137B"/>
    <w:rsid w:val="00CF14BE"/>
    <w:rsid w:val="00CF178D"/>
    <w:rsid w:val="00CF183E"/>
    <w:rsid w:val="00CF1A02"/>
    <w:rsid w:val="00CF1AF5"/>
    <w:rsid w:val="00CF1DEB"/>
    <w:rsid w:val="00CF2280"/>
    <w:rsid w:val="00CF2319"/>
    <w:rsid w:val="00CF2938"/>
    <w:rsid w:val="00CF3141"/>
    <w:rsid w:val="00CF34EA"/>
    <w:rsid w:val="00CF361B"/>
    <w:rsid w:val="00CF362C"/>
    <w:rsid w:val="00CF3B22"/>
    <w:rsid w:val="00CF4702"/>
    <w:rsid w:val="00CF4E76"/>
    <w:rsid w:val="00CF5A7A"/>
    <w:rsid w:val="00CF5B7D"/>
    <w:rsid w:val="00CF5CB6"/>
    <w:rsid w:val="00CF62C3"/>
    <w:rsid w:val="00CF718F"/>
    <w:rsid w:val="00CF7E1F"/>
    <w:rsid w:val="00D00529"/>
    <w:rsid w:val="00D0062B"/>
    <w:rsid w:val="00D0086B"/>
    <w:rsid w:val="00D00B1E"/>
    <w:rsid w:val="00D00B70"/>
    <w:rsid w:val="00D00ECC"/>
    <w:rsid w:val="00D00F02"/>
    <w:rsid w:val="00D01405"/>
    <w:rsid w:val="00D01C2F"/>
    <w:rsid w:val="00D020E1"/>
    <w:rsid w:val="00D02392"/>
    <w:rsid w:val="00D02788"/>
    <w:rsid w:val="00D032B5"/>
    <w:rsid w:val="00D034AC"/>
    <w:rsid w:val="00D03AD1"/>
    <w:rsid w:val="00D04643"/>
    <w:rsid w:val="00D04D4C"/>
    <w:rsid w:val="00D04E01"/>
    <w:rsid w:val="00D0587C"/>
    <w:rsid w:val="00D05901"/>
    <w:rsid w:val="00D05E68"/>
    <w:rsid w:val="00D06168"/>
    <w:rsid w:val="00D06284"/>
    <w:rsid w:val="00D06711"/>
    <w:rsid w:val="00D06790"/>
    <w:rsid w:val="00D068CC"/>
    <w:rsid w:val="00D06F32"/>
    <w:rsid w:val="00D06FA6"/>
    <w:rsid w:val="00D070DF"/>
    <w:rsid w:val="00D0793F"/>
    <w:rsid w:val="00D1012A"/>
    <w:rsid w:val="00D10141"/>
    <w:rsid w:val="00D104BC"/>
    <w:rsid w:val="00D10876"/>
    <w:rsid w:val="00D109B5"/>
    <w:rsid w:val="00D10A0C"/>
    <w:rsid w:val="00D10B03"/>
    <w:rsid w:val="00D10C20"/>
    <w:rsid w:val="00D11285"/>
    <w:rsid w:val="00D115B9"/>
    <w:rsid w:val="00D128F2"/>
    <w:rsid w:val="00D12C95"/>
    <w:rsid w:val="00D139DB"/>
    <w:rsid w:val="00D13C1A"/>
    <w:rsid w:val="00D14199"/>
    <w:rsid w:val="00D14286"/>
    <w:rsid w:val="00D1475C"/>
    <w:rsid w:val="00D14951"/>
    <w:rsid w:val="00D149E9"/>
    <w:rsid w:val="00D152A0"/>
    <w:rsid w:val="00D154CD"/>
    <w:rsid w:val="00D15AC9"/>
    <w:rsid w:val="00D15C6D"/>
    <w:rsid w:val="00D161CD"/>
    <w:rsid w:val="00D1637B"/>
    <w:rsid w:val="00D16400"/>
    <w:rsid w:val="00D16B73"/>
    <w:rsid w:val="00D17C15"/>
    <w:rsid w:val="00D17CC0"/>
    <w:rsid w:val="00D20133"/>
    <w:rsid w:val="00D202F5"/>
    <w:rsid w:val="00D20428"/>
    <w:rsid w:val="00D20485"/>
    <w:rsid w:val="00D20984"/>
    <w:rsid w:val="00D20AA8"/>
    <w:rsid w:val="00D22129"/>
    <w:rsid w:val="00D22319"/>
    <w:rsid w:val="00D22475"/>
    <w:rsid w:val="00D2297D"/>
    <w:rsid w:val="00D22ADF"/>
    <w:rsid w:val="00D23908"/>
    <w:rsid w:val="00D2489E"/>
    <w:rsid w:val="00D24EC5"/>
    <w:rsid w:val="00D25709"/>
    <w:rsid w:val="00D258A8"/>
    <w:rsid w:val="00D259B0"/>
    <w:rsid w:val="00D25EB2"/>
    <w:rsid w:val="00D25EDC"/>
    <w:rsid w:val="00D2605E"/>
    <w:rsid w:val="00D262F3"/>
    <w:rsid w:val="00D2638F"/>
    <w:rsid w:val="00D26F3D"/>
    <w:rsid w:val="00D2700E"/>
    <w:rsid w:val="00D27145"/>
    <w:rsid w:val="00D27389"/>
    <w:rsid w:val="00D276F2"/>
    <w:rsid w:val="00D278D7"/>
    <w:rsid w:val="00D27C55"/>
    <w:rsid w:val="00D300F4"/>
    <w:rsid w:val="00D30227"/>
    <w:rsid w:val="00D304AF"/>
    <w:rsid w:val="00D304EC"/>
    <w:rsid w:val="00D30790"/>
    <w:rsid w:val="00D307D5"/>
    <w:rsid w:val="00D30B97"/>
    <w:rsid w:val="00D31280"/>
    <w:rsid w:val="00D31377"/>
    <w:rsid w:val="00D31C88"/>
    <w:rsid w:val="00D31E33"/>
    <w:rsid w:val="00D32388"/>
    <w:rsid w:val="00D32485"/>
    <w:rsid w:val="00D32B78"/>
    <w:rsid w:val="00D32EE5"/>
    <w:rsid w:val="00D33051"/>
    <w:rsid w:val="00D33229"/>
    <w:rsid w:val="00D336CF"/>
    <w:rsid w:val="00D33849"/>
    <w:rsid w:val="00D33C54"/>
    <w:rsid w:val="00D33EF4"/>
    <w:rsid w:val="00D340E9"/>
    <w:rsid w:val="00D3426C"/>
    <w:rsid w:val="00D34867"/>
    <w:rsid w:val="00D349EF"/>
    <w:rsid w:val="00D34EE2"/>
    <w:rsid w:val="00D35C5C"/>
    <w:rsid w:val="00D35D57"/>
    <w:rsid w:val="00D36DAE"/>
    <w:rsid w:val="00D37210"/>
    <w:rsid w:val="00D37835"/>
    <w:rsid w:val="00D37ACE"/>
    <w:rsid w:val="00D37D99"/>
    <w:rsid w:val="00D41DDE"/>
    <w:rsid w:val="00D42385"/>
    <w:rsid w:val="00D42CE4"/>
    <w:rsid w:val="00D42D12"/>
    <w:rsid w:val="00D42E33"/>
    <w:rsid w:val="00D433D2"/>
    <w:rsid w:val="00D434A0"/>
    <w:rsid w:val="00D4374D"/>
    <w:rsid w:val="00D43896"/>
    <w:rsid w:val="00D43959"/>
    <w:rsid w:val="00D43F6D"/>
    <w:rsid w:val="00D43FAF"/>
    <w:rsid w:val="00D4484B"/>
    <w:rsid w:val="00D448D9"/>
    <w:rsid w:val="00D44C39"/>
    <w:rsid w:val="00D44D42"/>
    <w:rsid w:val="00D45223"/>
    <w:rsid w:val="00D458FA"/>
    <w:rsid w:val="00D46122"/>
    <w:rsid w:val="00D461AA"/>
    <w:rsid w:val="00D4643F"/>
    <w:rsid w:val="00D46566"/>
    <w:rsid w:val="00D46974"/>
    <w:rsid w:val="00D46A34"/>
    <w:rsid w:val="00D46ABF"/>
    <w:rsid w:val="00D46AD1"/>
    <w:rsid w:val="00D46C7F"/>
    <w:rsid w:val="00D46E51"/>
    <w:rsid w:val="00D4709A"/>
    <w:rsid w:val="00D472E6"/>
    <w:rsid w:val="00D478C0"/>
    <w:rsid w:val="00D479E2"/>
    <w:rsid w:val="00D47DF5"/>
    <w:rsid w:val="00D5012F"/>
    <w:rsid w:val="00D5051E"/>
    <w:rsid w:val="00D51228"/>
    <w:rsid w:val="00D51B9A"/>
    <w:rsid w:val="00D521F5"/>
    <w:rsid w:val="00D52678"/>
    <w:rsid w:val="00D52C82"/>
    <w:rsid w:val="00D52EB7"/>
    <w:rsid w:val="00D5370D"/>
    <w:rsid w:val="00D53CD3"/>
    <w:rsid w:val="00D542F9"/>
    <w:rsid w:val="00D5434B"/>
    <w:rsid w:val="00D543FA"/>
    <w:rsid w:val="00D54B88"/>
    <w:rsid w:val="00D5523B"/>
    <w:rsid w:val="00D55839"/>
    <w:rsid w:val="00D55CD8"/>
    <w:rsid w:val="00D576CA"/>
    <w:rsid w:val="00D57CF8"/>
    <w:rsid w:val="00D6011C"/>
    <w:rsid w:val="00D607FF"/>
    <w:rsid w:val="00D60817"/>
    <w:rsid w:val="00D60871"/>
    <w:rsid w:val="00D610A7"/>
    <w:rsid w:val="00D6118C"/>
    <w:rsid w:val="00D612BF"/>
    <w:rsid w:val="00D61442"/>
    <w:rsid w:val="00D61A80"/>
    <w:rsid w:val="00D61C11"/>
    <w:rsid w:val="00D61C56"/>
    <w:rsid w:val="00D624F0"/>
    <w:rsid w:val="00D628A3"/>
    <w:rsid w:val="00D628B4"/>
    <w:rsid w:val="00D628F1"/>
    <w:rsid w:val="00D62D2B"/>
    <w:rsid w:val="00D62E25"/>
    <w:rsid w:val="00D636E4"/>
    <w:rsid w:val="00D63D96"/>
    <w:rsid w:val="00D63E55"/>
    <w:rsid w:val="00D64751"/>
    <w:rsid w:val="00D6485F"/>
    <w:rsid w:val="00D65125"/>
    <w:rsid w:val="00D65317"/>
    <w:rsid w:val="00D6586A"/>
    <w:rsid w:val="00D66415"/>
    <w:rsid w:val="00D6655E"/>
    <w:rsid w:val="00D66881"/>
    <w:rsid w:val="00D669B7"/>
    <w:rsid w:val="00D67213"/>
    <w:rsid w:val="00D6738B"/>
    <w:rsid w:val="00D67584"/>
    <w:rsid w:val="00D67F37"/>
    <w:rsid w:val="00D67F90"/>
    <w:rsid w:val="00D701D4"/>
    <w:rsid w:val="00D70864"/>
    <w:rsid w:val="00D708D2"/>
    <w:rsid w:val="00D7096B"/>
    <w:rsid w:val="00D71B4A"/>
    <w:rsid w:val="00D722B5"/>
    <w:rsid w:val="00D72981"/>
    <w:rsid w:val="00D72A94"/>
    <w:rsid w:val="00D72CD9"/>
    <w:rsid w:val="00D72FD7"/>
    <w:rsid w:val="00D73227"/>
    <w:rsid w:val="00D733F6"/>
    <w:rsid w:val="00D7390E"/>
    <w:rsid w:val="00D73F54"/>
    <w:rsid w:val="00D73FF8"/>
    <w:rsid w:val="00D74236"/>
    <w:rsid w:val="00D74910"/>
    <w:rsid w:val="00D75712"/>
    <w:rsid w:val="00D75D7F"/>
    <w:rsid w:val="00D75DF8"/>
    <w:rsid w:val="00D766C3"/>
    <w:rsid w:val="00D76CA4"/>
    <w:rsid w:val="00D7705E"/>
    <w:rsid w:val="00D771AF"/>
    <w:rsid w:val="00D7720B"/>
    <w:rsid w:val="00D77C9A"/>
    <w:rsid w:val="00D77DA3"/>
    <w:rsid w:val="00D80409"/>
    <w:rsid w:val="00D804BB"/>
    <w:rsid w:val="00D806E8"/>
    <w:rsid w:val="00D809A0"/>
    <w:rsid w:val="00D80F6B"/>
    <w:rsid w:val="00D81C86"/>
    <w:rsid w:val="00D81DBB"/>
    <w:rsid w:val="00D81F9D"/>
    <w:rsid w:val="00D82701"/>
    <w:rsid w:val="00D82F4D"/>
    <w:rsid w:val="00D8359D"/>
    <w:rsid w:val="00D83923"/>
    <w:rsid w:val="00D83BEE"/>
    <w:rsid w:val="00D84C76"/>
    <w:rsid w:val="00D85425"/>
    <w:rsid w:val="00D855D7"/>
    <w:rsid w:val="00D85970"/>
    <w:rsid w:val="00D863A3"/>
    <w:rsid w:val="00D86871"/>
    <w:rsid w:val="00D86A04"/>
    <w:rsid w:val="00D87304"/>
    <w:rsid w:val="00D8752E"/>
    <w:rsid w:val="00D87F8B"/>
    <w:rsid w:val="00D90550"/>
    <w:rsid w:val="00D91B9D"/>
    <w:rsid w:val="00D91CCF"/>
    <w:rsid w:val="00D92190"/>
    <w:rsid w:val="00D92645"/>
    <w:rsid w:val="00D9267A"/>
    <w:rsid w:val="00D927B2"/>
    <w:rsid w:val="00D927E2"/>
    <w:rsid w:val="00D92B0D"/>
    <w:rsid w:val="00D93202"/>
    <w:rsid w:val="00D936B4"/>
    <w:rsid w:val="00D93741"/>
    <w:rsid w:val="00D938DA"/>
    <w:rsid w:val="00D93A06"/>
    <w:rsid w:val="00D93AFE"/>
    <w:rsid w:val="00D93EC9"/>
    <w:rsid w:val="00D94218"/>
    <w:rsid w:val="00D94607"/>
    <w:rsid w:val="00D94821"/>
    <w:rsid w:val="00D94E0C"/>
    <w:rsid w:val="00D95978"/>
    <w:rsid w:val="00D95B85"/>
    <w:rsid w:val="00D96334"/>
    <w:rsid w:val="00D9651E"/>
    <w:rsid w:val="00D96B62"/>
    <w:rsid w:val="00D96F71"/>
    <w:rsid w:val="00D975C6"/>
    <w:rsid w:val="00D97803"/>
    <w:rsid w:val="00D97CA2"/>
    <w:rsid w:val="00D97F98"/>
    <w:rsid w:val="00DA0242"/>
    <w:rsid w:val="00DA12A5"/>
    <w:rsid w:val="00DA1CE4"/>
    <w:rsid w:val="00DA2052"/>
    <w:rsid w:val="00DA26F7"/>
    <w:rsid w:val="00DA2D33"/>
    <w:rsid w:val="00DA2FAC"/>
    <w:rsid w:val="00DA35BE"/>
    <w:rsid w:val="00DA3824"/>
    <w:rsid w:val="00DA3D9A"/>
    <w:rsid w:val="00DA40CD"/>
    <w:rsid w:val="00DA4849"/>
    <w:rsid w:val="00DA56F5"/>
    <w:rsid w:val="00DA636D"/>
    <w:rsid w:val="00DA67EB"/>
    <w:rsid w:val="00DA693A"/>
    <w:rsid w:val="00DA699D"/>
    <w:rsid w:val="00DA6FBD"/>
    <w:rsid w:val="00DA7A29"/>
    <w:rsid w:val="00DA7DDA"/>
    <w:rsid w:val="00DB06D0"/>
    <w:rsid w:val="00DB0C3F"/>
    <w:rsid w:val="00DB181E"/>
    <w:rsid w:val="00DB1F9D"/>
    <w:rsid w:val="00DB2379"/>
    <w:rsid w:val="00DB23B9"/>
    <w:rsid w:val="00DB2707"/>
    <w:rsid w:val="00DB289B"/>
    <w:rsid w:val="00DB3018"/>
    <w:rsid w:val="00DB3AD6"/>
    <w:rsid w:val="00DB3C65"/>
    <w:rsid w:val="00DB3F9F"/>
    <w:rsid w:val="00DB41BB"/>
    <w:rsid w:val="00DB5185"/>
    <w:rsid w:val="00DB5899"/>
    <w:rsid w:val="00DB5AF6"/>
    <w:rsid w:val="00DB60D3"/>
    <w:rsid w:val="00DB6636"/>
    <w:rsid w:val="00DB6FA9"/>
    <w:rsid w:val="00DB7407"/>
    <w:rsid w:val="00DB7490"/>
    <w:rsid w:val="00DB78EC"/>
    <w:rsid w:val="00DB7B0D"/>
    <w:rsid w:val="00DC0B1B"/>
    <w:rsid w:val="00DC0B93"/>
    <w:rsid w:val="00DC0C9E"/>
    <w:rsid w:val="00DC0D24"/>
    <w:rsid w:val="00DC1990"/>
    <w:rsid w:val="00DC1C92"/>
    <w:rsid w:val="00DC1D77"/>
    <w:rsid w:val="00DC2737"/>
    <w:rsid w:val="00DC2CCE"/>
    <w:rsid w:val="00DC2E57"/>
    <w:rsid w:val="00DC396B"/>
    <w:rsid w:val="00DC3A14"/>
    <w:rsid w:val="00DC3AD4"/>
    <w:rsid w:val="00DC3AF2"/>
    <w:rsid w:val="00DC4061"/>
    <w:rsid w:val="00DC469B"/>
    <w:rsid w:val="00DC4719"/>
    <w:rsid w:val="00DC4862"/>
    <w:rsid w:val="00DC499F"/>
    <w:rsid w:val="00DC4C07"/>
    <w:rsid w:val="00DC4E65"/>
    <w:rsid w:val="00DC4EB8"/>
    <w:rsid w:val="00DC51B2"/>
    <w:rsid w:val="00DC56FA"/>
    <w:rsid w:val="00DC5A72"/>
    <w:rsid w:val="00DC5C64"/>
    <w:rsid w:val="00DC5C77"/>
    <w:rsid w:val="00DC6769"/>
    <w:rsid w:val="00DC6AEB"/>
    <w:rsid w:val="00DC7134"/>
    <w:rsid w:val="00DC7420"/>
    <w:rsid w:val="00DD0A80"/>
    <w:rsid w:val="00DD0F2F"/>
    <w:rsid w:val="00DD0FA9"/>
    <w:rsid w:val="00DD102C"/>
    <w:rsid w:val="00DD118C"/>
    <w:rsid w:val="00DD11D8"/>
    <w:rsid w:val="00DD11F2"/>
    <w:rsid w:val="00DD13F6"/>
    <w:rsid w:val="00DD1496"/>
    <w:rsid w:val="00DD1A9C"/>
    <w:rsid w:val="00DD1C78"/>
    <w:rsid w:val="00DD1F9C"/>
    <w:rsid w:val="00DD22CC"/>
    <w:rsid w:val="00DD2946"/>
    <w:rsid w:val="00DD29BF"/>
    <w:rsid w:val="00DD29C1"/>
    <w:rsid w:val="00DD2FCF"/>
    <w:rsid w:val="00DD31A9"/>
    <w:rsid w:val="00DD38B5"/>
    <w:rsid w:val="00DD3E17"/>
    <w:rsid w:val="00DD4010"/>
    <w:rsid w:val="00DD4320"/>
    <w:rsid w:val="00DD44FD"/>
    <w:rsid w:val="00DD459F"/>
    <w:rsid w:val="00DD56D1"/>
    <w:rsid w:val="00DD5905"/>
    <w:rsid w:val="00DD593F"/>
    <w:rsid w:val="00DD5999"/>
    <w:rsid w:val="00DD5ADA"/>
    <w:rsid w:val="00DD651C"/>
    <w:rsid w:val="00DD654A"/>
    <w:rsid w:val="00DD68EE"/>
    <w:rsid w:val="00DD6A4B"/>
    <w:rsid w:val="00DD6B09"/>
    <w:rsid w:val="00DD6DFA"/>
    <w:rsid w:val="00DD7EB9"/>
    <w:rsid w:val="00DE0113"/>
    <w:rsid w:val="00DE07BA"/>
    <w:rsid w:val="00DE0C97"/>
    <w:rsid w:val="00DE1C66"/>
    <w:rsid w:val="00DE1D53"/>
    <w:rsid w:val="00DE24C0"/>
    <w:rsid w:val="00DE256F"/>
    <w:rsid w:val="00DE2A67"/>
    <w:rsid w:val="00DE2F6B"/>
    <w:rsid w:val="00DE3261"/>
    <w:rsid w:val="00DE3492"/>
    <w:rsid w:val="00DE3AA4"/>
    <w:rsid w:val="00DE4712"/>
    <w:rsid w:val="00DE4921"/>
    <w:rsid w:val="00DE4ABE"/>
    <w:rsid w:val="00DE4E77"/>
    <w:rsid w:val="00DE50EA"/>
    <w:rsid w:val="00DE5496"/>
    <w:rsid w:val="00DE5877"/>
    <w:rsid w:val="00DE5917"/>
    <w:rsid w:val="00DE5F5A"/>
    <w:rsid w:val="00DE6246"/>
    <w:rsid w:val="00DE636E"/>
    <w:rsid w:val="00DE68AA"/>
    <w:rsid w:val="00DE6A3B"/>
    <w:rsid w:val="00DE6F00"/>
    <w:rsid w:val="00DE728A"/>
    <w:rsid w:val="00DE7494"/>
    <w:rsid w:val="00DE7CF7"/>
    <w:rsid w:val="00DF07EB"/>
    <w:rsid w:val="00DF0D7D"/>
    <w:rsid w:val="00DF116F"/>
    <w:rsid w:val="00DF14C3"/>
    <w:rsid w:val="00DF1523"/>
    <w:rsid w:val="00DF1A6D"/>
    <w:rsid w:val="00DF1AB0"/>
    <w:rsid w:val="00DF1BF8"/>
    <w:rsid w:val="00DF1D3B"/>
    <w:rsid w:val="00DF1E9E"/>
    <w:rsid w:val="00DF2253"/>
    <w:rsid w:val="00DF242D"/>
    <w:rsid w:val="00DF38E4"/>
    <w:rsid w:val="00DF4D97"/>
    <w:rsid w:val="00DF4EEA"/>
    <w:rsid w:val="00DF50B1"/>
    <w:rsid w:val="00DF57B6"/>
    <w:rsid w:val="00DF5A16"/>
    <w:rsid w:val="00DF5E0A"/>
    <w:rsid w:val="00DF6797"/>
    <w:rsid w:val="00DF6CE5"/>
    <w:rsid w:val="00DF7647"/>
    <w:rsid w:val="00DF7762"/>
    <w:rsid w:val="00DF7B04"/>
    <w:rsid w:val="00DF7CD9"/>
    <w:rsid w:val="00DF7F2C"/>
    <w:rsid w:val="00E001A1"/>
    <w:rsid w:val="00E00512"/>
    <w:rsid w:val="00E0069A"/>
    <w:rsid w:val="00E006C9"/>
    <w:rsid w:val="00E01091"/>
    <w:rsid w:val="00E012DB"/>
    <w:rsid w:val="00E01614"/>
    <w:rsid w:val="00E01C3B"/>
    <w:rsid w:val="00E02A03"/>
    <w:rsid w:val="00E02A53"/>
    <w:rsid w:val="00E02CCF"/>
    <w:rsid w:val="00E039B4"/>
    <w:rsid w:val="00E03E68"/>
    <w:rsid w:val="00E04471"/>
    <w:rsid w:val="00E044DB"/>
    <w:rsid w:val="00E04953"/>
    <w:rsid w:val="00E04A92"/>
    <w:rsid w:val="00E04BE7"/>
    <w:rsid w:val="00E05009"/>
    <w:rsid w:val="00E053EB"/>
    <w:rsid w:val="00E054B2"/>
    <w:rsid w:val="00E05570"/>
    <w:rsid w:val="00E05695"/>
    <w:rsid w:val="00E056FC"/>
    <w:rsid w:val="00E058FC"/>
    <w:rsid w:val="00E05F85"/>
    <w:rsid w:val="00E060C3"/>
    <w:rsid w:val="00E063D1"/>
    <w:rsid w:val="00E06701"/>
    <w:rsid w:val="00E06938"/>
    <w:rsid w:val="00E06D37"/>
    <w:rsid w:val="00E06EE4"/>
    <w:rsid w:val="00E07098"/>
    <w:rsid w:val="00E07351"/>
    <w:rsid w:val="00E07847"/>
    <w:rsid w:val="00E07876"/>
    <w:rsid w:val="00E07FBF"/>
    <w:rsid w:val="00E102BB"/>
    <w:rsid w:val="00E11113"/>
    <w:rsid w:val="00E11296"/>
    <w:rsid w:val="00E11471"/>
    <w:rsid w:val="00E11C91"/>
    <w:rsid w:val="00E1209A"/>
    <w:rsid w:val="00E12306"/>
    <w:rsid w:val="00E123E3"/>
    <w:rsid w:val="00E12D7E"/>
    <w:rsid w:val="00E12F0B"/>
    <w:rsid w:val="00E13187"/>
    <w:rsid w:val="00E131CA"/>
    <w:rsid w:val="00E13C37"/>
    <w:rsid w:val="00E1442D"/>
    <w:rsid w:val="00E14B1E"/>
    <w:rsid w:val="00E152A7"/>
    <w:rsid w:val="00E15717"/>
    <w:rsid w:val="00E16191"/>
    <w:rsid w:val="00E167EF"/>
    <w:rsid w:val="00E16BAB"/>
    <w:rsid w:val="00E16C97"/>
    <w:rsid w:val="00E16F11"/>
    <w:rsid w:val="00E17276"/>
    <w:rsid w:val="00E1764C"/>
    <w:rsid w:val="00E1781B"/>
    <w:rsid w:val="00E17EA7"/>
    <w:rsid w:val="00E200E9"/>
    <w:rsid w:val="00E2036B"/>
    <w:rsid w:val="00E20626"/>
    <w:rsid w:val="00E20AD3"/>
    <w:rsid w:val="00E20FD3"/>
    <w:rsid w:val="00E2152A"/>
    <w:rsid w:val="00E219F9"/>
    <w:rsid w:val="00E22990"/>
    <w:rsid w:val="00E22BCD"/>
    <w:rsid w:val="00E22E45"/>
    <w:rsid w:val="00E232B0"/>
    <w:rsid w:val="00E2357F"/>
    <w:rsid w:val="00E238E3"/>
    <w:rsid w:val="00E23B70"/>
    <w:rsid w:val="00E23B8F"/>
    <w:rsid w:val="00E24191"/>
    <w:rsid w:val="00E24444"/>
    <w:rsid w:val="00E24550"/>
    <w:rsid w:val="00E24670"/>
    <w:rsid w:val="00E251CD"/>
    <w:rsid w:val="00E2522A"/>
    <w:rsid w:val="00E258C2"/>
    <w:rsid w:val="00E25D8D"/>
    <w:rsid w:val="00E25EA9"/>
    <w:rsid w:val="00E261DF"/>
    <w:rsid w:val="00E26462"/>
    <w:rsid w:val="00E265B6"/>
    <w:rsid w:val="00E275B1"/>
    <w:rsid w:val="00E27683"/>
    <w:rsid w:val="00E27EE0"/>
    <w:rsid w:val="00E302F9"/>
    <w:rsid w:val="00E303EC"/>
    <w:rsid w:val="00E30678"/>
    <w:rsid w:val="00E3090A"/>
    <w:rsid w:val="00E30967"/>
    <w:rsid w:val="00E30C6B"/>
    <w:rsid w:val="00E30C95"/>
    <w:rsid w:val="00E30E57"/>
    <w:rsid w:val="00E31B55"/>
    <w:rsid w:val="00E32112"/>
    <w:rsid w:val="00E32252"/>
    <w:rsid w:val="00E324BD"/>
    <w:rsid w:val="00E32700"/>
    <w:rsid w:val="00E3283C"/>
    <w:rsid w:val="00E32A27"/>
    <w:rsid w:val="00E32B40"/>
    <w:rsid w:val="00E336DB"/>
    <w:rsid w:val="00E343C1"/>
    <w:rsid w:val="00E346FC"/>
    <w:rsid w:val="00E350E7"/>
    <w:rsid w:val="00E351FB"/>
    <w:rsid w:val="00E352C8"/>
    <w:rsid w:val="00E35820"/>
    <w:rsid w:val="00E35B0B"/>
    <w:rsid w:val="00E35B29"/>
    <w:rsid w:val="00E35DE0"/>
    <w:rsid w:val="00E3681B"/>
    <w:rsid w:val="00E36F62"/>
    <w:rsid w:val="00E371A1"/>
    <w:rsid w:val="00E374CB"/>
    <w:rsid w:val="00E3760D"/>
    <w:rsid w:val="00E37B7F"/>
    <w:rsid w:val="00E37B9C"/>
    <w:rsid w:val="00E37CE4"/>
    <w:rsid w:val="00E37D01"/>
    <w:rsid w:val="00E405D2"/>
    <w:rsid w:val="00E40948"/>
    <w:rsid w:val="00E40FC9"/>
    <w:rsid w:val="00E41173"/>
    <w:rsid w:val="00E41370"/>
    <w:rsid w:val="00E415B8"/>
    <w:rsid w:val="00E41FDE"/>
    <w:rsid w:val="00E42527"/>
    <w:rsid w:val="00E42812"/>
    <w:rsid w:val="00E4293A"/>
    <w:rsid w:val="00E42960"/>
    <w:rsid w:val="00E42A88"/>
    <w:rsid w:val="00E42C6D"/>
    <w:rsid w:val="00E437BC"/>
    <w:rsid w:val="00E4396C"/>
    <w:rsid w:val="00E43F91"/>
    <w:rsid w:val="00E4436D"/>
    <w:rsid w:val="00E44E00"/>
    <w:rsid w:val="00E44F52"/>
    <w:rsid w:val="00E45597"/>
    <w:rsid w:val="00E45D4E"/>
    <w:rsid w:val="00E45FC9"/>
    <w:rsid w:val="00E461A8"/>
    <w:rsid w:val="00E462A3"/>
    <w:rsid w:val="00E46B9B"/>
    <w:rsid w:val="00E47359"/>
    <w:rsid w:val="00E47F95"/>
    <w:rsid w:val="00E500A7"/>
    <w:rsid w:val="00E5052A"/>
    <w:rsid w:val="00E50576"/>
    <w:rsid w:val="00E50910"/>
    <w:rsid w:val="00E51375"/>
    <w:rsid w:val="00E518FB"/>
    <w:rsid w:val="00E51C96"/>
    <w:rsid w:val="00E51FF0"/>
    <w:rsid w:val="00E52362"/>
    <w:rsid w:val="00E5295D"/>
    <w:rsid w:val="00E52CA3"/>
    <w:rsid w:val="00E52D33"/>
    <w:rsid w:val="00E52D5C"/>
    <w:rsid w:val="00E5319B"/>
    <w:rsid w:val="00E5349D"/>
    <w:rsid w:val="00E542A9"/>
    <w:rsid w:val="00E5470D"/>
    <w:rsid w:val="00E553C7"/>
    <w:rsid w:val="00E55853"/>
    <w:rsid w:val="00E558BA"/>
    <w:rsid w:val="00E55B8D"/>
    <w:rsid w:val="00E55DE9"/>
    <w:rsid w:val="00E562A5"/>
    <w:rsid w:val="00E568B2"/>
    <w:rsid w:val="00E56BCB"/>
    <w:rsid w:val="00E56ED8"/>
    <w:rsid w:val="00E57026"/>
    <w:rsid w:val="00E5774A"/>
    <w:rsid w:val="00E5793D"/>
    <w:rsid w:val="00E57E08"/>
    <w:rsid w:val="00E57F60"/>
    <w:rsid w:val="00E604F3"/>
    <w:rsid w:val="00E607C0"/>
    <w:rsid w:val="00E60A02"/>
    <w:rsid w:val="00E61004"/>
    <w:rsid w:val="00E611C1"/>
    <w:rsid w:val="00E61855"/>
    <w:rsid w:val="00E61CC8"/>
    <w:rsid w:val="00E62350"/>
    <w:rsid w:val="00E623C5"/>
    <w:rsid w:val="00E63053"/>
    <w:rsid w:val="00E63529"/>
    <w:rsid w:val="00E63FE2"/>
    <w:rsid w:val="00E64F2C"/>
    <w:rsid w:val="00E64FD3"/>
    <w:rsid w:val="00E65710"/>
    <w:rsid w:val="00E657F8"/>
    <w:rsid w:val="00E65810"/>
    <w:rsid w:val="00E65D49"/>
    <w:rsid w:val="00E65E27"/>
    <w:rsid w:val="00E66378"/>
    <w:rsid w:val="00E665D8"/>
    <w:rsid w:val="00E66908"/>
    <w:rsid w:val="00E67618"/>
    <w:rsid w:val="00E67C53"/>
    <w:rsid w:val="00E67CD1"/>
    <w:rsid w:val="00E67F2A"/>
    <w:rsid w:val="00E702A9"/>
    <w:rsid w:val="00E702F2"/>
    <w:rsid w:val="00E707FE"/>
    <w:rsid w:val="00E709B1"/>
    <w:rsid w:val="00E70CC4"/>
    <w:rsid w:val="00E70EE9"/>
    <w:rsid w:val="00E710E3"/>
    <w:rsid w:val="00E71181"/>
    <w:rsid w:val="00E711FE"/>
    <w:rsid w:val="00E71E24"/>
    <w:rsid w:val="00E72290"/>
    <w:rsid w:val="00E723B5"/>
    <w:rsid w:val="00E726C2"/>
    <w:rsid w:val="00E72E39"/>
    <w:rsid w:val="00E7309F"/>
    <w:rsid w:val="00E73346"/>
    <w:rsid w:val="00E73414"/>
    <w:rsid w:val="00E7371F"/>
    <w:rsid w:val="00E73E20"/>
    <w:rsid w:val="00E75065"/>
    <w:rsid w:val="00E75575"/>
    <w:rsid w:val="00E758A8"/>
    <w:rsid w:val="00E75E37"/>
    <w:rsid w:val="00E76200"/>
    <w:rsid w:val="00E76EBC"/>
    <w:rsid w:val="00E773C5"/>
    <w:rsid w:val="00E7752C"/>
    <w:rsid w:val="00E77F6D"/>
    <w:rsid w:val="00E80518"/>
    <w:rsid w:val="00E805E2"/>
    <w:rsid w:val="00E8065C"/>
    <w:rsid w:val="00E8180C"/>
    <w:rsid w:val="00E8197C"/>
    <w:rsid w:val="00E81A98"/>
    <w:rsid w:val="00E81B66"/>
    <w:rsid w:val="00E81FBF"/>
    <w:rsid w:val="00E82AC8"/>
    <w:rsid w:val="00E82D9C"/>
    <w:rsid w:val="00E83130"/>
    <w:rsid w:val="00E83135"/>
    <w:rsid w:val="00E831DF"/>
    <w:rsid w:val="00E8335C"/>
    <w:rsid w:val="00E8362D"/>
    <w:rsid w:val="00E83BBE"/>
    <w:rsid w:val="00E83E44"/>
    <w:rsid w:val="00E83E48"/>
    <w:rsid w:val="00E83E81"/>
    <w:rsid w:val="00E84089"/>
    <w:rsid w:val="00E84135"/>
    <w:rsid w:val="00E84E2F"/>
    <w:rsid w:val="00E8548A"/>
    <w:rsid w:val="00E85B14"/>
    <w:rsid w:val="00E86DCF"/>
    <w:rsid w:val="00E87D2D"/>
    <w:rsid w:val="00E9006E"/>
    <w:rsid w:val="00E9053A"/>
    <w:rsid w:val="00E90BDB"/>
    <w:rsid w:val="00E90CF9"/>
    <w:rsid w:val="00E914B8"/>
    <w:rsid w:val="00E91B39"/>
    <w:rsid w:val="00E91CFB"/>
    <w:rsid w:val="00E9214D"/>
    <w:rsid w:val="00E92270"/>
    <w:rsid w:val="00E92886"/>
    <w:rsid w:val="00E93348"/>
    <w:rsid w:val="00E9385D"/>
    <w:rsid w:val="00E94604"/>
    <w:rsid w:val="00E94C42"/>
    <w:rsid w:val="00E94D5E"/>
    <w:rsid w:val="00E94F14"/>
    <w:rsid w:val="00E951A5"/>
    <w:rsid w:val="00E95278"/>
    <w:rsid w:val="00E9555C"/>
    <w:rsid w:val="00E9582D"/>
    <w:rsid w:val="00E959D5"/>
    <w:rsid w:val="00E95A19"/>
    <w:rsid w:val="00E960E6"/>
    <w:rsid w:val="00E96A16"/>
    <w:rsid w:val="00E96B7F"/>
    <w:rsid w:val="00E96C48"/>
    <w:rsid w:val="00E9734F"/>
    <w:rsid w:val="00E973EB"/>
    <w:rsid w:val="00E974C0"/>
    <w:rsid w:val="00E97602"/>
    <w:rsid w:val="00E97975"/>
    <w:rsid w:val="00E97CF6"/>
    <w:rsid w:val="00E97FFA"/>
    <w:rsid w:val="00EA00F4"/>
    <w:rsid w:val="00EA01A7"/>
    <w:rsid w:val="00EA097A"/>
    <w:rsid w:val="00EA09A4"/>
    <w:rsid w:val="00EA18BF"/>
    <w:rsid w:val="00EA18DD"/>
    <w:rsid w:val="00EA207A"/>
    <w:rsid w:val="00EA22CC"/>
    <w:rsid w:val="00EA37B2"/>
    <w:rsid w:val="00EA4453"/>
    <w:rsid w:val="00EA5203"/>
    <w:rsid w:val="00EA5290"/>
    <w:rsid w:val="00EA638B"/>
    <w:rsid w:val="00EA63AB"/>
    <w:rsid w:val="00EA656A"/>
    <w:rsid w:val="00EA66E7"/>
    <w:rsid w:val="00EA6D98"/>
    <w:rsid w:val="00EA7126"/>
    <w:rsid w:val="00EA74C3"/>
    <w:rsid w:val="00EA75F6"/>
    <w:rsid w:val="00EA7A2A"/>
    <w:rsid w:val="00EA7ADF"/>
    <w:rsid w:val="00EB03E4"/>
    <w:rsid w:val="00EB07EA"/>
    <w:rsid w:val="00EB0BB2"/>
    <w:rsid w:val="00EB0C17"/>
    <w:rsid w:val="00EB1528"/>
    <w:rsid w:val="00EB17C7"/>
    <w:rsid w:val="00EB3FEC"/>
    <w:rsid w:val="00EB4216"/>
    <w:rsid w:val="00EB4525"/>
    <w:rsid w:val="00EB4EBE"/>
    <w:rsid w:val="00EB542F"/>
    <w:rsid w:val="00EB550F"/>
    <w:rsid w:val="00EB5593"/>
    <w:rsid w:val="00EB579F"/>
    <w:rsid w:val="00EB5924"/>
    <w:rsid w:val="00EB6501"/>
    <w:rsid w:val="00EB67E2"/>
    <w:rsid w:val="00EB6AE7"/>
    <w:rsid w:val="00EB6CB0"/>
    <w:rsid w:val="00EB7420"/>
    <w:rsid w:val="00EB7F7B"/>
    <w:rsid w:val="00EC017F"/>
    <w:rsid w:val="00EC06E2"/>
    <w:rsid w:val="00EC0AF0"/>
    <w:rsid w:val="00EC1D3D"/>
    <w:rsid w:val="00EC1DFE"/>
    <w:rsid w:val="00EC20AF"/>
    <w:rsid w:val="00EC2918"/>
    <w:rsid w:val="00EC2EF3"/>
    <w:rsid w:val="00EC3224"/>
    <w:rsid w:val="00EC3294"/>
    <w:rsid w:val="00EC3323"/>
    <w:rsid w:val="00EC3F37"/>
    <w:rsid w:val="00EC3FB5"/>
    <w:rsid w:val="00EC472A"/>
    <w:rsid w:val="00EC4A2F"/>
    <w:rsid w:val="00EC4DFE"/>
    <w:rsid w:val="00EC5477"/>
    <w:rsid w:val="00EC5885"/>
    <w:rsid w:val="00EC61B0"/>
    <w:rsid w:val="00EC6516"/>
    <w:rsid w:val="00EC656E"/>
    <w:rsid w:val="00EC6BDB"/>
    <w:rsid w:val="00EC6C5F"/>
    <w:rsid w:val="00EC6F9B"/>
    <w:rsid w:val="00EC71A1"/>
    <w:rsid w:val="00EC7276"/>
    <w:rsid w:val="00EC72F5"/>
    <w:rsid w:val="00EC7319"/>
    <w:rsid w:val="00EC7E32"/>
    <w:rsid w:val="00ED1629"/>
    <w:rsid w:val="00ED1D07"/>
    <w:rsid w:val="00ED2081"/>
    <w:rsid w:val="00ED25C5"/>
    <w:rsid w:val="00ED2BB9"/>
    <w:rsid w:val="00ED2E46"/>
    <w:rsid w:val="00ED314C"/>
    <w:rsid w:val="00ED3259"/>
    <w:rsid w:val="00ED35B2"/>
    <w:rsid w:val="00ED395A"/>
    <w:rsid w:val="00ED3CF5"/>
    <w:rsid w:val="00ED3DA3"/>
    <w:rsid w:val="00ED3E4F"/>
    <w:rsid w:val="00ED495B"/>
    <w:rsid w:val="00ED4EFC"/>
    <w:rsid w:val="00ED5683"/>
    <w:rsid w:val="00ED5EFF"/>
    <w:rsid w:val="00ED5F8B"/>
    <w:rsid w:val="00ED608C"/>
    <w:rsid w:val="00ED6115"/>
    <w:rsid w:val="00ED65C6"/>
    <w:rsid w:val="00ED681B"/>
    <w:rsid w:val="00ED6897"/>
    <w:rsid w:val="00ED6BBA"/>
    <w:rsid w:val="00ED6C58"/>
    <w:rsid w:val="00ED6EF4"/>
    <w:rsid w:val="00ED7A7A"/>
    <w:rsid w:val="00ED7D99"/>
    <w:rsid w:val="00ED7E14"/>
    <w:rsid w:val="00ED7F06"/>
    <w:rsid w:val="00ED7F9D"/>
    <w:rsid w:val="00EE0A29"/>
    <w:rsid w:val="00EE0BAC"/>
    <w:rsid w:val="00EE0E21"/>
    <w:rsid w:val="00EE12A3"/>
    <w:rsid w:val="00EE12FE"/>
    <w:rsid w:val="00EE1775"/>
    <w:rsid w:val="00EE1A39"/>
    <w:rsid w:val="00EE1A7E"/>
    <w:rsid w:val="00EE2212"/>
    <w:rsid w:val="00EE25CA"/>
    <w:rsid w:val="00EE2D1C"/>
    <w:rsid w:val="00EE3860"/>
    <w:rsid w:val="00EE3FF4"/>
    <w:rsid w:val="00EE4018"/>
    <w:rsid w:val="00EE43F4"/>
    <w:rsid w:val="00EE4B11"/>
    <w:rsid w:val="00EE536B"/>
    <w:rsid w:val="00EE56D8"/>
    <w:rsid w:val="00EE582C"/>
    <w:rsid w:val="00EE60DF"/>
    <w:rsid w:val="00EE6987"/>
    <w:rsid w:val="00EE6DEF"/>
    <w:rsid w:val="00EE7384"/>
    <w:rsid w:val="00EE74FF"/>
    <w:rsid w:val="00EE76D9"/>
    <w:rsid w:val="00EE7877"/>
    <w:rsid w:val="00EE7CC5"/>
    <w:rsid w:val="00EE7DD2"/>
    <w:rsid w:val="00EF036A"/>
    <w:rsid w:val="00EF0403"/>
    <w:rsid w:val="00EF0411"/>
    <w:rsid w:val="00EF0951"/>
    <w:rsid w:val="00EF0E6E"/>
    <w:rsid w:val="00EF13B1"/>
    <w:rsid w:val="00EF15BE"/>
    <w:rsid w:val="00EF1741"/>
    <w:rsid w:val="00EF1C6F"/>
    <w:rsid w:val="00EF2438"/>
    <w:rsid w:val="00EF24B8"/>
    <w:rsid w:val="00EF2A7C"/>
    <w:rsid w:val="00EF2D87"/>
    <w:rsid w:val="00EF2DAA"/>
    <w:rsid w:val="00EF2E6F"/>
    <w:rsid w:val="00EF2EC4"/>
    <w:rsid w:val="00EF3111"/>
    <w:rsid w:val="00EF3CE0"/>
    <w:rsid w:val="00EF4028"/>
    <w:rsid w:val="00EF46D0"/>
    <w:rsid w:val="00EF503F"/>
    <w:rsid w:val="00EF5128"/>
    <w:rsid w:val="00EF51A0"/>
    <w:rsid w:val="00EF570D"/>
    <w:rsid w:val="00EF5D09"/>
    <w:rsid w:val="00EF618B"/>
    <w:rsid w:val="00EF625D"/>
    <w:rsid w:val="00EF6E10"/>
    <w:rsid w:val="00EF6EDA"/>
    <w:rsid w:val="00EF6F9C"/>
    <w:rsid w:val="00EF6FAB"/>
    <w:rsid w:val="00EF721D"/>
    <w:rsid w:val="00EF7739"/>
    <w:rsid w:val="00EF7C5D"/>
    <w:rsid w:val="00EF7DC6"/>
    <w:rsid w:val="00EF7DD5"/>
    <w:rsid w:val="00EF7F31"/>
    <w:rsid w:val="00F00A41"/>
    <w:rsid w:val="00F0100E"/>
    <w:rsid w:val="00F019ED"/>
    <w:rsid w:val="00F01CB5"/>
    <w:rsid w:val="00F01FBF"/>
    <w:rsid w:val="00F022B2"/>
    <w:rsid w:val="00F024BE"/>
    <w:rsid w:val="00F02628"/>
    <w:rsid w:val="00F02E3B"/>
    <w:rsid w:val="00F0311C"/>
    <w:rsid w:val="00F036D8"/>
    <w:rsid w:val="00F036E5"/>
    <w:rsid w:val="00F03AD3"/>
    <w:rsid w:val="00F03BB2"/>
    <w:rsid w:val="00F042A3"/>
    <w:rsid w:val="00F042B1"/>
    <w:rsid w:val="00F04303"/>
    <w:rsid w:val="00F0483A"/>
    <w:rsid w:val="00F04A87"/>
    <w:rsid w:val="00F04C9B"/>
    <w:rsid w:val="00F04F9F"/>
    <w:rsid w:val="00F05239"/>
    <w:rsid w:val="00F054ED"/>
    <w:rsid w:val="00F0580A"/>
    <w:rsid w:val="00F06294"/>
    <w:rsid w:val="00F069FF"/>
    <w:rsid w:val="00F06ABE"/>
    <w:rsid w:val="00F07908"/>
    <w:rsid w:val="00F079AE"/>
    <w:rsid w:val="00F07A28"/>
    <w:rsid w:val="00F07DC0"/>
    <w:rsid w:val="00F10251"/>
    <w:rsid w:val="00F1027D"/>
    <w:rsid w:val="00F107A4"/>
    <w:rsid w:val="00F10EA7"/>
    <w:rsid w:val="00F11200"/>
    <w:rsid w:val="00F11568"/>
    <w:rsid w:val="00F1168E"/>
    <w:rsid w:val="00F1182F"/>
    <w:rsid w:val="00F118FE"/>
    <w:rsid w:val="00F1259D"/>
    <w:rsid w:val="00F13790"/>
    <w:rsid w:val="00F138D5"/>
    <w:rsid w:val="00F141C5"/>
    <w:rsid w:val="00F1476F"/>
    <w:rsid w:val="00F1487F"/>
    <w:rsid w:val="00F149B9"/>
    <w:rsid w:val="00F149D5"/>
    <w:rsid w:val="00F14A00"/>
    <w:rsid w:val="00F14E19"/>
    <w:rsid w:val="00F15255"/>
    <w:rsid w:val="00F156E7"/>
    <w:rsid w:val="00F1640D"/>
    <w:rsid w:val="00F1655A"/>
    <w:rsid w:val="00F16A95"/>
    <w:rsid w:val="00F16D7F"/>
    <w:rsid w:val="00F16E39"/>
    <w:rsid w:val="00F178B3"/>
    <w:rsid w:val="00F179C0"/>
    <w:rsid w:val="00F17D04"/>
    <w:rsid w:val="00F17E13"/>
    <w:rsid w:val="00F206ED"/>
    <w:rsid w:val="00F20803"/>
    <w:rsid w:val="00F20E80"/>
    <w:rsid w:val="00F214C5"/>
    <w:rsid w:val="00F21C20"/>
    <w:rsid w:val="00F21DC0"/>
    <w:rsid w:val="00F22271"/>
    <w:rsid w:val="00F2289C"/>
    <w:rsid w:val="00F22C1A"/>
    <w:rsid w:val="00F2324C"/>
    <w:rsid w:val="00F23AF7"/>
    <w:rsid w:val="00F24093"/>
    <w:rsid w:val="00F240FD"/>
    <w:rsid w:val="00F24B61"/>
    <w:rsid w:val="00F2502A"/>
    <w:rsid w:val="00F25424"/>
    <w:rsid w:val="00F2572A"/>
    <w:rsid w:val="00F25812"/>
    <w:rsid w:val="00F25DFA"/>
    <w:rsid w:val="00F2620C"/>
    <w:rsid w:val="00F2642E"/>
    <w:rsid w:val="00F26826"/>
    <w:rsid w:val="00F26B53"/>
    <w:rsid w:val="00F26B84"/>
    <w:rsid w:val="00F26F29"/>
    <w:rsid w:val="00F26FD8"/>
    <w:rsid w:val="00F270BE"/>
    <w:rsid w:val="00F27271"/>
    <w:rsid w:val="00F273B3"/>
    <w:rsid w:val="00F276CD"/>
    <w:rsid w:val="00F27841"/>
    <w:rsid w:val="00F27A87"/>
    <w:rsid w:val="00F27AC2"/>
    <w:rsid w:val="00F301E1"/>
    <w:rsid w:val="00F30465"/>
    <w:rsid w:val="00F3146A"/>
    <w:rsid w:val="00F31C34"/>
    <w:rsid w:val="00F31EE8"/>
    <w:rsid w:val="00F3271C"/>
    <w:rsid w:val="00F32AFA"/>
    <w:rsid w:val="00F3317D"/>
    <w:rsid w:val="00F333CA"/>
    <w:rsid w:val="00F33AF4"/>
    <w:rsid w:val="00F33C3C"/>
    <w:rsid w:val="00F3425D"/>
    <w:rsid w:val="00F3478B"/>
    <w:rsid w:val="00F34BF4"/>
    <w:rsid w:val="00F34DC8"/>
    <w:rsid w:val="00F3527A"/>
    <w:rsid w:val="00F355E3"/>
    <w:rsid w:val="00F358D5"/>
    <w:rsid w:val="00F35FA6"/>
    <w:rsid w:val="00F3623B"/>
    <w:rsid w:val="00F3662A"/>
    <w:rsid w:val="00F366A0"/>
    <w:rsid w:val="00F36986"/>
    <w:rsid w:val="00F36EBE"/>
    <w:rsid w:val="00F36F1E"/>
    <w:rsid w:val="00F375B5"/>
    <w:rsid w:val="00F37895"/>
    <w:rsid w:val="00F37994"/>
    <w:rsid w:val="00F37AA5"/>
    <w:rsid w:val="00F37B69"/>
    <w:rsid w:val="00F4025B"/>
    <w:rsid w:val="00F402E3"/>
    <w:rsid w:val="00F40392"/>
    <w:rsid w:val="00F40580"/>
    <w:rsid w:val="00F405E4"/>
    <w:rsid w:val="00F40687"/>
    <w:rsid w:val="00F40C79"/>
    <w:rsid w:val="00F41975"/>
    <w:rsid w:val="00F4218C"/>
    <w:rsid w:val="00F4292E"/>
    <w:rsid w:val="00F42D9B"/>
    <w:rsid w:val="00F42DC4"/>
    <w:rsid w:val="00F4314B"/>
    <w:rsid w:val="00F44963"/>
    <w:rsid w:val="00F4511F"/>
    <w:rsid w:val="00F45501"/>
    <w:rsid w:val="00F45533"/>
    <w:rsid w:val="00F455D1"/>
    <w:rsid w:val="00F45601"/>
    <w:rsid w:val="00F458E9"/>
    <w:rsid w:val="00F45924"/>
    <w:rsid w:val="00F45C05"/>
    <w:rsid w:val="00F45DFF"/>
    <w:rsid w:val="00F462F2"/>
    <w:rsid w:val="00F46E3D"/>
    <w:rsid w:val="00F473C2"/>
    <w:rsid w:val="00F47772"/>
    <w:rsid w:val="00F47B10"/>
    <w:rsid w:val="00F47B60"/>
    <w:rsid w:val="00F47CE2"/>
    <w:rsid w:val="00F501DB"/>
    <w:rsid w:val="00F50424"/>
    <w:rsid w:val="00F50475"/>
    <w:rsid w:val="00F50ACB"/>
    <w:rsid w:val="00F51CBA"/>
    <w:rsid w:val="00F51F3C"/>
    <w:rsid w:val="00F524BA"/>
    <w:rsid w:val="00F52AA4"/>
    <w:rsid w:val="00F53041"/>
    <w:rsid w:val="00F53414"/>
    <w:rsid w:val="00F53554"/>
    <w:rsid w:val="00F53EB2"/>
    <w:rsid w:val="00F54264"/>
    <w:rsid w:val="00F543B8"/>
    <w:rsid w:val="00F54860"/>
    <w:rsid w:val="00F54ECA"/>
    <w:rsid w:val="00F550F0"/>
    <w:rsid w:val="00F553FF"/>
    <w:rsid w:val="00F55442"/>
    <w:rsid w:val="00F557DD"/>
    <w:rsid w:val="00F55CAD"/>
    <w:rsid w:val="00F55D75"/>
    <w:rsid w:val="00F562C8"/>
    <w:rsid w:val="00F56816"/>
    <w:rsid w:val="00F56818"/>
    <w:rsid w:val="00F56B55"/>
    <w:rsid w:val="00F57070"/>
    <w:rsid w:val="00F57074"/>
    <w:rsid w:val="00F5740C"/>
    <w:rsid w:val="00F57865"/>
    <w:rsid w:val="00F57AB6"/>
    <w:rsid w:val="00F60153"/>
    <w:rsid w:val="00F601D3"/>
    <w:rsid w:val="00F6041C"/>
    <w:rsid w:val="00F60632"/>
    <w:rsid w:val="00F6063D"/>
    <w:rsid w:val="00F60DED"/>
    <w:rsid w:val="00F60F7B"/>
    <w:rsid w:val="00F6136A"/>
    <w:rsid w:val="00F614F9"/>
    <w:rsid w:val="00F617C5"/>
    <w:rsid w:val="00F6190F"/>
    <w:rsid w:val="00F61D7B"/>
    <w:rsid w:val="00F61E03"/>
    <w:rsid w:val="00F61E26"/>
    <w:rsid w:val="00F625DE"/>
    <w:rsid w:val="00F6322E"/>
    <w:rsid w:val="00F63545"/>
    <w:rsid w:val="00F63FA8"/>
    <w:rsid w:val="00F6477F"/>
    <w:rsid w:val="00F6485F"/>
    <w:rsid w:val="00F64AC0"/>
    <w:rsid w:val="00F64EC5"/>
    <w:rsid w:val="00F65445"/>
    <w:rsid w:val="00F6562F"/>
    <w:rsid w:val="00F6573E"/>
    <w:rsid w:val="00F65B88"/>
    <w:rsid w:val="00F66A65"/>
    <w:rsid w:val="00F67C0A"/>
    <w:rsid w:val="00F70043"/>
    <w:rsid w:val="00F7037B"/>
    <w:rsid w:val="00F703CF"/>
    <w:rsid w:val="00F70581"/>
    <w:rsid w:val="00F7090E"/>
    <w:rsid w:val="00F710AB"/>
    <w:rsid w:val="00F7170C"/>
    <w:rsid w:val="00F71D51"/>
    <w:rsid w:val="00F71D69"/>
    <w:rsid w:val="00F71EAF"/>
    <w:rsid w:val="00F71EFA"/>
    <w:rsid w:val="00F721D7"/>
    <w:rsid w:val="00F72412"/>
    <w:rsid w:val="00F7273C"/>
    <w:rsid w:val="00F7288E"/>
    <w:rsid w:val="00F72DAE"/>
    <w:rsid w:val="00F73977"/>
    <w:rsid w:val="00F73AB8"/>
    <w:rsid w:val="00F73B7B"/>
    <w:rsid w:val="00F74175"/>
    <w:rsid w:val="00F7422F"/>
    <w:rsid w:val="00F747F7"/>
    <w:rsid w:val="00F74B85"/>
    <w:rsid w:val="00F74C3D"/>
    <w:rsid w:val="00F74E79"/>
    <w:rsid w:val="00F754FF"/>
    <w:rsid w:val="00F75E3E"/>
    <w:rsid w:val="00F762D9"/>
    <w:rsid w:val="00F76585"/>
    <w:rsid w:val="00F7661E"/>
    <w:rsid w:val="00F76F9B"/>
    <w:rsid w:val="00F776D9"/>
    <w:rsid w:val="00F77FB2"/>
    <w:rsid w:val="00F800B8"/>
    <w:rsid w:val="00F802C1"/>
    <w:rsid w:val="00F80770"/>
    <w:rsid w:val="00F80E78"/>
    <w:rsid w:val="00F81562"/>
    <w:rsid w:val="00F81666"/>
    <w:rsid w:val="00F81AAA"/>
    <w:rsid w:val="00F81C91"/>
    <w:rsid w:val="00F82720"/>
    <w:rsid w:val="00F8314C"/>
    <w:rsid w:val="00F833DE"/>
    <w:rsid w:val="00F838A0"/>
    <w:rsid w:val="00F838B4"/>
    <w:rsid w:val="00F84203"/>
    <w:rsid w:val="00F848C1"/>
    <w:rsid w:val="00F84C0B"/>
    <w:rsid w:val="00F85013"/>
    <w:rsid w:val="00F855F6"/>
    <w:rsid w:val="00F86F6F"/>
    <w:rsid w:val="00F9029B"/>
    <w:rsid w:val="00F90458"/>
    <w:rsid w:val="00F905BA"/>
    <w:rsid w:val="00F9070E"/>
    <w:rsid w:val="00F90C85"/>
    <w:rsid w:val="00F90F5F"/>
    <w:rsid w:val="00F913B1"/>
    <w:rsid w:val="00F91A48"/>
    <w:rsid w:val="00F91D47"/>
    <w:rsid w:val="00F92528"/>
    <w:rsid w:val="00F92CAF"/>
    <w:rsid w:val="00F92D51"/>
    <w:rsid w:val="00F92F84"/>
    <w:rsid w:val="00F92F9C"/>
    <w:rsid w:val="00F92FF6"/>
    <w:rsid w:val="00F93017"/>
    <w:rsid w:val="00F93106"/>
    <w:rsid w:val="00F941A1"/>
    <w:rsid w:val="00F94C79"/>
    <w:rsid w:val="00F950FF"/>
    <w:rsid w:val="00F956E0"/>
    <w:rsid w:val="00F959BD"/>
    <w:rsid w:val="00F95E51"/>
    <w:rsid w:val="00F961A5"/>
    <w:rsid w:val="00F96560"/>
    <w:rsid w:val="00F96644"/>
    <w:rsid w:val="00F96E0A"/>
    <w:rsid w:val="00F96E9F"/>
    <w:rsid w:val="00F97C54"/>
    <w:rsid w:val="00F97E17"/>
    <w:rsid w:val="00F97E88"/>
    <w:rsid w:val="00FA01E5"/>
    <w:rsid w:val="00FA062B"/>
    <w:rsid w:val="00FA08CD"/>
    <w:rsid w:val="00FA0AC7"/>
    <w:rsid w:val="00FA177D"/>
    <w:rsid w:val="00FA1D68"/>
    <w:rsid w:val="00FA1DDF"/>
    <w:rsid w:val="00FA2359"/>
    <w:rsid w:val="00FA2389"/>
    <w:rsid w:val="00FA27BC"/>
    <w:rsid w:val="00FA29EB"/>
    <w:rsid w:val="00FA2E8A"/>
    <w:rsid w:val="00FA324D"/>
    <w:rsid w:val="00FA3AA9"/>
    <w:rsid w:val="00FA43FD"/>
    <w:rsid w:val="00FA478B"/>
    <w:rsid w:val="00FA5FE8"/>
    <w:rsid w:val="00FA65F6"/>
    <w:rsid w:val="00FA6805"/>
    <w:rsid w:val="00FA73C2"/>
    <w:rsid w:val="00FA75AB"/>
    <w:rsid w:val="00FA761C"/>
    <w:rsid w:val="00FA772F"/>
    <w:rsid w:val="00FA7751"/>
    <w:rsid w:val="00FA78C4"/>
    <w:rsid w:val="00FA7F18"/>
    <w:rsid w:val="00FB0621"/>
    <w:rsid w:val="00FB0628"/>
    <w:rsid w:val="00FB087D"/>
    <w:rsid w:val="00FB2279"/>
    <w:rsid w:val="00FB23F7"/>
    <w:rsid w:val="00FB260F"/>
    <w:rsid w:val="00FB39E6"/>
    <w:rsid w:val="00FB3AAE"/>
    <w:rsid w:val="00FB40C5"/>
    <w:rsid w:val="00FB5092"/>
    <w:rsid w:val="00FB58C2"/>
    <w:rsid w:val="00FB5DCC"/>
    <w:rsid w:val="00FB6176"/>
    <w:rsid w:val="00FB61B6"/>
    <w:rsid w:val="00FB63A6"/>
    <w:rsid w:val="00FB6BA5"/>
    <w:rsid w:val="00FB6DFF"/>
    <w:rsid w:val="00FB6F54"/>
    <w:rsid w:val="00FB7438"/>
    <w:rsid w:val="00FB74B9"/>
    <w:rsid w:val="00FB784E"/>
    <w:rsid w:val="00FB79F9"/>
    <w:rsid w:val="00FB7AFE"/>
    <w:rsid w:val="00FB7C1F"/>
    <w:rsid w:val="00FB7C47"/>
    <w:rsid w:val="00FC0094"/>
    <w:rsid w:val="00FC00B6"/>
    <w:rsid w:val="00FC02AE"/>
    <w:rsid w:val="00FC02D0"/>
    <w:rsid w:val="00FC037B"/>
    <w:rsid w:val="00FC1431"/>
    <w:rsid w:val="00FC1573"/>
    <w:rsid w:val="00FC198B"/>
    <w:rsid w:val="00FC1D80"/>
    <w:rsid w:val="00FC1DD4"/>
    <w:rsid w:val="00FC1E0F"/>
    <w:rsid w:val="00FC1E1F"/>
    <w:rsid w:val="00FC28BE"/>
    <w:rsid w:val="00FC2F6C"/>
    <w:rsid w:val="00FC2F78"/>
    <w:rsid w:val="00FC3179"/>
    <w:rsid w:val="00FC3393"/>
    <w:rsid w:val="00FC35C8"/>
    <w:rsid w:val="00FC36CF"/>
    <w:rsid w:val="00FC39D5"/>
    <w:rsid w:val="00FC4471"/>
    <w:rsid w:val="00FC46AC"/>
    <w:rsid w:val="00FC4A9F"/>
    <w:rsid w:val="00FC4D19"/>
    <w:rsid w:val="00FC5D71"/>
    <w:rsid w:val="00FC6023"/>
    <w:rsid w:val="00FC603F"/>
    <w:rsid w:val="00FC6081"/>
    <w:rsid w:val="00FC6AE2"/>
    <w:rsid w:val="00FC6CBB"/>
    <w:rsid w:val="00FC6D3C"/>
    <w:rsid w:val="00FC7745"/>
    <w:rsid w:val="00FC78DE"/>
    <w:rsid w:val="00FC7912"/>
    <w:rsid w:val="00FD016C"/>
    <w:rsid w:val="00FD031B"/>
    <w:rsid w:val="00FD0E52"/>
    <w:rsid w:val="00FD10FF"/>
    <w:rsid w:val="00FD13D6"/>
    <w:rsid w:val="00FD150F"/>
    <w:rsid w:val="00FD1648"/>
    <w:rsid w:val="00FD180E"/>
    <w:rsid w:val="00FD187D"/>
    <w:rsid w:val="00FD24D7"/>
    <w:rsid w:val="00FD2777"/>
    <w:rsid w:val="00FD2A36"/>
    <w:rsid w:val="00FD2F64"/>
    <w:rsid w:val="00FD3050"/>
    <w:rsid w:val="00FD3174"/>
    <w:rsid w:val="00FD3681"/>
    <w:rsid w:val="00FD3D96"/>
    <w:rsid w:val="00FD3E63"/>
    <w:rsid w:val="00FD4039"/>
    <w:rsid w:val="00FD40D3"/>
    <w:rsid w:val="00FD4442"/>
    <w:rsid w:val="00FD4B1A"/>
    <w:rsid w:val="00FD4D89"/>
    <w:rsid w:val="00FD4DA4"/>
    <w:rsid w:val="00FD5326"/>
    <w:rsid w:val="00FD541E"/>
    <w:rsid w:val="00FD5FB8"/>
    <w:rsid w:val="00FD6375"/>
    <w:rsid w:val="00FD64AD"/>
    <w:rsid w:val="00FD69BD"/>
    <w:rsid w:val="00FD6A9E"/>
    <w:rsid w:val="00FD6BD7"/>
    <w:rsid w:val="00FD6C81"/>
    <w:rsid w:val="00FD70D3"/>
    <w:rsid w:val="00FD7399"/>
    <w:rsid w:val="00FD74AF"/>
    <w:rsid w:val="00FD7B52"/>
    <w:rsid w:val="00FD7BCA"/>
    <w:rsid w:val="00FD7F48"/>
    <w:rsid w:val="00FE0537"/>
    <w:rsid w:val="00FE0C9E"/>
    <w:rsid w:val="00FE1000"/>
    <w:rsid w:val="00FE2430"/>
    <w:rsid w:val="00FE26B7"/>
    <w:rsid w:val="00FE29EF"/>
    <w:rsid w:val="00FE2AD6"/>
    <w:rsid w:val="00FE2B4A"/>
    <w:rsid w:val="00FE2BFF"/>
    <w:rsid w:val="00FE34D2"/>
    <w:rsid w:val="00FE35F8"/>
    <w:rsid w:val="00FE37A8"/>
    <w:rsid w:val="00FE38A0"/>
    <w:rsid w:val="00FE3B0D"/>
    <w:rsid w:val="00FE3E11"/>
    <w:rsid w:val="00FE43AD"/>
    <w:rsid w:val="00FE46E2"/>
    <w:rsid w:val="00FE497C"/>
    <w:rsid w:val="00FE552C"/>
    <w:rsid w:val="00FE58C4"/>
    <w:rsid w:val="00FE5D8E"/>
    <w:rsid w:val="00FE632B"/>
    <w:rsid w:val="00FE66A3"/>
    <w:rsid w:val="00FE6BF5"/>
    <w:rsid w:val="00FE76FB"/>
    <w:rsid w:val="00FE777B"/>
    <w:rsid w:val="00FE7D1E"/>
    <w:rsid w:val="00FF019C"/>
    <w:rsid w:val="00FF032B"/>
    <w:rsid w:val="00FF214E"/>
    <w:rsid w:val="00FF22CD"/>
    <w:rsid w:val="00FF238C"/>
    <w:rsid w:val="00FF250F"/>
    <w:rsid w:val="00FF2619"/>
    <w:rsid w:val="00FF26EA"/>
    <w:rsid w:val="00FF26ED"/>
    <w:rsid w:val="00FF2BBB"/>
    <w:rsid w:val="00FF33FF"/>
    <w:rsid w:val="00FF341A"/>
    <w:rsid w:val="00FF36C4"/>
    <w:rsid w:val="00FF3C2D"/>
    <w:rsid w:val="00FF3C44"/>
    <w:rsid w:val="00FF3CD4"/>
    <w:rsid w:val="00FF417F"/>
    <w:rsid w:val="00FF4500"/>
    <w:rsid w:val="00FF52BE"/>
    <w:rsid w:val="00FF539D"/>
    <w:rsid w:val="00FF5B35"/>
    <w:rsid w:val="00FF5BA2"/>
    <w:rsid w:val="00FF5EA7"/>
    <w:rsid w:val="00FF6121"/>
    <w:rsid w:val="00FF626E"/>
    <w:rsid w:val="00FF64D0"/>
    <w:rsid w:val="00FF69F5"/>
    <w:rsid w:val="00FF6A90"/>
    <w:rsid w:val="00FF6D0F"/>
    <w:rsid w:val="00FF70E2"/>
    <w:rsid w:val="00FF7343"/>
    <w:rsid w:val="00FF78F3"/>
    <w:rsid w:val="0128B687"/>
    <w:rsid w:val="01A52834"/>
    <w:rsid w:val="01C11CB5"/>
    <w:rsid w:val="025A5E2B"/>
    <w:rsid w:val="0262D6C5"/>
    <w:rsid w:val="02B5DBC7"/>
    <w:rsid w:val="032A5FEE"/>
    <w:rsid w:val="0337DD1A"/>
    <w:rsid w:val="03DEC2E1"/>
    <w:rsid w:val="041BD924"/>
    <w:rsid w:val="04833299"/>
    <w:rsid w:val="049DC654"/>
    <w:rsid w:val="04CFB16C"/>
    <w:rsid w:val="0717ADB3"/>
    <w:rsid w:val="0806233E"/>
    <w:rsid w:val="0A5A73CB"/>
    <w:rsid w:val="0AC3B033"/>
    <w:rsid w:val="0BDC841D"/>
    <w:rsid w:val="0E626383"/>
    <w:rsid w:val="0E9FD28E"/>
    <w:rsid w:val="0EC961AB"/>
    <w:rsid w:val="0F131E7F"/>
    <w:rsid w:val="0FF909E0"/>
    <w:rsid w:val="10A86C61"/>
    <w:rsid w:val="10AF5DC8"/>
    <w:rsid w:val="110155E4"/>
    <w:rsid w:val="11F496C1"/>
    <w:rsid w:val="132B641C"/>
    <w:rsid w:val="13C186E7"/>
    <w:rsid w:val="13C814B1"/>
    <w:rsid w:val="13F5E3E6"/>
    <w:rsid w:val="18C028AA"/>
    <w:rsid w:val="194F23F8"/>
    <w:rsid w:val="1A10E478"/>
    <w:rsid w:val="1A4415E6"/>
    <w:rsid w:val="1AD76398"/>
    <w:rsid w:val="1AFA847E"/>
    <w:rsid w:val="1B8A2A76"/>
    <w:rsid w:val="1DC653BA"/>
    <w:rsid w:val="1E892BA7"/>
    <w:rsid w:val="1FDDB495"/>
    <w:rsid w:val="2015EB45"/>
    <w:rsid w:val="20299F93"/>
    <w:rsid w:val="20DAEA4E"/>
    <w:rsid w:val="20E3D3F3"/>
    <w:rsid w:val="24A62BE1"/>
    <w:rsid w:val="2605D7BE"/>
    <w:rsid w:val="266514FB"/>
    <w:rsid w:val="26807204"/>
    <w:rsid w:val="2689C050"/>
    <w:rsid w:val="26915692"/>
    <w:rsid w:val="270FE4F0"/>
    <w:rsid w:val="2733C6F7"/>
    <w:rsid w:val="2938D4F5"/>
    <w:rsid w:val="29FD09B5"/>
    <w:rsid w:val="2AA4B27C"/>
    <w:rsid w:val="2B4955FD"/>
    <w:rsid w:val="2C1C1CAA"/>
    <w:rsid w:val="2C6DAEBF"/>
    <w:rsid w:val="2E0B3ADC"/>
    <w:rsid w:val="325F15C5"/>
    <w:rsid w:val="329B57C4"/>
    <w:rsid w:val="364A16FB"/>
    <w:rsid w:val="36A20F29"/>
    <w:rsid w:val="36C41C45"/>
    <w:rsid w:val="374E6579"/>
    <w:rsid w:val="37550912"/>
    <w:rsid w:val="387160D3"/>
    <w:rsid w:val="38F074CC"/>
    <w:rsid w:val="39B2F3AA"/>
    <w:rsid w:val="3BAEFDE0"/>
    <w:rsid w:val="3CA8824F"/>
    <w:rsid w:val="3E1DD1F2"/>
    <w:rsid w:val="3EABF21E"/>
    <w:rsid w:val="3FBC73DB"/>
    <w:rsid w:val="40C010DF"/>
    <w:rsid w:val="428252FD"/>
    <w:rsid w:val="4300E16B"/>
    <w:rsid w:val="437743E5"/>
    <w:rsid w:val="44234D62"/>
    <w:rsid w:val="44A0C33E"/>
    <w:rsid w:val="44AE2A86"/>
    <w:rsid w:val="44B55A9C"/>
    <w:rsid w:val="452781DE"/>
    <w:rsid w:val="458CAE69"/>
    <w:rsid w:val="460BE066"/>
    <w:rsid w:val="468C3C28"/>
    <w:rsid w:val="4715928E"/>
    <w:rsid w:val="4735CA6B"/>
    <w:rsid w:val="476DEF63"/>
    <w:rsid w:val="47A274C9"/>
    <w:rsid w:val="47EB67C7"/>
    <w:rsid w:val="47FB5BDA"/>
    <w:rsid w:val="482CF8E6"/>
    <w:rsid w:val="4906CB67"/>
    <w:rsid w:val="4ADF5189"/>
    <w:rsid w:val="4B490811"/>
    <w:rsid w:val="4B528F1C"/>
    <w:rsid w:val="4BBC6785"/>
    <w:rsid w:val="4C3250BE"/>
    <w:rsid w:val="4C7B21EA"/>
    <w:rsid w:val="4F46B189"/>
    <w:rsid w:val="5262F447"/>
    <w:rsid w:val="52870ED8"/>
    <w:rsid w:val="5408962D"/>
    <w:rsid w:val="541D5329"/>
    <w:rsid w:val="54412BE1"/>
    <w:rsid w:val="54E0A0A2"/>
    <w:rsid w:val="564CA3D2"/>
    <w:rsid w:val="5684D7DA"/>
    <w:rsid w:val="59221935"/>
    <w:rsid w:val="59ABD442"/>
    <w:rsid w:val="5A11E019"/>
    <w:rsid w:val="5A400C8B"/>
    <w:rsid w:val="5A77B627"/>
    <w:rsid w:val="5AA112F8"/>
    <w:rsid w:val="5B32CCE1"/>
    <w:rsid w:val="5B646075"/>
    <w:rsid w:val="5C011FB9"/>
    <w:rsid w:val="5CA6768A"/>
    <w:rsid w:val="5CCE04F1"/>
    <w:rsid w:val="5D28D195"/>
    <w:rsid w:val="5E694531"/>
    <w:rsid w:val="5ECB5F59"/>
    <w:rsid w:val="5EF236F0"/>
    <w:rsid w:val="62966E53"/>
    <w:rsid w:val="6351ED3A"/>
    <w:rsid w:val="639619E0"/>
    <w:rsid w:val="63B5D7D6"/>
    <w:rsid w:val="657A9FD6"/>
    <w:rsid w:val="678703E2"/>
    <w:rsid w:val="68D6FECC"/>
    <w:rsid w:val="690B0DA7"/>
    <w:rsid w:val="69593648"/>
    <w:rsid w:val="69770CD0"/>
    <w:rsid w:val="69C75632"/>
    <w:rsid w:val="6AC59EB5"/>
    <w:rsid w:val="6B356F3C"/>
    <w:rsid w:val="6B560EB3"/>
    <w:rsid w:val="6B915BC3"/>
    <w:rsid w:val="6BCD0B56"/>
    <w:rsid w:val="6CA34536"/>
    <w:rsid w:val="6D73161E"/>
    <w:rsid w:val="6D81F315"/>
    <w:rsid w:val="6E4EC1BE"/>
    <w:rsid w:val="6EC68AF9"/>
    <w:rsid w:val="7036C936"/>
    <w:rsid w:val="709CA23C"/>
    <w:rsid w:val="70FEBD97"/>
    <w:rsid w:val="7238729D"/>
    <w:rsid w:val="73BD13DA"/>
    <w:rsid w:val="7531765F"/>
    <w:rsid w:val="75A36AD0"/>
    <w:rsid w:val="76868969"/>
    <w:rsid w:val="785AB075"/>
    <w:rsid w:val="79346E27"/>
    <w:rsid w:val="794D977B"/>
    <w:rsid w:val="79BBB836"/>
    <w:rsid w:val="7A8D3DAF"/>
    <w:rsid w:val="7C0A5A27"/>
    <w:rsid w:val="7D824881"/>
    <w:rsid w:val="7DC73F70"/>
    <w:rsid w:val="7E034DB5"/>
    <w:rsid w:val="7F83CB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8B485F6F-E844-482B-84DA-E7A874CC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C3"/>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unhideWhenUsed/>
    <w:qFormat/>
    <w:rsid w:val="001545DE"/>
    <w:pPr>
      <w:keepNext/>
      <w:keepLines/>
      <w:ind w:left="288"/>
      <w:outlineLvl w:val="1"/>
    </w:pPr>
    <w:rPr>
      <w:rFonts w:asciiTheme="majorHAnsi" w:eastAsiaTheme="majorEastAsia" w:hAnsiTheme="majorHAnsi" w:cstheme="majorBidi"/>
      <w:b/>
      <w:sz w:val="28"/>
      <w:szCs w:val="26"/>
    </w:rPr>
  </w:style>
  <w:style w:type="paragraph" w:styleId="Heading3">
    <w:name w:val="heading 3"/>
    <w:basedOn w:val="Normal"/>
    <w:next w:val="Normal"/>
    <w:uiPriority w:val="9"/>
    <w:unhideWhenUsed/>
    <w:qFormat/>
    <w:rsid w:val="00530E3D"/>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17F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paragraph" w:styleId="TOCHeading">
    <w:name w:val="TOC Heading"/>
    <w:basedOn w:val="Heading1"/>
    <w:next w:val="Normal"/>
    <w:uiPriority w:val="39"/>
    <w:unhideWhenUsed/>
    <w:qFormat/>
    <w:rsid w:val="00A07FEF"/>
    <w:pPr>
      <w:spacing w:before="240" w:after="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351025"/>
    <w:pPr>
      <w:tabs>
        <w:tab w:val="clear" w:pos="288"/>
        <w:tab w:val="left" w:pos="480"/>
        <w:tab w:val="right" w:pos="9736"/>
      </w:tabs>
      <w:spacing w:after="100"/>
    </w:pPr>
  </w:style>
  <w:style w:type="paragraph" w:styleId="TOC2">
    <w:name w:val="toc 2"/>
    <w:basedOn w:val="Normal"/>
    <w:next w:val="Normal"/>
    <w:autoRedefine/>
    <w:uiPriority w:val="39"/>
    <w:unhideWhenUsed/>
    <w:rsid w:val="00351025"/>
    <w:pPr>
      <w:tabs>
        <w:tab w:val="clear" w:pos="288"/>
        <w:tab w:val="right" w:pos="9736"/>
      </w:tabs>
      <w:spacing w:after="100"/>
      <w:ind w:left="240"/>
    </w:pPr>
  </w:style>
  <w:style w:type="paragraph" w:styleId="NormalWeb">
    <w:name w:val="Normal (Web)"/>
    <w:basedOn w:val="Normal"/>
    <w:uiPriority w:val="99"/>
    <w:unhideWhenUsed/>
    <w:rsid w:val="00C51BED"/>
    <w:pPr>
      <w:tabs>
        <w:tab w:val="clear" w:pos="288"/>
      </w:tabs>
      <w:spacing w:before="100" w:beforeAutospacing="1" w:after="100" w:afterAutospacing="1"/>
    </w:pPr>
    <w:rPr>
      <w:rFonts w:ascii="Times New Roman" w:eastAsia="Times New Roman" w:hAnsi="Times New Roman"/>
      <w:lang w:eastAsia="en-AU"/>
    </w:rPr>
  </w:style>
  <w:style w:type="character" w:styleId="CommentReference">
    <w:name w:val="annotation reference"/>
    <w:basedOn w:val="DefaultParagraphFont"/>
    <w:uiPriority w:val="99"/>
    <w:semiHidden/>
    <w:unhideWhenUsed/>
    <w:rsid w:val="00080F1C"/>
    <w:rPr>
      <w:sz w:val="16"/>
      <w:szCs w:val="16"/>
    </w:rPr>
  </w:style>
  <w:style w:type="paragraph" w:styleId="CommentText">
    <w:name w:val="annotation text"/>
    <w:basedOn w:val="Normal"/>
    <w:link w:val="CommentTextChar"/>
    <w:uiPriority w:val="99"/>
    <w:unhideWhenUsed/>
    <w:rsid w:val="00080F1C"/>
    <w:rPr>
      <w:sz w:val="20"/>
      <w:szCs w:val="20"/>
    </w:rPr>
  </w:style>
  <w:style w:type="character" w:customStyle="1" w:styleId="CommentTextChar">
    <w:name w:val="Comment Text Char"/>
    <w:basedOn w:val="DefaultParagraphFont"/>
    <w:link w:val="CommentText"/>
    <w:uiPriority w:val="99"/>
    <w:rsid w:val="00080F1C"/>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80F1C"/>
    <w:rPr>
      <w:b/>
      <w:bCs/>
    </w:rPr>
  </w:style>
  <w:style w:type="character" w:customStyle="1" w:styleId="CommentSubjectChar">
    <w:name w:val="Comment Subject Char"/>
    <w:basedOn w:val="CommentTextChar"/>
    <w:link w:val="CommentSubject"/>
    <w:uiPriority w:val="99"/>
    <w:semiHidden/>
    <w:rsid w:val="00080F1C"/>
    <w:rPr>
      <w:rFonts w:eastAsiaTheme="minorEastAsia" w:cs="Times New Roman"/>
      <w:b/>
      <w:bCs/>
      <w:sz w:val="20"/>
      <w:szCs w:val="20"/>
      <w:lang w:eastAsia="ja-JP"/>
    </w:rPr>
  </w:style>
  <w:style w:type="paragraph" w:customStyle="1" w:styleId="BulletedList-Level2">
    <w:name w:val="Bulleted List - Level 2"/>
    <w:basedOn w:val="Normal"/>
    <w:uiPriority w:val="1"/>
    <w:qFormat/>
    <w:rsid w:val="00A01467"/>
    <w:pPr>
      <w:numPr>
        <w:numId w:val="2"/>
      </w:numPr>
      <w:tabs>
        <w:tab w:val="clear" w:pos="288"/>
      </w:tabs>
      <w:spacing w:after="160" w:line="264" w:lineRule="auto"/>
      <w:contextualSpacing/>
    </w:pPr>
    <w:rPr>
      <w:rFonts w:cstheme="minorBidi"/>
      <w:szCs w:val="21"/>
      <w:lang w:eastAsia="en-US"/>
    </w:rPr>
  </w:style>
  <w:style w:type="paragraph" w:styleId="FootnoteText">
    <w:name w:val="footnote text"/>
    <w:basedOn w:val="Normal"/>
    <w:link w:val="FootnoteTextChar"/>
    <w:uiPriority w:val="99"/>
    <w:unhideWhenUsed/>
    <w:rsid w:val="004E2ACD"/>
    <w:pPr>
      <w:pBdr>
        <w:top w:val="nil"/>
        <w:left w:val="nil"/>
        <w:bottom w:val="nil"/>
        <w:right w:val="nil"/>
        <w:between w:val="nil"/>
        <w:bar w:val="nil"/>
      </w:pBdr>
      <w:tabs>
        <w:tab w:val="clear" w:pos="288"/>
      </w:tabs>
      <w:spacing w:after="0"/>
    </w:pPr>
    <w:rPr>
      <w:rFonts w:ascii="Times New Roman" w:eastAsia="Arial Unicode MS" w:hAnsi="Times New Roman"/>
      <w:sz w:val="20"/>
      <w:szCs w:val="20"/>
      <w:bdr w:val="nil"/>
      <w:lang w:val="en-US" w:eastAsia="en-US"/>
    </w:rPr>
  </w:style>
  <w:style w:type="character" w:customStyle="1" w:styleId="FootnoteTextChar">
    <w:name w:val="Footnote Text Char"/>
    <w:basedOn w:val="DefaultParagraphFont"/>
    <w:link w:val="FootnoteText"/>
    <w:uiPriority w:val="99"/>
    <w:rsid w:val="004E2ACD"/>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4E2ACD"/>
    <w:rPr>
      <w:vertAlign w:val="superscript"/>
    </w:rPr>
  </w:style>
  <w:style w:type="character" w:styleId="Mention">
    <w:name w:val="Mention"/>
    <w:basedOn w:val="DefaultParagraphFont"/>
    <w:uiPriority w:val="99"/>
    <w:unhideWhenUsed/>
    <w:rsid w:val="004E2ACD"/>
    <w:rPr>
      <w:color w:val="2B579A"/>
      <w:shd w:val="clear" w:color="auto" w:fill="E1DFDD"/>
    </w:rPr>
  </w:style>
  <w:style w:type="paragraph" w:styleId="TOC3">
    <w:name w:val="toc 3"/>
    <w:basedOn w:val="Normal"/>
    <w:next w:val="Normal"/>
    <w:autoRedefine/>
    <w:uiPriority w:val="39"/>
    <w:unhideWhenUsed/>
    <w:rsid w:val="008E2500"/>
    <w:pPr>
      <w:tabs>
        <w:tab w:val="clear" w:pos="288"/>
      </w:tabs>
      <w:spacing w:after="100"/>
      <w:ind w:left="480"/>
    </w:pPr>
  </w:style>
  <w:style w:type="character" w:customStyle="1" w:styleId="Heading4Char">
    <w:name w:val="Heading 4 Char"/>
    <w:basedOn w:val="DefaultParagraphFont"/>
    <w:link w:val="Heading4"/>
    <w:uiPriority w:val="9"/>
    <w:rsid w:val="00217F89"/>
    <w:rPr>
      <w:rFonts w:asciiTheme="majorHAnsi" w:eastAsiaTheme="majorEastAsia" w:hAnsiTheme="majorHAnsi" w:cstheme="majorBidi"/>
      <w:i/>
      <w:iCs/>
      <w:color w:val="2E74B5" w:themeColor="accent1" w:themeShade="BF"/>
      <w:sz w:val="24"/>
      <w:szCs w:val="24"/>
      <w:lang w:eastAsia="ja-JP"/>
    </w:rPr>
  </w:style>
  <w:style w:type="character" w:styleId="FollowedHyperlink">
    <w:name w:val="FollowedHyperlink"/>
    <w:basedOn w:val="DefaultParagraphFont"/>
    <w:uiPriority w:val="99"/>
    <w:semiHidden/>
    <w:unhideWhenUsed/>
    <w:rsid w:val="0075187D"/>
    <w:rPr>
      <w:color w:val="954F72" w:themeColor="followedHyperlink"/>
      <w:u w:val="single"/>
    </w:rPr>
  </w:style>
  <w:style w:type="paragraph" w:styleId="Revision">
    <w:name w:val="Revision"/>
    <w:hidden/>
    <w:uiPriority w:val="99"/>
    <w:semiHidden/>
    <w:rsid w:val="00412F7D"/>
    <w:pPr>
      <w:spacing w:after="0" w:line="240" w:lineRule="auto"/>
    </w:pPr>
    <w:rPr>
      <w:rFonts w:eastAsiaTheme="minorEastAsia" w:cs="Times New Roman"/>
      <w:sz w:val="24"/>
      <w:szCs w:val="24"/>
      <w:lang w:eastAsia="ja-JP"/>
    </w:rPr>
  </w:style>
  <w:style w:type="paragraph" w:customStyle="1" w:styleId="ndisschsubs">
    <w:name w:val="ndisschsubs"/>
    <w:basedOn w:val="Normal"/>
    <w:rsid w:val="00905EAA"/>
    <w:pPr>
      <w:tabs>
        <w:tab w:val="clear" w:pos="288"/>
      </w:tabs>
      <w:spacing w:before="100" w:beforeAutospacing="1" w:after="100" w:afterAutospacing="1"/>
    </w:pPr>
    <w:rPr>
      <w:rFonts w:ascii="Times New Roman" w:eastAsia="Times New Roman" w:hAnsi="Times New Roman"/>
      <w:lang w:eastAsia="en-AU"/>
    </w:rPr>
  </w:style>
  <w:style w:type="paragraph" w:customStyle="1" w:styleId="ndisparagraph">
    <w:name w:val="ndisparagraph"/>
    <w:basedOn w:val="Normal"/>
    <w:rsid w:val="00905EAA"/>
    <w:pPr>
      <w:tabs>
        <w:tab w:val="clear" w:pos="288"/>
      </w:tabs>
      <w:spacing w:before="100" w:beforeAutospacing="1" w:after="100" w:afterAutospacing="1"/>
    </w:pPr>
    <w:rPr>
      <w:rFonts w:ascii="Times New Roman" w:eastAsia="Times New Roman" w:hAnsi="Times New Roman"/>
      <w:lang w:eastAsia="en-AU"/>
    </w:rPr>
  </w:style>
  <w:style w:type="paragraph" w:customStyle="1" w:styleId="Default">
    <w:name w:val="Default"/>
    <w:rsid w:val="00D67F37"/>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771D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117">
      <w:bodyDiv w:val="1"/>
      <w:marLeft w:val="0"/>
      <w:marRight w:val="0"/>
      <w:marTop w:val="0"/>
      <w:marBottom w:val="0"/>
      <w:divBdr>
        <w:top w:val="none" w:sz="0" w:space="0" w:color="auto"/>
        <w:left w:val="none" w:sz="0" w:space="0" w:color="auto"/>
        <w:bottom w:val="none" w:sz="0" w:space="0" w:color="auto"/>
        <w:right w:val="none" w:sz="0" w:space="0" w:color="auto"/>
      </w:divBdr>
    </w:div>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116654126">
      <w:bodyDiv w:val="1"/>
      <w:marLeft w:val="0"/>
      <w:marRight w:val="0"/>
      <w:marTop w:val="0"/>
      <w:marBottom w:val="0"/>
      <w:divBdr>
        <w:top w:val="none" w:sz="0" w:space="0" w:color="auto"/>
        <w:left w:val="none" w:sz="0" w:space="0" w:color="auto"/>
        <w:bottom w:val="none" w:sz="0" w:space="0" w:color="auto"/>
        <w:right w:val="none" w:sz="0" w:space="0" w:color="auto"/>
      </w:divBdr>
    </w:div>
    <w:div w:id="179127710">
      <w:bodyDiv w:val="1"/>
      <w:marLeft w:val="0"/>
      <w:marRight w:val="0"/>
      <w:marTop w:val="0"/>
      <w:marBottom w:val="0"/>
      <w:divBdr>
        <w:top w:val="none" w:sz="0" w:space="0" w:color="auto"/>
        <w:left w:val="none" w:sz="0" w:space="0" w:color="auto"/>
        <w:bottom w:val="none" w:sz="0" w:space="0" w:color="auto"/>
        <w:right w:val="none" w:sz="0" w:space="0" w:color="auto"/>
      </w:divBdr>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746996181">
      <w:bodyDiv w:val="1"/>
      <w:marLeft w:val="0"/>
      <w:marRight w:val="0"/>
      <w:marTop w:val="0"/>
      <w:marBottom w:val="0"/>
      <w:divBdr>
        <w:top w:val="none" w:sz="0" w:space="0" w:color="auto"/>
        <w:left w:val="none" w:sz="0" w:space="0" w:color="auto"/>
        <w:bottom w:val="none" w:sz="0" w:space="0" w:color="auto"/>
        <w:right w:val="none" w:sz="0" w:space="0" w:color="auto"/>
      </w:divBdr>
    </w:div>
    <w:div w:id="879442385">
      <w:bodyDiv w:val="1"/>
      <w:marLeft w:val="0"/>
      <w:marRight w:val="0"/>
      <w:marTop w:val="0"/>
      <w:marBottom w:val="0"/>
      <w:divBdr>
        <w:top w:val="none" w:sz="0" w:space="0" w:color="auto"/>
        <w:left w:val="none" w:sz="0" w:space="0" w:color="auto"/>
        <w:bottom w:val="none" w:sz="0" w:space="0" w:color="auto"/>
        <w:right w:val="none" w:sz="0" w:space="0" w:color="auto"/>
      </w:divBdr>
    </w:div>
    <w:div w:id="880744878">
      <w:bodyDiv w:val="1"/>
      <w:marLeft w:val="0"/>
      <w:marRight w:val="0"/>
      <w:marTop w:val="0"/>
      <w:marBottom w:val="0"/>
      <w:divBdr>
        <w:top w:val="none" w:sz="0" w:space="0" w:color="auto"/>
        <w:left w:val="none" w:sz="0" w:space="0" w:color="auto"/>
        <w:bottom w:val="none" w:sz="0" w:space="0" w:color="auto"/>
        <w:right w:val="none" w:sz="0" w:space="0" w:color="auto"/>
      </w:divBdr>
    </w:div>
    <w:div w:id="1147743470">
      <w:bodyDiv w:val="1"/>
      <w:marLeft w:val="0"/>
      <w:marRight w:val="0"/>
      <w:marTop w:val="0"/>
      <w:marBottom w:val="0"/>
      <w:divBdr>
        <w:top w:val="none" w:sz="0" w:space="0" w:color="auto"/>
        <w:left w:val="none" w:sz="0" w:space="0" w:color="auto"/>
        <w:bottom w:val="none" w:sz="0" w:space="0" w:color="auto"/>
        <w:right w:val="none" w:sz="0" w:space="0" w:color="auto"/>
      </w:divBdr>
    </w:div>
    <w:div w:id="1225292217">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 w:id="1836648645">
      <w:bodyDiv w:val="1"/>
      <w:marLeft w:val="0"/>
      <w:marRight w:val="0"/>
      <w:marTop w:val="0"/>
      <w:marBottom w:val="0"/>
      <w:divBdr>
        <w:top w:val="none" w:sz="0" w:space="0" w:color="auto"/>
        <w:left w:val="none" w:sz="0" w:space="0" w:color="auto"/>
        <w:bottom w:val="none" w:sz="0" w:space="0" w:color="auto"/>
        <w:right w:val="none" w:sz="0" w:space="0" w:color="auto"/>
      </w:divBdr>
    </w:div>
    <w:div w:id="2093501496">
      <w:bodyDiv w:val="1"/>
      <w:marLeft w:val="0"/>
      <w:marRight w:val="0"/>
      <w:marTop w:val="0"/>
      <w:marBottom w:val="0"/>
      <w:divBdr>
        <w:top w:val="none" w:sz="0" w:space="0" w:color="auto"/>
        <w:left w:val="none" w:sz="0" w:space="0" w:color="auto"/>
        <w:bottom w:val="none" w:sz="0" w:space="0" w:color="auto"/>
        <w:right w:val="none" w:sz="0" w:space="0" w:color="auto"/>
      </w:divBdr>
      <w:divsChild>
        <w:div w:id="1850019894">
          <w:marLeft w:val="0"/>
          <w:marRight w:val="0"/>
          <w:marTop w:val="0"/>
          <w:marBottom w:val="0"/>
          <w:divBdr>
            <w:top w:val="none" w:sz="0" w:space="0" w:color="auto"/>
            <w:left w:val="none" w:sz="0" w:space="0" w:color="auto"/>
            <w:bottom w:val="none" w:sz="0" w:space="0" w:color="auto"/>
            <w:right w:val="none" w:sz="0" w:space="0" w:color="auto"/>
          </w:divBdr>
        </w:div>
        <w:div w:id="1707440587">
          <w:marLeft w:val="0"/>
          <w:marRight w:val="0"/>
          <w:marTop w:val="0"/>
          <w:marBottom w:val="0"/>
          <w:divBdr>
            <w:top w:val="none" w:sz="0" w:space="0" w:color="auto"/>
            <w:left w:val="none" w:sz="0" w:space="0" w:color="auto"/>
            <w:bottom w:val="none" w:sz="0" w:space="0" w:color="auto"/>
            <w:right w:val="none" w:sz="0" w:space="0" w:color="auto"/>
          </w:divBdr>
        </w:div>
        <w:div w:id="2056736348">
          <w:marLeft w:val="0"/>
          <w:marRight w:val="0"/>
          <w:marTop w:val="0"/>
          <w:marBottom w:val="0"/>
          <w:divBdr>
            <w:top w:val="none" w:sz="0" w:space="0" w:color="auto"/>
            <w:left w:val="none" w:sz="0" w:space="0" w:color="auto"/>
            <w:bottom w:val="none" w:sz="0" w:space="0" w:color="auto"/>
            <w:right w:val="none" w:sz="0" w:space="0" w:color="auto"/>
          </w:divBdr>
        </w:div>
        <w:div w:id="1010526493">
          <w:marLeft w:val="0"/>
          <w:marRight w:val="0"/>
          <w:marTop w:val="0"/>
          <w:marBottom w:val="0"/>
          <w:divBdr>
            <w:top w:val="none" w:sz="0" w:space="0" w:color="auto"/>
            <w:left w:val="none" w:sz="0" w:space="0" w:color="auto"/>
            <w:bottom w:val="none" w:sz="0" w:space="0" w:color="auto"/>
            <w:right w:val="none" w:sz="0" w:space="0" w:color="auto"/>
          </w:divBdr>
        </w:div>
        <w:div w:id="410584705">
          <w:marLeft w:val="0"/>
          <w:marRight w:val="0"/>
          <w:marTop w:val="0"/>
          <w:marBottom w:val="0"/>
          <w:divBdr>
            <w:top w:val="none" w:sz="0" w:space="0" w:color="auto"/>
            <w:left w:val="none" w:sz="0" w:space="0" w:color="auto"/>
            <w:bottom w:val="none" w:sz="0" w:space="0" w:color="auto"/>
            <w:right w:val="none" w:sz="0" w:space="0" w:color="auto"/>
          </w:divBdr>
        </w:div>
        <w:div w:id="263465406">
          <w:marLeft w:val="0"/>
          <w:marRight w:val="0"/>
          <w:marTop w:val="0"/>
          <w:marBottom w:val="0"/>
          <w:divBdr>
            <w:top w:val="none" w:sz="0" w:space="0" w:color="auto"/>
            <w:left w:val="none" w:sz="0" w:space="0" w:color="auto"/>
            <w:bottom w:val="none" w:sz="0" w:space="0" w:color="auto"/>
            <w:right w:val="none" w:sz="0" w:space="0" w:color="auto"/>
          </w:divBdr>
        </w:div>
        <w:div w:id="1864319524">
          <w:marLeft w:val="0"/>
          <w:marRight w:val="0"/>
          <w:marTop w:val="0"/>
          <w:marBottom w:val="0"/>
          <w:divBdr>
            <w:top w:val="none" w:sz="0" w:space="0" w:color="auto"/>
            <w:left w:val="none" w:sz="0" w:space="0" w:color="auto"/>
            <w:bottom w:val="none" w:sz="0" w:space="0" w:color="auto"/>
            <w:right w:val="none" w:sz="0" w:space="0" w:color="auto"/>
          </w:divBdr>
        </w:div>
        <w:div w:id="1786458255">
          <w:marLeft w:val="0"/>
          <w:marRight w:val="0"/>
          <w:marTop w:val="0"/>
          <w:marBottom w:val="0"/>
          <w:divBdr>
            <w:top w:val="none" w:sz="0" w:space="0" w:color="auto"/>
            <w:left w:val="none" w:sz="0" w:space="0" w:color="auto"/>
            <w:bottom w:val="none" w:sz="0" w:space="0" w:color="auto"/>
            <w:right w:val="none" w:sz="0" w:space="0" w:color="auto"/>
          </w:divBdr>
        </w:div>
        <w:div w:id="71320572">
          <w:marLeft w:val="0"/>
          <w:marRight w:val="0"/>
          <w:marTop w:val="0"/>
          <w:marBottom w:val="0"/>
          <w:divBdr>
            <w:top w:val="none" w:sz="0" w:space="0" w:color="auto"/>
            <w:left w:val="none" w:sz="0" w:space="0" w:color="auto"/>
            <w:bottom w:val="none" w:sz="0" w:space="0" w:color="auto"/>
            <w:right w:val="none" w:sz="0" w:space="0" w:color="auto"/>
          </w:divBdr>
        </w:div>
        <w:div w:id="1002703540">
          <w:marLeft w:val="0"/>
          <w:marRight w:val="0"/>
          <w:marTop w:val="0"/>
          <w:marBottom w:val="0"/>
          <w:divBdr>
            <w:top w:val="none" w:sz="0" w:space="0" w:color="auto"/>
            <w:left w:val="none" w:sz="0" w:space="0" w:color="auto"/>
            <w:bottom w:val="none" w:sz="0" w:space="0" w:color="auto"/>
            <w:right w:val="none" w:sz="0" w:space="0" w:color="auto"/>
          </w:divBdr>
        </w:div>
        <w:div w:id="1374230475">
          <w:marLeft w:val="0"/>
          <w:marRight w:val="0"/>
          <w:marTop w:val="0"/>
          <w:marBottom w:val="0"/>
          <w:divBdr>
            <w:top w:val="none" w:sz="0" w:space="0" w:color="auto"/>
            <w:left w:val="none" w:sz="0" w:space="0" w:color="auto"/>
            <w:bottom w:val="none" w:sz="0" w:space="0" w:color="auto"/>
            <w:right w:val="none" w:sz="0" w:space="0" w:color="auto"/>
          </w:divBdr>
          <w:divsChild>
            <w:div w:id="512963453">
              <w:marLeft w:val="0"/>
              <w:marRight w:val="0"/>
              <w:marTop w:val="0"/>
              <w:marBottom w:val="0"/>
              <w:divBdr>
                <w:top w:val="none" w:sz="0" w:space="0" w:color="auto"/>
                <w:left w:val="none" w:sz="0" w:space="0" w:color="auto"/>
                <w:bottom w:val="none" w:sz="0" w:space="0" w:color="auto"/>
                <w:right w:val="none" w:sz="0" w:space="0" w:color="auto"/>
              </w:divBdr>
            </w:div>
          </w:divsChild>
        </w:div>
        <w:div w:id="2061703176">
          <w:marLeft w:val="0"/>
          <w:marRight w:val="0"/>
          <w:marTop w:val="0"/>
          <w:marBottom w:val="0"/>
          <w:divBdr>
            <w:top w:val="none" w:sz="0" w:space="0" w:color="auto"/>
            <w:left w:val="none" w:sz="0" w:space="0" w:color="auto"/>
            <w:bottom w:val="none" w:sz="0" w:space="0" w:color="auto"/>
            <w:right w:val="none" w:sz="0" w:space="0" w:color="auto"/>
          </w:divBdr>
          <w:divsChild>
            <w:div w:id="1048919894">
              <w:marLeft w:val="0"/>
              <w:marRight w:val="0"/>
              <w:marTop w:val="0"/>
              <w:marBottom w:val="0"/>
              <w:divBdr>
                <w:top w:val="none" w:sz="0" w:space="0" w:color="auto"/>
                <w:left w:val="none" w:sz="0" w:space="0" w:color="auto"/>
                <w:bottom w:val="none" w:sz="0" w:space="0" w:color="auto"/>
                <w:right w:val="none" w:sz="0" w:space="0" w:color="auto"/>
              </w:divBdr>
            </w:div>
            <w:div w:id="1482767014">
              <w:marLeft w:val="0"/>
              <w:marRight w:val="0"/>
              <w:marTop w:val="0"/>
              <w:marBottom w:val="0"/>
              <w:divBdr>
                <w:top w:val="none" w:sz="0" w:space="0" w:color="auto"/>
                <w:left w:val="none" w:sz="0" w:space="0" w:color="auto"/>
                <w:bottom w:val="none" w:sz="0" w:space="0" w:color="auto"/>
                <w:right w:val="none" w:sz="0" w:space="0" w:color="auto"/>
              </w:divBdr>
            </w:div>
            <w:div w:id="2109737037">
              <w:marLeft w:val="0"/>
              <w:marRight w:val="0"/>
              <w:marTop w:val="0"/>
              <w:marBottom w:val="0"/>
              <w:divBdr>
                <w:top w:val="none" w:sz="0" w:space="0" w:color="auto"/>
                <w:left w:val="none" w:sz="0" w:space="0" w:color="auto"/>
                <w:bottom w:val="none" w:sz="0" w:space="0" w:color="auto"/>
                <w:right w:val="none" w:sz="0" w:space="0" w:color="auto"/>
              </w:divBdr>
            </w:div>
          </w:divsChild>
        </w:div>
        <w:div w:id="2039042233">
          <w:marLeft w:val="0"/>
          <w:marRight w:val="0"/>
          <w:marTop w:val="0"/>
          <w:marBottom w:val="0"/>
          <w:divBdr>
            <w:top w:val="none" w:sz="0" w:space="0" w:color="auto"/>
            <w:left w:val="none" w:sz="0" w:space="0" w:color="auto"/>
            <w:bottom w:val="none" w:sz="0" w:space="0" w:color="auto"/>
            <w:right w:val="none" w:sz="0" w:space="0" w:color="auto"/>
          </w:divBdr>
        </w:div>
        <w:div w:id="1822194775">
          <w:marLeft w:val="0"/>
          <w:marRight w:val="0"/>
          <w:marTop w:val="0"/>
          <w:marBottom w:val="0"/>
          <w:divBdr>
            <w:top w:val="none" w:sz="0" w:space="0" w:color="auto"/>
            <w:left w:val="none" w:sz="0" w:space="0" w:color="auto"/>
            <w:bottom w:val="none" w:sz="0" w:space="0" w:color="auto"/>
            <w:right w:val="none" w:sz="0" w:space="0" w:color="auto"/>
          </w:divBdr>
        </w:div>
        <w:div w:id="1040085809">
          <w:marLeft w:val="0"/>
          <w:marRight w:val="0"/>
          <w:marTop w:val="0"/>
          <w:marBottom w:val="0"/>
          <w:divBdr>
            <w:top w:val="none" w:sz="0" w:space="0" w:color="auto"/>
            <w:left w:val="none" w:sz="0" w:space="0" w:color="auto"/>
            <w:bottom w:val="none" w:sz="0" w:space="0" w:color="auto"/>
            <w:right w:val="none" w:sz="0" w:space="0" w:color="auto"/>
          </w:divBdr>
        </w:div>
        <w:div w:id="1084037985">
          <w:marLeft w:val="0"/>
          <w:marRight w:val="0"/>
          <w:marTop w:val="0"/>
          <w:marBottom w:val="0"/>
          <w:divBdr>
            <w:top w:val="none" w:sz="0" w:space="0" w:color="auto"/>
            <w:left w:val="none" w:sz="0" w:space="0" w:color="auto"/>
            <w:bottom w:val="none" w:sz="0" w:space="0" w:color="auto"/>
            <w:right w:val="none" w:sz="0" w:space="0" w:color="auto"/>
          </w:divBdr>
        </w:div>
        <w:div w:id="1910336726">
          <w:marLeft w:val="0"/>
          <w:marRight w:val="0"/>
          <w:marTop w:val="0"/>
          <w:marBottom w:val="0"/>
          <w:divBdr>
            <w:top w:val="none" w:sz="0" w:space="0" w:color="auto"/>
            <w:left w:val="none" w:sz="0" w:space="0" w:color="auto"/>
            <w:bottom w:val="none" w:sz="0" w:space="0" w:color="auto"/>
            <w:right w:val="none" w:sz="0" w:space="0" w:color="auto"/>
          </w:divBdr>
        </w:div>
        <w:div w:id="1754204455">
          <w:marLeft w:val="0"/>
          <w:marRight w:val="0"/>
          <w:marTop w:val="0"/>
          <w:marBottom w:val="0"/>
          <w:divBdr>
            <w:top w:val="none" w:sz="0" w:space="0" w:color="auto"/>
            <w:left w:val="none" w:sz="0" w:space="0" w:color="auto"/>
            <w:bottom w:val="none" w:sz="0" w:space="0" w:color="auto"/>
            <w:right w:val="none" w:sz="0" w:space="0" w:color="auto"/>
          </w:divBdr>
        </w:div>
        <w:div w:id="554853957">
          <w:marLeft w:val="0"/>
          <w:marRight w:val="0"/>
          <w:marTop w:val="0"/>
          <w:marBottom w:val="0"/>
          <w:divBdr>
            <w:top w:val="none" w:sz="0" w:space="0" w:color="auto"/>
            <w:left w:val="none" w:sz="0" w:space="0" w:color="auto"/>
            <w:bottom w:val="none" w:sz="0" w:space="0" w:color="auto"/>
            <w:right w:val="none" w:sz="0" w:space="0" w:color="auto"/>
          </w:divBdr>
        </w:div>
        <w:div w:id="317804680">
          <w:marLeft w:val="0"/>
          <w:marRight w:val="0"/>
          <w:marTop w:val="0"/>
          <w:marBottom w:val="0"/>
          <w:divBdr>
            <w:top w:val="none" w:sz="0" w:space="0" w:color="auto"/>
            <w:left w:val="none" w:sz="0" w:space="0" w:color="auto"/>
            <w:bottom w:val="none" w:sz="0" w:space="0" w:color="auto"/>
            <w:right w:val="none" w:sz="0" w:space="0" w:color="auto"/>
          </w:divBdr>
        </w:div>
        <w:div w:id="234553444">
          <w:marLeft w:val="0"/>
          <w:marRight w:val="0"/>
          <w:marTop w:val="0"/>
          <w:marBottom w:val="0"/>
          <w:divBdr>
            <w:top w:val="none" w:sz="0" w:space="0" w:color="auto"/>
            <w:left w:val="none" w:sz="0" w:space="0" w:color="auto"/>
            <w:bottom w:val="none" w:sz="0" w:space="0" w:color="auto"/>
            <w:right w:val="none" w:sz="0" w:space="0" w:color="auto"/>
          </w:divBdr>
        </w:div>
        <w:div w:id="2004121834">
          <w:marLeft w:val="0"/>
          <w:marRight w:val="0"/>
          <w:marTop w:val="0"/>
          <w:marBottom w:val="0"/>
          <w:divBdr>
            <w:top w:val="none" w:sz="0" w:space="0" w:color="auto"/>
            <w:left w:val="none" w:sz="0" w:space="0" w:color="auto"/>
            <w:bottom w:val="none" w:sz="0" w:space="0" w:color="auto"/>
            <w:right w:val="none" w:sz="0" w:space="0" w:color="auto"/>
          </w:divBdr>
        </w:div>
        <w:div w:id="62067860">
          <w:marLeft w:val="0"/>
          <w:marRight w:val="0"/>
          <w:marTop w:val="0"/>
          <w:marBottom w:val="0"/>
          <w:divBdr>
            <w:top w:val="none" w:sz="0" w:space="0" w:color="auto"/>
            <w:left w:val="none" w:sz="0" w:space="0" w:color="auto"/>
            <w:bottom w:val="none" w:sz="0" w:space="0" w:color="auto"/>
            <w:right w:val="none" w:sz="0" w:space="0" w:color="auto"/>
          </w:divBdr>
          <w:divsChild>
            <w:div w:id="1046641069">
              <w:marLeft w:val="0"/>
              <w:marRight w:val="0"/>
              <w:marTop w:val="0"/>
              <w:marBottom w:val="0"/>
              <w:divBdr>
                <w:top w:val="none" w:sz="0" w:space="0" w:color="auto"/>
                <w:left w:val="none" w:sz="0" w:space="0" w:color="auto"/>
                <w:bottom w:val="none" w:sz="0" w:space="0" w:color="auto"/>
                <w:right w:val="none" w:sz="0" w:space="0" w:color="auto"/>
              </w:divBdr>
            </w:div>
          </w:divsChild>
        </w:div>
        <w:div w:id="268587876">
          <w:marLeft w:val="0"/>
          <w:marRight w:val="0"/>
          <w:marTop w:val="0"/>
          <w:marBottom w:val="0"/>
          <w:divBdr>
            <w:top w:val="none" w:sz="0" w:space="0" w:color="auto"/>
            <w:left w:val="none" w:sz="0" w:space="0" w:color="auto"/>
            <w:bottom w:val="none" w:sz="0" w:space="0" w:color="auto"/>
            <w:right w:val="none" w:sz="0" w:space="0" w:color="auto"/>
          </w:divBdr>
        </w:div>
        <w:div w:id="954747996">
          <w:marLeft w:val="0"/>
          <w:marRight w:val="0"/>
          <w:marTop w:val="0"/>
          <w:marBottom w:val="0"/>
          <w:divBdr>
            <w:top w:val="none" w:sz="0" w:space="0" w:color="auto"/>
            <w:left w:val="none" w:sz="0" w:space="0" w:color="auto"/>
            <w:bottom w:val="none" w:sz="0" w:space="0" w:color="auto"/>
            <w:right w:val="none" w:sz="0" w:space="0" w:color="auto"/>
          </w:divBdr>
        </w:div>
        <w:div w:id="111678679">
          <w:marLeft w:val="0"/>
          <w:marRight w:val="0"/>
          <w:marTop w:val="0"/>
          <w:marBottom w:val="0"/>
          <w:divBdr>
            <w:top w:val="none" w:sz="0" w:space="0" w:color="auto"/>
            <w:left w:val="none" w:sz="0" w:space="0" w:color="auto"/>
            <w:bottom w:val="none" w:sz="0" w:space="0" w:color="auto"/>
            <w:right w:val="none" w:sz="0" w:space="0" w:color="auto"/>
          </w:divBdr>
        </w:div>
        <w:div w:id="45503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lii.edu.au/cgi-bin/viewdoc/au/cases/cth/AATA/2023/1323.html?context=1;query=%22National%20Disability%20Insurance%20Agency%22%20%20%20;mask_path=au/cases/cth/AATA" TargetMode="External"/><Relationship Id="rId26" Type="http://schemas.openxmlformats.org/officeDocument/2006/relationships/hyperlink" Target="https://qai.org.au/information-gathering-for-access-and-planning-in-the-ndis/" TargetMode="External"/><Relationship Id="rId39" Type="http://schemas.openxmlformats.org/officeDocument/2006/relationships/hyperlink" Target="https://qai.org.au/inquiry-into-ndis-workforce/" TargetMode="External"/><Relationship Id="rId21" Type="http://schemas.openxmlformats.org/officeDocument/2006/relationships/hyperlink" Target="https://qai.org.au/briefing-paper-for-ndis-review-panel/" TargetMode="External"/><Relationship Id="rId34" Type="http://schemas.openxmlformats.org/officeDocument/2006/relationships/hyperlink" Target="https://qai.org.au/ndis-market-in-queensland-draft-report/" TargetMode="External"/><Relationship Id="rId42" Type="http://schemas.openxmlformats.org/officeDocument/2006/relationships/hyperlink" Target="https://qai.org.au/ndis-thin-market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au/Details/F2018C00165/Html/Text" TargetMode="External"/><Relationship Id="rId29" Type="http://schemas.openxmlformats.org/officeDocument/2006/relationships/hyperlink" Target="https://qai.org.au/supporting-you-to-make-your-own-decisions/" TargetMode="External"/><Relationship Id="rId11" Type="http://schemas.openxmlformats.org/officeDocument/2006/relationships/footer" Target="footer1.xml"/><Relationship Id="rId24" Type="http://schemas.openxmlformats.org/officeDocument/2006/relationships/hyperlink" Target="http://www.austlii.edu.au/cgi-bin/viewdoc/au/cases/cth/AATA/2023/1323.html?context=1;query=National%20Disability%20Insurance%20Agency%20%20and%20Sharp;mask_path=au/cases/cth/AATA" TargetMode="External"/><Relationship Id="rId32" Type="http://schemas.openxmlformats.org/officeDocument/2006/relationships/hyperlink" Target="https://qai.org.au/independent-assessments/" TargetMode="External"/><Relationship Id="rId37" Type="http://schemas.openxmlformats.org/officeDocument/2006/relationships/hyperlink" Target="https://qai.org.au/support-coordination/" TargetMode="External"/><Relationship Id="rId40" Type="http://schemas.openxmlformats.org/officeDocument/2006/relationships/hyperlink" Target="https://qai.org.au/the-tune-review-2019/" TargetMode="External"/><Relationship Id="rId45" Type="http://schemas.openxmlformats.org/officeDocument/2006/relationships/hyperlink" Target="https://qai.org.au/general-issues-around-the-implementation-of-the-ndis/" TargetMode="External"/><Relationship Id="rId5" Type="http://schemas.openxmlformats.org/officeDocument/2006/relationships/numbering" Target="numbering.xml"/><Relationship Id="rId15" Type="http://schemas.openxmlformats.org/officeDocument/2006/relationships/hyperlink" Target="https://ourguidelines.ndis.gov.au/home/becoming-participant/applying-ndis/do-you-meet-disability-requirements" TargetMode="External"/><Relationship Id="rId23" Type="http://schemas.openxmlformats.org/officeDocument/2006/relationships/hyperlink" Target="https://ourguidelines.ndis.gov.au/how-ndis-supports-work-menu/what-principles-do-we-follow-create-your-plan/what-principles-do-we-use-create-your-plan/fair-supports-your-disability-needs" TargetMode="External"/><Relationship Id="rId28" Type="http://schemas.openxmlformats.org/officeDocument/2006/relationships/hyperlink" Target="https://qai.org.au/ndis-legislative-changes-and-the-participant-service-guarantee/" TargetMode="External"/><Relationship Id="rId36" Type="http://schemas.openxmlformats.org/officeDocument/2006/relationships/hyperlink" Target="https://qai.org.au/inquiry-into-the-ndis-quality-and-safeguards-commissio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ss.gov.au/sites/default/files/documents/09_2021/ndis-principles-determine-responsibilities-ndis-and-other-service-1.pdf" TargetMode="External"/><Relationship Id="rId31" Type="http://schemas.openxmlformats.org/officeDocument/2006/relationships/hyperlink" Target="https://qai.org.au/increasing-guardianship-applications-in-the-ndis/" TargetMode="External"/><Relationship Id="rId44" Type="http://schemas.openxmlformats.org/officeDocument/2006/relationships/hyperlink" Target="https://qai.org.au/market-readiness-for-the-n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qai.org.au/briefing-paper-for-ndis-review-panel/" TargetMode="External"/><Relationship Id="rId27" Type="http://schemas.openxmlformats.org/officeDocument/2006/relationships/hyperlink" Target="https://qai.org.au/ndis-amendment-participant-service-guarantee-and-other-measures-bill-2021/" TargetMode="External"/><Relationship Id="rId30" Type="http://schemas.openxmlformats.org/officeDocument/2006/relationships/hyperlink" Target="https://qai.org.au/ndis-amendment-improving-supports-for-at-risk-participants-bill-2021/" TargetMode="External"/><Relationship Id="rId35" Type="http://schemas.openxmlformats.org/officeDocument/2006/relationships/hyperlink" Target="https://qai.org.au/nds-and-ndis-outcomes-frameworks/" TargetMode="External"/><Relationship Id="rId43" Type="http://schemas.openxmlformats.org/officeDocument/2006/relationships/hyperlink" Target="https://qai.org.au/supported-independent-living/" TargetMode="External"/><Relationship Id="rId48"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legislation.gov.au/Details/F2018C00165/Html/Text" TargetMode="External"/><Relationship Id="rId25" Type="http://schemas.openxmlformats.org/officeDocument/2006/relationships/hyperlink" Target="https://qai.org.au/capability-and-culture-of-the-ndia/" TargetMode="External"/><Relationship Id="rId33" Type="http://schemas.openxmlformats.org/officeDocument/2006/relationships/hyperlink" Target="https://qai.org.au/ndis-access-and-planning-policies/" TargetMode="External"/><Relationship Id="rId38" Type="http://schemas.openxmlformats.org/officeDocument/2006/relationships/hyperlink" Target="https://qai.org.au/inquiry-into-the-ndis-market-in-queensland/" TargetMode="External"/><Relationship Id="rId46" Type="http://schemas.openxmlformats.org/officeDocument/2006/relationships/hyperlink" Target="https://www.ndis.gov.au/participants/creating-your-plan/plan-budget-and-rules/transport-funding" TargetMode="External"/><Relationship Id="rId20" Type="http://schemas.openxmlformats.org/officeDocument/2006/relationships/hyperlink" Target="https://ourguidelines.ndis.gov.au/how-ndis-supports-work-menu/what-principles-do-we-follow-create-your-plan/what-principles-do-we-use-create-your-plan/fair-supports-your-disability-needs" TargetMode="External"/><Relationship Id="rId41" Type="http://schemas.openxmlformats.org/officeDocument/2006/relationships/hyperlink" Target="https://qai.org.au/ndis-planning/"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qai.org.au/implementing-opcat-in-queensland/" TargetMode="External"/><Relationship Id="rId3" Type="http://schemas.openxmlformats.org/officeDocument/2006/relationships/hyperlink" Target="https://www.aihw.gov.au/reports/disability/people-with-disability-in-australia/contents/education-and-skills/engagement-in-education" TargetMode="External"/><Relationship Id="rId7" Type="http://schemas.openxmlformats.org/officeDocument/2006/relationships/hyperlink" Target="https://www.independentliving.org/docs6/zarb2003.html" TargetMode="External"/><Relationship Id="rId2" Type="http://schemas.openxmlformats.org/officeDocument/2006/relationships/hyperlink" Target="https://www.refugeecouncil.org.au/asylum-community/6/" TargetMode="External"/><Relationship Id="rId1" Type="http://schemas.openxmlformats.org/officeDocument/2006/relationships/hyperlink" Target="https://www.kaldorcentre.unsw.edu.au/publication/legacy-caseload" TargetMode="External"/><Relationship Id="rId6" Type="http://schemas.openxmlformats.org/officeDocument/2006/relationships/hyperlink" Target="https://qai.org.au/ndis-market-in-queensland-draft-report/" TargetMode="External"/><Relationship Id="rId5" Type="http://schemas.openxmlformats.org/officeDocument/2006/relationships/hyperlink" Target="https://qai.org.au/ndis-market-in-queensland-draft-report/" TargetMode="External"/><Relationship Id="rId4" Type="http://schemas.openxmlformats.org/officeDocument/2006/relationships/hyperlink" Target="https://qai.org.au/briefing-paper-for-ndis-review-panel/" TargetMode="External"/><Relationship Id="rId9" Type="http://schemas.openxmlformats.org/officeDocument/2006/relationships/hyperlink" Target="https://www.ndis.gov.au/providers/pricing-arran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Mary Burgess</DisplayName>
        <AccountId>3001</AccountId>
        <AccountType/>
      </UserInfo>
      <UserInfo>
        <DisplayName>Jesse Althaus</DisplayName>
        <AccountId>2459</AccountId>
        <AccountType/>
      </UserInfo>
      <UserInfo>
        <DisplayName>Caitlin De Cocq Van Delwijnen</DisplayName>
        <AccountId>42</AccountId>
        <AccountType/>
      </UserInfo>
      <UserInfo>
        <DisplayName>Lina Zarta</DisplayName>
        <AccountId>2997</AccountId>
        <AccountType/>
      </UserInfo>
      <UserInfo>
        <DisplayName>Elly Desmarchelier</DisplayName>
        <AccountId>3279</AccountId>
        <AccountType/>
      </UserInfo>
    </SharedWithUsers>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9" ma:contentTypeDescription="Create a new document." ma:contentTypeScope="" ma:versionID="d3cd1995473a79ea02dd6fb9375c0dca">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cd19041eb0d9d6ae21733acd1f069c28"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 ds:uri="http://schemas.microsoft.com/sharepoint/v3"/>
    <ds:schemaRef ds:uri="662b4d72-0963-4903-8d1e-908999ea922a"/>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4.xml><?xml version="1.0" encoding="utf-8"?>
<ds:datastoreItem xmlns:ds="http://schemas.openxmlformats.org/officeDocument/2006/customXml" ds:itemID="{C4ABF1C4-E6A5-452B-942E-33E0DF498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14148</Words>
  <Characters>80650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94609</CharactersWithSpaces>
  <SharedDoc>false</SharedDoc>
  <HLinks>
    <vt:vector size="570" baseType="variant">
      <vt:variant>
        <vt:i4>7667829</vt:i4>
      </vt:variant>
      <vt:variant>
        <vt:i4>279</vt:i4>
      </vt:variant>
      <vt:variant>
        <vt:i4>0</vt:i4>
      </vt:variant>
      <vt:variant>
        <vt:i4>5</vt:i4>
      </vt:variant>
      <vt:variant>
        <vt:lpwstr>https://www.ndis.gov.au/participants/creating-your-plan/plan-budget-and-rules/transport-funding</vt:lpwstr>
      </vt:variant>
      <vt:variant>
        <vt:lpwstr/>
      </vt:variant>
      <vt:variant>
        <vt:i4>4718689</vt:i4>
      </vt:variant>
      <vt:variant>
        <vt:i4>276</vt:i4>
      </vt:variant>
      <vt:variant>
        <vt:i4>0</vt:i4>
      </vt:variant>
      <vt:variant>
        <vt:i4>5</vt:i4>
      </vt:variant>
      <vt:variant>
        <vt:lpwstr>https://aus01.safelinks.protection.outlook.com/?url=http%3A%2F%2Fwww.austlii.edu.au%2Fcgi-bin%2Fviewdoc%2Fau%2Fcases%2Fcth%2FAATA%2F2023%2F1323.html%3Fcontext%3D1%3Bquery%3DNational%2520Disability%2520Insurance%2520Agency%2520%2520and%2520Sharp%3Bmask_path%3Dau%2Fcases%2Fcth%2FAATA%23fn9&amp;data=05%7C01%7Csian%40qai.org.au%7C7cc5ba39bb234ee4e2cd08db9312622c%7C68ebec3466c44e06a9b5494c097161af%7C0%7C0%7C638265479387918588%7CUnknown%7CTWFpbGZsb3d8eyJWIjoiMC4wLjAwMDAiLCJQIjoiV2luMzIiLCJBTiI6Ik1haWwiLCJXVCI6Mn0%3D%7C3000%7C%7C%7C&amp;sdata=h1eyDjtkd4Vs50omqBiarPf9K3fctm9NcOWazDGQetE%3D&amp;reserved=0</vt:lpwstr>
      </vt:variant>
      <vt:variant>
        <vt:lpwstr/>
      </vt:variant>
      <vt:variant>
        <vt:i4>4456539</vt:i4>
      </vt:variant>
      <vt:variant>
        <vt:i4>273</vt:i4>
      </vt:variant>
      <vt:variant>
        <vt:i4>0</vt:i4>
      </vt:variant>
      <vt:variant>
        <vt:i4>5</vt:i4>
      </vt:variant>
      <vt:variant>
        <vt:lpwstr>https://qai.org.au/general-issues-around-the-implementation-of-the-ndis/</vt:lpwstr>
      </vt:variant>
      <vt:variant>
        <vt:lpwstr/>
      </vt:variant>
      <vt:variant>
        <vt:i4>65550</vt:i4>
      </vt:variant>
      <vt:variant>
        <vt:i4>270</vt:i4>
      </vt:variant>
      <vt:variant>
        <vt:i4>0</vt:i4>
      </vt:variant>
      <vt:variant>
        <vt:i4>5</vt:i4>
      </vt:variant>
      <vt:variant>
        <vt:lpwstr>https://qai.org.au/market-readiness-for-the-ndis/</vt:lpwstr>
      </vt:variant>
      <vt:variant>
        <vt:lpwstr/>
      </vt:variant>
      <vt:variant>
        <vt:i4>5373967</vt:i4>
      </vt:variant>
      <vt:variant>
        <vt:i4>267</vt:i4>
      </vt:variant>
      <vt:variant>
        <vt:i4>0</vt:i4>
      </vt:variant>
      <vt:variant>
        <vt:i4>5</vt:i4>
      </vt:variant>
      <vt:variant>
        <vt:lpwstr>https://qai.org.au/supported-independent-living/</vt:lpwstr>
      </vt:variant>
      <vt:variant>
        <vt:lpwstr/>
      </vt:variant>
      <vt:variant>
        <vt:i4>5374023</vt:i4>
      </vt:variant>
      <vt:variant>
        <vt:i4>264</vt:i4>
      </vt:variant>
      <vt:variant>
        <vt:i4>0</vt:i4>
      </vt:variant>
      <vt:variant>
        <vt:i4>5</vt:i4>
      </vt:variant>
      <vt:variant>
        <vt:lpwstr>https://qai.org.au/ndis-thin-markets/</vt:lpwstr>
      </vt:variant>
      <vt:variant>
        <vt:lpwstr/>
      </vt:variant>
      <vt:variant>
        <vt:i4>5308440</vt:i4>
      </vt:variant>
      <vt:variant>
        <vt:i4>261</vt:i4>
      </vt:variant>
      <vt:variant>
        <vt:i4>0</vt:i4>
      </vt:variant>
      <vt:variant>
        <vt:i4>5</vt:i4>
      </vt:variant>
      <vt:variant>
        <vt:lpwstr>https://qai.org.au/ndis-planning/</vt:lpwstr>
      </vt:variant>
      <vt:variant>
        <vt:lpwstr/>
      </vt:variant>
      <vt:variant>
        <vt:i4>393230</vt:i4>
      </vt:variant>
      <vt:variant>
        <vt:i4>258</vt:i4>
      </vt:variant>
      <vt:variant>
        <vt:i4>0</vt:i4>
      </vt:variant>
      <vt:variant>
        <vt:i4>5</vt:i4>
      </vt:variant>
      <vt:variant>
        <vt:lpwstr>https://qai.org.au/the-tune-review-2019/</vt:lpwstr>
      </vt:variant>
      <vt:variant>
        <vt:lpwstr/>
      </vt:variant>
      <vt:variant>
        <vt:i4>2883705</vt:i4>
      </vt:variant>
      <vt:variant>
        <vt:i4>255</vt:i4>
      </vt:variant>
      <vt:variant>
        <vt:i4>0</vt:i4>
      </vt:variant>
      <vt:variant>
        <vt:i4>5</vt:i4>
      </vt:variant>
      <vt:variant>
        <vt:lpwstr>https://qai.org.au/inquiry-into-ndis-workforce/</vt:lpwstr>
      </vt:variant>
      <vt:variant>
        <vt:lpwstr/>
      </vt:variant>
      <vt:variant>
        <vt:i4>7536700</vt:i4>
      </vt:variant>
      <vt:variant>
        <vt:i4>252</vt:i4>
      </vt:variant>
      <vt:variant>
        <vt:i4>0</vt:i4>
      </vt:variant>
      <vt:variant>
        <vt:i4>5</vt:i4>
      </vt:variant>
      <vt:variant>
        <vt:lpwstr>https://qai.org.au/inquiry-into-the-ndis-market-in-queensland/</vt:lpwstr>
      </vt:variant>
      <vt:variant>
        <vt:lpwstr/>
      </vt:variant>
      <vt:variant>
        <vt:i4>6094934</vt:i4>
      </vt:variant>
      <vt:variant>
        <vt:i4>249</vt:i4>
      </vt:variant>
      <vt:variant>
        <vt:i4>0</vt:i4>
      </vt:variant>
      <vt:variant>
        <vt:i4>5</vt:i4>
      </vt:variant>
      <vt:variant>
        <vt:lpwstr>https://qai.org.au/support-coordination/</vt:lpwstr>
      </vt:variant>
      <vt:variant>
        <vt:lpwstr/>
      </vt:variant>
      <vt:variant>
        <vt:i4>3407976</vt:i4>
      </vt:variant>
      <vt:variant>
        <vt:i4>246</vt:i4>
      </vt:variant>
      <vt:variant>
        <vt:i4>0</vt:i4>
      </vt:variant>
      <vt:variant>
        <vt:i4>5</vt:i4>
      </vt:variant>
      <vt:variant>
        <vt:lpwstr>https://qai.org.au/inquiry-into-the-ndis-quality-and-safeguards-commission/</vt:lpwstr>
      </vt:variant>
      <vt:variant>
        <vt:lpwstr/>
      </vt:variant>
      <vt:variant>
        <vt:i4>262230</vt:i4>
      </vt:variant>
      <vt:variant>
        <vt:i4>243</vt:i4>
      </vt:variant>
      <vt:variant>
        <vt:i4>0</vt:i4>
      </vt:variant>
      <vt:variant>
        <vt:i4>5</vt:i4>
      </vt:variant>
      <vt:variant>
        <vt:lpwstr>https://qai.org.au/nds-and-ndis-outcomes-frameworks/</vt:lpwstr>
      </vt:variant>
      <vt:variant>
        <vt:lpwstr/>
      </vt:variant>
      <vt:variant>
        <vt:i4>3080226</vt:i4>
      </vt:variant>
      <vt:variant>
        <vt:i4>240</vt:i4>
      </vt:variant>
      <vt:variant>
        <vt:i4>0</vt:i4>
      </vt:variant>
      <vt:variant>
        <vt:i4>5</vt:i4>
      </vt:variant>
      <vt:variant>
        <vt:lpwstr>https://qai.org.au/ndis-market-in-queensland-draft-report/</vt:lpwstr>
      </vt:variant>
      <vt:variant>
        <vt:lpwstr/>
      </vt:variant>
      <vt:variant>
        <vt:i4>851968</vt:i4>
      </vt:variant>
      <vt:variant>
        <vt:i4>237</vt:i4>
      </vt:variant>
      <vt:variant>
        <vt:i4>0</vt:i4>
      </vt:variant>
      <vt:variant>
        <vt:i4>5</vt:i4>
      </vt:variant>
      <vt:variant>
        <vt:lpwstr>https://qai.org.au/ndis-access-and-planning-policies/</vt:lpwstr>
      </vt:variant>
      <vt:variant>
        <vt:lpwstr/>
      </vt:variant>
      <vt:variant>
        <vt:i4>6553635</vt:i4>
      </vt:variant>
      <vt:variant>
        <vt:i4>234</vt:i4>
      </vt:variant>
      <vt:variant>
        <vt:i4>0</vt:i4>
      </vt:variant>
      <vt:variant>
        <vt:i4>5</vt:i4>
      </vt:variant>
      <vt:variant>
        <vt:lpwstr>https://qai.org.au/independent-assessments/</vt:lpwstr>
      </vt:variant>
      <vt:variant>
        <vt:lpwstr/>
      </vt:variant>
      <vt:variant>
        <vt:i4>5505112</vt:i4>
      </vt:variant>
      <vt:variant>
        <vt:i4>231</vt:i4>
      </vt:variant>
      <vt:variant>
        <vt:i4>0</vt:i4>
      </vt:variant>
      <vt:variant>
        <vt:i4>5</vt:i4>
      </vt:variant>
      <vt:variant>
        <vt:lpwstr>https://qai.org.au/increasing-guardianship-applications-in-the-ndis/</vt:lpwstr>
      </vt:variant>
      <vt:variant>
        <vt:lpwstr/>
      </vt:variant>
      <vt:variant>
        <vt:i4>1310742</vt:i4>
      </vt:variant>
      <vt:variant>
        <vt:i4>228</vt:i4>
      </vt:variant>
      <vt:variant>
        <vt:i4>0</vt:i4>
      </vt:variant>
      <vt:variant>
        <vt:i4>5</vt:i4>
      </vt:variant>
      <vt:variant>
        <vt:lpwstr>https://qai.org.au/ndis-amendment-improving-supports-for-at-risk-participants-bill-2021/</vt:lpwstr>
      </vt:variant>
      <vt:variant>
        <vt:lpwstr/>
      </vt:variant>
      <vt:variant>
        <vt:i4>6160454</vt:i4>
      </vt:variant>
      <vt:variant>
        <vt:i4>225</vt:i4>
      </vt:variant>
      <vt:variant>
        <vt:i4>0</vt:i4>
      </vt:variant>
      <vt:variant>
        <vt:i4>5</vt:i4>
      </vt:variant>
      <vt:variant>
        <vt:lpwstr>https://qai.org.au/supporting-you-to-make-your-own-decisions/</vt:lpwstr>
      </vt:variant>
      <vt:variant>
        <vt:lpwstr/>
      </vt:variant>
      <vt:variant>
        <vt:i4>6357106</vt:i4>
      </vt:variant>
      <vt:variant>
        <vt:i4>222</vt:i4>
      </vt:variant>
      <vt:variant>
        <vt:i4>0</vt:i4>
      </vt:variant>
      <vt:variant>
        <vt:i4>5</vt:i4>
      </vt:variant>
      <vt:variant>
        <vt:lpwstr>https://qai.org.au/ndis-legislative-changes-and-the-participant-service-guarantee/</vt:lpwstr>
      </vt:variant>
      <vt:variant>
        <vt:lpwstr/>
      </vt:variant>
      <vt:variant>
        <vt:i4>196688</vt:i4>
      </vt:variant>
      <vt:variant>
        <vt:i4>219</vt:i4>
      </vt:variant>
      <vt:variant>
        <vt:i4>0</vt:i4>
      </vt:variant>
      <vt:variant>
        <vt:i4>5</vt:i4>
      </vt:variant>
      <vt:variant>
        <vt:lpwstr>https://qai.org.au/ndis-amendment-participant-service-guarantee-and-other-measures-bill-2021/</vt:lpwstr>
      </vt:variant>
      <vt:variant>
        <vt:lpwstr/>
      </vt:variant>
      <vt:variant>
        <vt:i4>327690</vt:i4>
      </vt:variant>
      <vt:variant>
        <vt:i4>216</vt:i4>
      </vt:variant>
      <vt:variant>
        <vt:i4>0</vt:i4>
      </vt:variant>
      <vt:variant>
        <vt:i4>5</vt:i4>
      </vt:variant>
      <vt:variant>
        <vt:lpwstr>https://qai.org.au/information-gathering-for-access-and-planning-in-the-ndis/</vt:lpwstr>
      </vt:variant>
      <vt:variant>
        <vt:lpwstr/>
      </vt:variant>
      <vt:variant>
        <vt:i4>7405695</vt:i4>
      </vt:variant>
      <vt:variant>
        <vt:i4>213</vt:i4>
      </vt:variant>
      <vt:variant>
        <vt:i4>0</vt:i4>
      </vt:variant>
      <vt:variant>
        <vt:i4>5</vt:i4>
      </vt:variant>
      <vt:variant>
        <vt:lpwstr>https://qai.org.au/capability-and-culture-of-the-ndia/</vt:lpwstr>
      </vt:variant>
      <vt:variant>
        <vt:lpwstr/>
      </vt:variant>
      <vt:variant>
        <vt:i4>1114165</vt:i4>
      </vt:variant>
      <vt:variant>
        <vt:i4>210</vt:i4>
      </vt:variant>
      <vt:variant>
        <vt:i4>0</vt:i4>
      </vt:variant>
      <vt:variant>
        <vt:i4>5</vt:i4>
      </vt:variant>
      <vt:variant>
        <vt:lpwstr>http://www.austlii.edu.au/cgi-bin/viewdoc/au/cases/cth/AATA/2023/1323.html?context=1;query=National%20Disability%20Insurance%20Agency%20%20and%20Sharp;mask_path=au/cases/cth/AATA</vt:lpwstr>
      </vt:variant>
      <vt:variant>
        <vt:lpwstr/>
      </vt:variant>
      <vt:variant>
        <vt:i4>2097186</vt:i4>
      </vt:variant>
      <vt:variant>
        <vt:i4>207</vt:i4>
      </vt:variant>
      <vt:variant>
        <vt:i4>0</vt:i4>
      </vt:variant>
      <vt:variant>
        <vt:i4>5</vt:i4>
      </vt:variant>
      <vt:variant>
        <vt:lpwstr>https://ourguidelines.ndis.gov.au/how-ndis-supports-work-menu/what-principles-do-we-follow-create-your-plan/what-principles-do-we-use-create-your-plan/fair-supports-your-disability-needs</vt:lpwstr>
      </vt:variant>
      <vt:variant>
        <vt:lpwstr/>
      </vt:variant>
      <vt:variant>
        <vt:i4>4325442</vt:i4>
      </vt:variant>
      <vt:variant>
        <vt:i4>204</vt:i4>
      </vt:variant>
      <vt:variant>
        <vt:i4>0</vt:i4>
      </vt:variant>
      <vt:variant>
        <vt:i4>5</vt:i4>
      </vt:variant>
      <vt:variant>
        <vt:lpwstr>https://qai.org.au/briefing-paper-for-ndis-review-panel/</vt:lpwstr>
      </vt:variant>
      <vt:variant>
        <vt:lpwstr/>
      </vt:variant>
      <vt:variant>
        <vt:i4>4325442</vt:i4>
      </vt:variant>
      <vt:variant>
        <vt:i4>201</vt:i4>
      </vt:variant>
      <vt:variant>
        <vt:i4>0</vt:i4>
      </vt:variant>
      <vt:variant>
        <vt:i4>5</vt:i4>
      </vt:variant>
      <vt:variant>
        <vt:lpwstr>https://qai.org.au/briefing-paper-for-ndis-review-panel/</vt:lpwstr>
      </vt:variant>
      <vt:variant>
        <vt:lpwstr/>
      </vt:variant>
      <vt:variant>
        <vt:i4>2097186</vt:i4>
      </vt:variant>
      <vt:variant>
        <vt:i4>198</vt:i4>
      </vt:variant>
      <vt:variant>
        <vt:i4>0</vt:i4>
      </vt:variant>
      <vt:variant>
        <vt:i4>5</vt:i4>
      </vt:variant>
      <vt:variant>
        <vt:lpwstr>https://ourguidelines.ndis.gov.au/how-ndis-supports-work-menu/what-principles-do-we-follow-create-your-plan/what-principles-do-we-use-create-your-plan/fair-supports-your-disability-needs</vt:lpwstr>
      </vt:variant>
      <vt:variant>
        <vt:lpwstr/>
      </vt:variant>
      <vt:variant>
        <vt:i4>7995468</vt:i4>
      </vt:variant>
      <vt:variant>
        <vt:i4>195</vt:i4>
      </vt:variant>
      <vt:variant>
        <vt:i4>0</vt:i4>
      </vt:variant>
      <vt:variant>
        <vt:i4>5</vt:i4>
      </vt:variant>
      <vt:variant>
        <vt:lpwstr>https://www.dss.gov.au/sites/default/files/documents/09_2021/ndis-principles-determine-responsibilities-ndis-and-other-service-1.pdf</vt:lpwstr>
      </vt:variant>
      <vt:variant>
        <vt:lpwstr/>
      </vt:variant>
      <vt:variant>
        <vt:i4>3932171</vt:i4>
      </vt:variant>
      <vt:variant>
        <vt:i4>192</vt:i4>
      </vt:variant>
      <vt:variant>
        <vt:i4>0</vt:i4>
      </vt:variant>
      <vt:variant>
        <vt:i4>5</vt:i4>
      </vt:variant>
      <vt:variant>
        <vt:lpwstr>http://www.austlii.edu.au/cgi-bin/viewdoc/au/cases/cth/AATA/2023/1323.html?context=1;query=%22National%20Disability%20Insurance%20Agency%22%20%20%20;mask_path=au/cases/cth/AATA</vt:lpwstr>
      </vt:variant>
      <vt:variant>
        <vt:lpwstr/>
      </vt:variant>
      <vt:variant>
        <vt:i4>5242919</vt:i4>
      </vt:variant>
      <vt:variant>
        <vt:i4>189</vt:i4>
      </vt:variant>
      <vt:variant>
        <vt:i4>0</vt:i4>
      </vt:variant>
      <vt:variant>
        <vt:i4>5</vt:i4>
      </vt:variant>
      <vt:variant>
        <vt:lpwstr>https://www.legislation.gov.au/Details/F2018C00165/Html/Text</vt:lpwstr>
      </vt:variant>
      <vt:variant>
        <vt:lpwstr>_Toc447096670</vt:lpwstr>
      </vt:variant>
      <vt:variant>
        <vt:i4>5242919</vt:i4>
      </vt:variant>
      <vt:variant>
        <vt:i4>186</vt:i4>
      </vt:variant>
      <vt:variant>
        <vt:i4>0</vt:i4>
      </vt:variant>
      <vt:variant>
        <vt:i4>5</vt:i4>
      </vt:variant>
      <vt:variant>
        <vt:lpwstr>https://www.legislation.gov.au/Details/F2018C00165/Html/Text</vt:lpwstr>
      </vt:variant>
      <vt:variant>
        <vt:lpwstr>_Toc447096670</vt:lpwstr>
      </vt:variant>
      <vt:variant>
        <vt:i4>8061037</vt:i4>
      </vt:variant>
      <vt:variant>
        <vt:i4>183</vt:i4>
      </vt:variant>
      <vt:variant>
        <vt:i4>0</vt:i4>
      </vt:variant>
      <vt:variant>
        <vt:i4>5</vt:i4>
      </vt:variant>
      <vt:variant>
        <vt:lpwstr>https://ourguidelines.ndis.gov.au/home/becoming-participant/applying-ndis/do-you-meet-disability-requirements</vt:lpwstr>
      </vt:variant>
      <vt:variant>
        <vt:lpwstr>impairment</vt:lpwstr>
      </vt:variant>
      <vt:variant>
        <vt:i4>2031667</vt:i4>
      </vt:variant>
      <vt:variant>
        <vt:i4>176</vt:i4>
      </vt:variant>
      <vt:variant>
        <vt:i4>0</vt:i4>
      </vt:variant>
      <vt:variant>
        <vt:i4>5</vt:i4>
      </vt:variant>
      <vt:variant>
        <vt:lpwstr/>
      </vt:variant>
      <vt:variant>
        <vt:lpwstr>_Toc144469015</vt:lpwstr>
      </vt:variant>
      <vt:variant>
        <vt:i4>2031667</vt:i4>
      </vt:variant>
      <vt:variant>
        <vt:i4>170</vt:i4>
      </vt:variant>
      <vt:variant>
        <vt:i4>0</vt:i4>
      </vt:variant>
      <vt:variant>
        <vt:i4>5</vt:i4>
      </vt:variant>
      <vt:variant>
        <vt:lpwstr/>
      </vt:variant>
      <vt:variant>
        <vt:lpwstr>_Toc144469014</vt:lpwstr>
      </vt:variant>
      <vt:variant>
        <vt:i4>2031667</vt:i4>
      </vt:variant>
      <vt:variant>
        <vt:i4>164</vt:i4>
      </vt:variant>
      <vt:variant>
        <vt:i4>0</vt:i4>
      </vt:variant>
      <vt:variant>
        <vt:i4>5</vt:i4>
      </vt:variant>
      <vt:variant>
        <vt:lpwstr/>
      </vt:variant>
      <vt:variant>
        <vt:lpwstr>_Toc144469013</vt:lpwstr>
      </vt:variant>
      <vt:variant>
        <vt:i4>2031667</vt:i4>
      </vt:variant>
      <vt:variant>
        <vt:i4>158</vt:i4>
      </vt:variant>
      <vt:variant>
        <vt:i4>0</vt:i4>
      </vt:variant>
      <vt:variant>
        <vt:i4>5</vt:i4>
      </vt:variant>
      <vt:variant>
        <vt:lpwstr/>
      </vt:variant>
      <vt:variant>
        <vt:lpwstr>_Toc144469012</vt:lpwstr>
      </vt:variant>
      <vt:variant>
        <vt:i4>2031667</vt:i4>
      </vt:variant>
      <vt:variant>
        <vt:i4>152</vt:i4>
      </vt:variant>
      <vt:variant>
        <vt:i4>0</vt:i4>
      </vt:variant>
      <vt:variant>
        <vt:i4>5</vt:i4>
      </vt:variant>
      <vt:variant>
        <vt:lpwstr/>
      </vt:variant>
      <vt:variant>
        <vt:lpwstr>_Toc144469011</vt:lpwstr>
      </vt:variant>
      <vt:variant>
        <vt:i4>2031667</vt:i4>
      </vt:variant>
      <vt:variant>
        <vt:i4>146</vt:i4>
      </vt:variant>
      <vt:variant>
        <vt:i4>0</vt:i4>
      </vt:variant>
      <vt:variant>
        <vt:i4>5</vt:i4>
      </vt:variant>
      <vt:variant>
        <vt:lpwstr/>
      </vt:variant>
      <vt:variant>
        <vt:lpwstr>_Toc144469010</vt:lpwstr>
      </vt:variant>
      <vt:variant>
        <vt:i4>1966131</vt:i4>
      </vt:variant>
      <vt:variant>
        <vt:i4>140</vt:i4>
      </vt:variant>
      <vt:variant>
        <vt:i4>0</vt:i4>
      </vt:variant>
      <vt:variant>
        <vt:i4>5</vt:i4>
      </vt:variant>
      <vt:variant>
        <vt:lpwstr/>
      </vt:variant>
      <vt:variant>
        <vt:lpwstr>_Toc144469009</vt:lpwstr>
      </vt:variant>
      <vt:variant>
        <vt:i4>1966131</vt:i4>
      </vt:variant>
      <vt:variant>
        <vt:i4>134</vt:i4>
      </vt:variant>
      <vt:variant>
        <vt:i4>0</vt:i4>
      </vt:variant>
      <vt:variant>
        <vt:i4>5</vt:i4>
      </vt:variant>
      <vt:variant>
        <vt:lpwstr/>
      </vt:variant>
      <vt:variant>
        <vt:lpwstr>_Toc144469008</vt:lpwstr>
      </vt:variant>
      <vt:variant>
        <vt:i4>1966131</vt:i4>
      </vt:variant>
      <vt:variant>
        <vt:i4>128</vt:i4>
      </vt:variant>
      <vt:variant>
        <vt:i4>0</vt:i4>
      </vt:variant>
      <vt:variant>
        <vt:i4>5</vt:i4>
      </vt:variant>
      <vt:variant>
        <vt:lpwstr/>
      </vt:variant>
      <vt:variant>
        <vt:lpwstr>_Toc144469007</vt:lpwstr>
      </vt:variant>
      <vt:variant>
        <vt:i4>1966131</vt:i4>
      </vt:variant>
      <vt:variant>
        <vt:i4>122</vt:i4>
      </vt:variant>
      <vt:variant>
        <vt:i4>0</vt:i4>
      </vt:variant>
      <vt:variant>
        <vt:i4>5</vt:i4>
      </vt:variant>
      <vt:variant>
        <vt:lpwstr/>
      </vt:variant>
      <vt:variant>
        <vt:lpwstr>_Toc144469006</vt:lpwstr>
      </vt:variant>
      <vt:variant>
        <vt:i4>1966131</vt:i4>
      </vt:variant>
      <vt:variant>
        <vt:i4>116</vt:i4>
      </vt:variant>
      <vt:variant>
        <vt:i4>0</vt:i4>
      </vt:variant>
      <vt:variant>
        <vt:i4>5</vt:i4>
      </vt:variant>
      <vt:variant>
        <vt:lpwstr/>
      </vt:variant>
      <vt:variant>
        <vt:lpwstr>_Toc144469005</vt:lpwstr>
      </vt:variant>
      <vt:variant>
        <vt:i4>1966131</vt:i4>
      </vt:variant>
      <vt:variant>
        <vt:i4>110</vt:i4>
      </vt:variant>
      <vt:variant>
        <vt:i4>0</vt:i4>
      </vt:variant>
      <vt:variant>
        <vt:i4>5</vt:i4>
      </vt:variant>
      <vt:variant>
        <vt:lpwstr/>
      </vt:variant>
      <vt:variant>
        <vt:lpwstr>_Toc144469004</vt:lpwstr>
      </vt:variant>
      <vt:variant>
        <vt:i4>1966131</vt:i4>
      </vt:variant>
      <vt:variant>
        <vt:i4>104</vt:i4>
      </vt:variant>
      <vt:variant>
        <vt:i4>0</vt:i4>
      </vt:variant>
      <vt:variant>
        <vt:i4>5</vt:i4>
      </vt:variant>
      <vt:variant>
        <vt:lpwstr/>
      </vt:variant>
      <vt:variant>
        <vt:lpwstr>_Toc144469003</vt:lpwstr>
      </vt:variant>
      <vt:variant>
        <vt:i4>1966131</vt:i4>
      </vt:variant>
      <vt:variant>
        <vt:i4>98</vt:i4>
      </vt:variant>
      <vt:variant>
        <vt:i4>0</vt:i4>
      </vt:variant>
      <vt:variant>
        <vt:i4>5</vt:i4>
      </vt:variant>
      <vt:variant>
        <vt:lpwstr/>
      </vt:variant>
      <vt:variant>
        <vt:lpwstr>_Toc144469002</vt:lpwstr>
      </vt:variant>
      <vt:variant>
        <vt:i4>1966131</vt:i4>
      </vt:variant>
      <vt:variant>
        <vt:i4>92</vt:i4>
      </vt:variant>
      <vt:variant>
        <vt:i4>0</vt:i4>
      </vt:variant>
      <vt:variant>
        <vt:i4>5</vt:i4>
      </vt:variant>
      <vt:variant>
        <vt:lpwstr/>
      </vt:variant>
      <vt:variant>
        <vt:lpwstr>_Toc144469001</vt:lpwstr>
      </vt:variant>
      <vt:variant>
        <vt:i4>1966131</vt:i4>
      </vt:variant>
      <vt:variant>
        <vt:i4>86</vt:i4>
      </vt:variant>
      <vt:variant>
        <vt:i4>0</vt:i4>
      </vt:variant>
      <vt:variant>
        <vt:i4>5</vt:i4>
      </vt:variant>
      <vt:variant>
        <vt:lpwstr/>
      </vt:variant>
      <vt:variant>
        <vt:lpwstr>_Toc144469000</vt:lpwstr>
      </vt:variant>
      <vt:variant>
        <vt:i4>1441850</vt:i4>
      </vt:variant>
      <vt:variant>
        <vt:i4>80</vt:i4>
      </vt:variant>
      <vt:variant>
        <vt:i4>0</vt:i4>
      </vt:variant>
      <vt:variant>
        <vt:i4>5</vt:i4>
      </vt:variant>
      <vt:variant>
        <vt:lpwstr/>
      </vt:variant>
      <vt:variant>
        <vt:lpwstr>_Toc144468999</vt:lpwstr>
      </vt:variant>
      <vt:variant>
        <vt:i4>1441850</vt:i4>
      </vt:variant>
      <vt:variant>
        <vt:i4>74</vt:i4>
      </vt:variant>
      <vt:variant>
        <vt:i4>0</vt:i4>
      </vt:variant>
      <vt:variant>
        <vt:i4>5</vt:i4>
      </vt:variant>
      <vt:variant>
        <vt:lpwstr/>
      </vt:variant>
      <vt:variant>
        <vt:lpwstr>_Toc144468998</vt:lpwstr>
      </vt:variant>
      <vt:variant>
        <vt:i4>1441850</vt:i4>
      </vt:variant>
      <vt:variant>
        <vt:i4>68</vt:i4>
      </vt:variant>
      <vt:variant>
        <vt:i4>0</vt:i4>
      </vt:variant>
      <vt:variant>
        <vt:i4>5</vt:i4>
      </vt:variant>
      <vt:variant>
        <vt:lpwstr/>
      </vt:variant>
      <vt:variant>
        <vt:lpwstr>_Toc144468997</vt:lpwstr>
      </vt:variant>
      <vt:variant>
        <vt:i4>1441850</vt:i4>
      </vt:variant>
      <vt:variant>
        <vt:i4>62</vt:i4>
      </vt:variant>
      <vt:variant>
        <vt:i4>0</vt:i4>
      </vt:variant>
      <vt:variant>
        <vt:i4>5</vt:i4>
      </vt:variant>
      <vt:variant>
        <vt:lpwstr/>
      </vt:variant>
      <vt:variant>
        <vt:lpwstr>_Toc144468996</vt:lpwstr>
      </vt:variant>
      <vt:variant>
        <vt:i4>1441850</vt:i4>
      </vt:variant>
      <vt:variant>
        <vt:i4>56</vt:i4>
      </vt:variant>
      <vt:variant>
        <vt:i4>0</vt:i4>
      </vt:variant>
      <vt:variant>
        <vt:i4>5</vt:i4>
      </vt:variant>
      <vt:variant>
        <vt:lpwstr/>
      </vt:variant>
      <vt:variant>
        <vt:lpwstr>_Toc144468995</vt:lpwstr>
      </vt:variant>
      <vt:variant>
        <vt:i4>1441850</vt:i4>
      </vt:variant>
      <vt:variant>
        <vt:i4>50</vt:i4>
      </vt:variant>
      <vt:variant>
        <vt:i4>0</vt:i4>
      </vt:variant>
      <vt:variant>
        <vt:i4>5</vt:i4>
      </vt:variant>
      <vt:variant>
        <vt:lpwstr/>
      </vt:variant>
      <vt:variant>
        <vt:lpwstr>_Toc144468994</vt:lpwstr>
      </vt:variant>
      <vt:variant>
        <vt:i4>1441850</vt:i4>
      </vt:variant>
      <vt:variant>
        <vt:i4>44</vt:i4>
      </vt:variant>
      <vt:variant>
        <vt:i4>0</vt:i4>
      </vt:variant>
      <vt:variant>
        <vt:i4>5</vt:i4>
      </vt:variant>
      <vt:variant>
        <vt:lpwstr/>
      </vt:variant>
      <vt:variant>
        <vt:lpwstr>_Toc144468993</vt:lpwstr>
      </vt:variant>
      <vt:variant>
        <vt:i4>1441850</vt:i4>
      </vt:variant>
      <vt:variant>
        <vt:i4>38</vt:i4>
      </vt:variant>
      <vt:variant>
        <vt:i4>0</vt:i4>
      </vt:variant>
      <vt:variant>
        <vt:i4>5</vt:i4>
      </vt:variant>
      <vt:variant>
        <vt:lpwstr/>
      </vt:variant>
      <vt:variant>
        <vt:lpwstr>_Toc144468992</vt:lpwstr>
      </vt:variant>
      <vt:variant>
        <vt:i4>1441850</vt:i4>
      </vt:variant>
      <vt:variant>
        <vt:i4>32</vt:i4>
      </vt:variant>
      <vt:variant>
        <vt:i4>0</vt:i4>
      </vt:variant>
      <vt:variant>
        <vt:i4>5</vt:i4>
      </vt:variant>
      <vt:variant>
        <vt:lpwstr/>
      </vt:variant>
      <vt:variant>
        <vt:lpwstr>_Toc144468991</vt:lpwstr>
      </vt:variant>
      <vt:variant>
        <vt:i4>1441850</vt:i4>
      </vt:variant>
      <vt:variant>
        <vt:i4>26</vt:i4>
      </vt:variant>
      <vt:variant>
        <vt:i4>0</vt:i4>
      </vt:variant>
      <vt:variant>
        <vt:i4>5</vt:i4>
      </vt:variant>
      <vt:variant>
        <vt:lpwstr/>
      </vt:variant>
      <vt:variant>
        <vt:lpwstr>_Toc144468990</vt:lpwstr>
      </vt:variant>
      <vt:variant>
        <vt:i4>1507386</vt:i4>
      </vt:variant>
      <vt:variant>
        <vt:i4>20</vt:i4>
      </vt:variant>
      <vt:variant>
        <vt:i4>0</vt:i4>
      </vt:variant>
      <vt:variant>
        <vt:i4>5</vt:i4>
      </vt:variant>
      <vt:variant>
        <vt:lpwstr/>
      </vt:variant>
      <vt:variant>
        <vt:lpwstr>_Toc144468989</vt:lpwstr>
      </vt:variant>
      <vt:variant>
        <vt:i4>1507386</vt:i4>
      </vt:variant>
      <vt:variant>
        <vt:i4>14</vt:i4>
      </vt:variant>
      <vt:variant>
        <vt:i4>0</vt:i4>
      </vt:variant>
      <vt:variant>
        <vt:i4>5</vt:i4>
      </vt:variant>
      <vt:variant>
        <vt:lpwstr/>
      </vt:variant>
      <vt:variant>
        <vt:lpwstr>_Toc144468988</vt:lpwstr>
      </vt:variant>
      <vt:variant>
        <vt:i4>1507386</vt:i4>
      </vt:variant>
      <vt:variant>
        <vt:i4>8</vt:i4>
      </vt:variant>
      <vt:variant>
        <vt:i4>0</vt:i4>
      </vt:variant>
      <vt:variant>
        <vt:i4>5</vt:i4>
      </vt:variant>
      <vt:variant>
        <vt:lpwstr/>
      </vt:variant>
      <vt:variant>
        <vt:lpwstr>_Toc144468987</vt:lpwstr>
      </vt:variant>
      <vt:variant>
        <vt:i4>1507386</vt:i4>
      </vt:variant>
      <vt:variant>
        <vt:i4>2</vt:i4>
      </vt:variant>
      <vt:variant>
        <vt:i4>0</vt:i4>
      </vt:variant>
      <vt:variant>
        <vt:i4>5</vt:i4>
      </vt:variant>
      <vt:variant>
        <vt:lpwstr/>
      </vt:variant>
      <vt:variant>
        <vt:lpwstr>_Toc144468986</vt:lpwstr>
      </vt:variant>
      <vt:variant>
        <vt:i4>7012387</vt:i4>
      </vt:variant>
      <vt:variant>
        <vt:i4>24</vt:i4>
      </vt:variant>
      <vt:variant>
        <vt:i4>0</vt:i4>
      </vt:variant>
      <vt:variant>
        <vt:i4>5</vt:i4>
      </vt:variant>
      <vt:variant>
        <vt:lpwstr>https://www.ndis.gov.au/providers/pricing-arrangements</vt:lpwstr>
      </vt:variant>
      <vt:variant>
        <vt:lpwstr/>
      </vt:variant>
      <vt:variant>
        <vt:i4>6029384</vt:i4>
      </vt:variant>
      <vt:variant>
        <vt:i4>21</vt:i4>
      </vt:variant>
      <vt:variant>
        <vt:i4>0</vt:i4>
      </vt:variant>
      <vt:variant>
        <vt:i4>5</vt:i4>
      </vt:variant>
      <vt:variant>
        <vt:lpwstr>https://qai.org.au/implementing-opcat-in-queensland/</vt:lpwstr>
      </vt:variant>
      <vt:variant>
        <vt:lpwstr/>
      </vt:variant>
      <vt:variant>
        <vt:i4>786527</vt:i4>
      </vt:variant>
      <vt:variant>
        <vt:i4>18</vt:i4>
      </vt:variant>
      <vt:variant>
        <vt:i4>0</vt:i4>
      </vt:variant>
      <vt:variant>
        <vt:i4>5</vt:i4>
      </vt:variant>
      <vt:variant>
        <vt:lpwstr>https://www.independentliving.org/docs6/zarb2003.html</vt:lpwstr>
      </vt:variant>
      <vt:variant>
        <vt:lpwstr>footnotes</vt:lpwstr>
      </vt:variant>
      <vt:variant>
        <vt:i4>3080226</vt:i4>
      </vt:variant>
      <vt:variant>
        <vt:i4>15</vt:i4>
      </vt:variant>
      <vt:variant>
        <vt:i4>0</vt:i4>
      </vt:variant>
      <vt:variant>
        <vt:i4>5</vt:i4>
      </vt:variant>
      <vt:variant>
        <vt:lpwstr>https://qai.org.au/ndis-market-in-queensland-draft-report/</vt:lpwstr>
      </vt:variant>
      <vt:variant>
        <vt:lpwstr/>
      </vt:variant>
      <vt:variant>
        <vt:i4>3080226</vt:i4>
      </vt:variant>
      <vt:variant>
        <vt:i4>12</vt:i4>
      </vt:variant>
      <vt:variant>
        <vt:i4>0</vt:i4>
      </vt:variant>
      <vt:variant>
        <vt:i4>5</vt:i4>
      </vt:variant>
      <vt:variant>
        <vt:lpwstr>https://qai.org.au/ndis-market-in-queensland-draft-report/</vt:lpwstr>
      </vt:variant>
      <vt:variant>
        <vt:lpwstr/>
      </vt:variant>
      <vt:variant>
        <vt:i4>4325442</vt:i4>
      </vt:variant>
      <vt:variant>
        <vt:i4>9</vt:i4>
      </vt:variant>
      <vt:variant>
        <vt:i4>0</vt:i4>
      </vt:variant>
      <vt:variant>
        <vt:i4>5</vt:i4>
      </vt:variant>
      <vt:variant>
        <vt:lpwstr>https://qai.org.au/briefing-paper-for-ndis-review-panel/</vt:lpwstr>
      </vt:variant>
      <vt:variant>
        <vt:lpwstr/>
      </vt:variant>
      <vt:variant>
        <vt:i4>5439568</vt:i4>
      </vt:variant>
      <vt:variant>
        <vt:i4>6</vt:i4>
      </vt:variant>
      <vt:variant>
        <vt:i4>0</vt:i4>
      </vt:variant>
      <vt:variant>
        <vt:i4>5</vt:i4>
      </vt:variant>
      <vt:variant>
        <vt:lpwstr>https://www.aihw.gov.au/reports/disability/people-with-disability-in-australia/contents/education-and-skills/engagement-in-education</vt:lpwstr>
      </vt:variant>
      <vt:variant>
        <vt:lpwstr/>
      </vt:variant>
      <vt:variant>
        <vt:i4>5046350</vt:i4>
      </vt:variant>
      <vt:variant>
        <vt:i4>3</vt:i4>
      </vt:variant>
      <vt:variant>
        <vt:i4>0</vt:i4>
      </vt:variant>
      <vt:variant>
        <vt:i4>5</vt:i4>
      </vt:variant>
      <vt:variant>
        <vt:lpwstr>https://www.refugeecouncil.org.au/asylum-community/6/</vt:lpwstr>
      </vt:variant>
      <vt:variant>
        <vt:lpwstr/>
      </vt:variant>
      <vt:variant>
        <vt:i4>720912</vt:i4>
      </vt:variant>
      <vt:variant>
        <vt:i4>0</vt:i4>
      </vt:variant>
      <vt:variant>
        <vt:i4>0</vt:i4>
      </vt:variant>
      <vt:variant>
        <vt:i4>5</vt:i4>
      </vt:variant>
      <vt:variant>
        <vt:lpwstr>https://www.kaldorcentre.unsw.edu.au/publication/legacy-caseload</vt:lpwstr>
      </vt:variant>
      <vt:variant>
        <vt:lpwstr/>
      </vt:variant>
      <vt:variant>
        <vt:i4>721016</vt:i4>
      </vt:variant>
      <vt:variant>
        <vt:i4>6</vt:i4>
      </vt:variant>
      <vt:variant>
        <vt:i4>0</vt:i4>
      </vt:variant>
      <vt:variant>
        <vt:i4>5</vt:i4>
      </vt:variant>
      <vt:variant>
        <vt:lpwstr>mailto:qai@qai.org.au</vt:lpwstr>
      </vt:variant>
      <vt:variant>
        <vt:lpwstr/>
      </vt:variant>
      <vt:variant>
        <vt:i4>3014744</vt:i4>
      </vt:variant>
      <vt:variant>
        <vt:i4>63</vt:i4>
      </vt:variant>
      <vt:variant>
        <vt:i4>0</vt:i4>
      </vt:variant>
      <vt:variant>
        <vt:i4>5</vt:i4>
      </vt:variant>
      <vt:variant>
        <vt:lpwstr>mailto:Louise@qai.org.au</vt:lpwstr>
      </vt:variant>
      <vt:variant>
        <vt:lpwstr/>
      </vt:variant>
      <vt:variant>
        <vt:i4>5636156</vt:i4>
      </vt:variant>
      <vt:variant>
        <vt:i4>60</vt:i4>
      </vt:variant>
      <vt:variant>
        <vt:i4>0</vt:i4>
      </vt:variant>
      <vt:variant>
        <vt:i4>5</vt:i4>
      </vt:variant>
      <vt:variant>
        <vt:lpwstr>mailto:Sian@qai.org.au</vt:lpwstr>
      </vt:variant>
      <vt:variant>
        <vt:lpwstr/>
      </vt:variant>
      <vt:variant>
        <vt:i4>3014745</vt:i4>
      </vt:variant>
      <vt:variant>
        <vt:i4>57</vt:i4>
      </vt:variant>
      <vt:variant>
        <vt:i4>0</vt:i4>
      </vt:variant>
      <vt:variant>
        <vt:i4>5</vt:i4>
      </vt:variant>
      <vt:variant>
        <vt:lpwstr>mailto:Sophie@qai.org.au</vt:lpwstr>
      </vt:variant>
      <vt:variant>
        <vt:lpwstr/>
      </vt:variant>
      <vt:variant>
        <vt:i4>5636156</vt:i4>
      </vt:variant>
      <vt:variant>
        <vt:i4>54</vt:i4>
      </vt:variant>
      <vt:variant>
        <vt:i4>0</vt:i4>
      </vt:variant>
      <vt:variant>
        <vt:i4>5</vt:i4>
      </vt:variant>
      <vt:variant>
        <vt:lpwstr>mailto:Sian@qai.org.au</vt:lpwstr>
      </vt:variant>
      <vt:variant>
        <vt:lpwstr/>
      </vt:variant>
      <vt:variant>
        <vt:i4>3014745</vt:i4>
      </vt:variant>
      <vt:variant>
        <vt:i4>51</vt:i4>
      </vt:variant>
      <vt:variant>
        <vt:i4>0</vt:i4>
      </vt:variant>
      <vt:variant>
        <vt:i4>5</vt:i4>
      </vt:variant>
      <vt:variant>
        <vt:lpwstr>mailto:Sophie@qai.org.au</vt:lpwstr>
      </vt:variant>
      <vt:variant>
        <vt:lpwstr/>
      </vt:variant>
      <vt:variant>
        <vt:i4>2031739</vt:i4>
      </vt:variant>
      <vt:variant>
        <vt:i4>48</vt:i4>
      </vt:variant>
      <vt:variant>
        <vt:i4>0</vt:i4>
      </vt:variant>
      <vt:variant>
        <vt:i4>5</vt:i4>
      </vt:variant>
      <vt:variant>
        <vt:lpwstr>mailto:Sophief@qai.org.au</vt:lpwstr>
      </vt:variant>
      <vt:variant>
        <vt:lpwstr/>
      </vt:variant>
      <vt:variant>
        <vt:i4>5636156</vt:i4>
      </vt:variant>
      <vt:variant>
        <vt:i4>45</vt:i4>
      </vt:variant>
      <vt:variant>
        <vt:i4>0</vt:i4>
      </vt:variant>
      <vt:variant>
        <vt:i4>5</vt:i4>
      </vt:variant>
      <vt:variant>
        <vt:lpwstr>mailto:Sian@qai.org.au</vt:lpwstr>
      </vt:variant>
      <vt:variant>
        <vt:lpwstr/>
      </vt:variant>
      <vt:variant>
        <vt:i4>3014745</vt:i4>
      </vt:variant>
      <vt:variant>
        <vt:i4>42</vt:i4>
      </vt:variant>
      <vt:variant>
        <vt:i4>0</vt:i4>
      </vt:variant>
      <vt:variant>
        <vt:i4>5</vt:i4>
      </vt:variant>
      <vt:variant>
        <vt:lpwstr>mailto:Sophie@qai.org.au</vt:lpwstr>
      </vt:variant>
      <vt:variant>
        <vt:lpwstr/>
      </vt:variant>
      <vt:variant>
        <vt:i4>5636156</vt:i4>
      </vt:variant>
      <vt:variant>
        <vt:i4>39</vt:i4>
      </vt:variant>
      <vt:variant>
        <vt:i4>0</vt:i4>
      </vt:variant>
      <vt:variant>
        <vt:i4>5</vt:i4>
      </vt:variant>
      <vt:variant>
        <vt:lpwstr>mailto:Sian@qai.org.au</vt:lpwstr>
      </vt:variant>
      <vt:variant>
        <vt:lpwstr/>
      </vt:variant>
      <vt:variant>
        <vt:i4>3014744</vt:i4>
      </vt:variant>
      <vt:variant>
        <vt:i4>36</vt:i4>
      </vt:variant>
      <vt:variant>
        <vt:i4>0</vt:i4>
      </vt:variant>
      <vt:variant>
        <vt:i4>5</vt:i4>
      </vt:variant>
      <vt:variant>
        <vt:lpwstr>mailto:Louise@qai.org.au</vt:lpwstr>
      </vt:variant>
      <vt:variant>
        <vt:lpwstr/>
      </vt:variant>
      <vt:variant>
        <vt:i4>2359366</vt:i4>
      </vt:variant>
      <vt:variant>
        <vt:i4>33</vt:i4>
      </vt:variant>
      <vt:variant>
        <vt:i4>0</vt:i4>
      </vt:variant>
      <vt:variant>
        <vt:i4>5</vt:i4>
      </vt:variant>
      <vt:variant>
        <vt:lpwstr>mailto:andrea@qai.org.au</vt:lpwstr>
      </vt:variant>
      <vt:variant>
        <vt:lpwstr/>
      </vt:variant>
      <vt:variant>
        <vt:i4>7733342</vt:i4>
      </vt:variant>
      <vt:variant>
        <vt:i4>30</vt:i4>
      </vt:variant>
      <vt:variant>
        <vt:i4>0</vt:i4>
      </vt:variant>
      <vt:variant>
        <vt:i4>5</vt:i4>
      </vt:variant>
      <vt:variant>
        <vt:lpwstr>https://teamdsc.com.au/resources/NDIS-review-to-suggest-major-structural-reforms?utm_source=Klaviyo&amp;utm_medium=campaign&amp;_kx=unSfD6p-skn2PO3ur8HxrPDNg-qs9zRcON8Rb6ZLFLM%3D.X8eRsJ</vt:lpwstr>
      </vt:variant>
      <vt:variant>
        <vt:lpwstr/>
      </vt:variant>
      <vt:variant>
        <vt:i4>5177432</vt:i4>
      </vt:variant>
      <vt:variant>
        <vt:i4>27</vt:i4>
      </vt:variant>
      <vt:variant>
        <vt:i4>0</vt:i4>
      </vt:variant>
      <vt:variant>
        <vt:i4>5</vt:i4>
      </vt:variant>
      <vt:variant>
        <vt:lpwstr>https://queenslandadvocacy.sharepoint.com/:b:/r/sites/QueenslandAdvocacy/Services/Systems Advocacy/- NATIONAL DISABILITY INSURANCE SCHEME (NDIS)/5.1(b)/20230609 Letter to NDIS Review - Attribution Issue FINAL 9.06.23.pdf?csf=1&amp;web=1&amp;e=sZjWXP</vt:lpwstr>
      </vt:variant>
      <vt:variant>
        <vt:lpwstr/>
      </vt:variant>
      <vt:variant>
        <vt:i4>1769573</vt:i4>
      </vt:variant>
      <vt:variant>
        <vt:i4>24</vt:i4>
      </vt:variant>
      <vt:variant>
        <vt:i4>0</vt:i4>
      </vt:variant>
      <vt:variant>
        <vt:i4>5</vt:i4>
      </vt:variant>
      <vt:variant>
        <vt:lpwstr>mailto:Caitlin@qai.org.au</vt:lpwstr>
      </vt:variant>
      <vt:variant>
        <vt:lpwstr/>
      </vt:variant>
      <vt:variant>
        <vt:i4>1769573</vt:i4>
      </vt:variant>
      <vt:variant>
        <vt:i4>21</vt:i4>
      </vt:variant>
      <vt:variant>
        <vt:i4>0</vt:i4>
      </vt:variant>
      <vt:variant>
        <vt:i4>5</vt:i4>
      </vt:variant>
      <vt:variant>
        <vt:lpwstr>mailto:Caitlin@qai.org.au</vt:lpwstr>
      </vt:variant>
      <vt:variant>
        <vt:lpwstr/>
      </vt:variant>
      <vt:variant>
        <vt:i4>3014745</vt:i4>
      </vt:variant>
      <vt:variant>
        <vt:i4>18</vt:i4>
      </vt:variant>
      <vt:variant>
        <vt:i4>0</vt:i4>
      </vt:variant>
      <vt:variant>
        <vt:i4>5</vt:i4>
      </vt:variant>
      <vt:variant>
        <vt:lpwstr>mailto:Sophie@qai.org.au</vt:lpwstr>
      </vt:variant>
      <vt:variant>
        <vt:lpwstr/>
      </vt:variant>
      <vt:variant>
        <vt:i4>1769573</vt:i4>
      </vt:variant>
      <vt:variant>
        <vt:i4>15</vt:i4>
      </vt:variant>
      <vt:variant>
        <vt:i4>0</vt:i4>
      </vt:variant>
      <vt:variant>
        <vt:i4>5</vt:i4>
      </vt:variant>
      <vt:variant>
        <vt:lpwstr>mailto:Caitlin@qai.org.au</vt:lpwstr>
      </vt:variant>
      <vt:variant>
        <vt:lpwstr/>
      </vt:variant>
      <vt:variant>
        <vt:i4>1769573</vt:i4>
      </vt:variant>
      <vt:variant>
        <vt:i4>12</vt:i4>
      </vt:variant>
      <vt:variant>
        <vt:i4>0</vt:i4>
      </vt:variant>
      <vt:variant>
        <vt:i4>5</vt:i4>
      </vt:variant>
      <vt:variant>
        <vt:lpwstr>mailto:Caitlin@qai.org.au</vt:lpwstr>
      </vt:variant>
      <vt:variant>
        <vt:lpwstr/>
      </vt:variant>
      <vt:variant>
        <vt:i4>2031739</vt:i4>
      </vt:variant>
      <vt:variant>
        <vt:i4>9</vt:i4>
      </vt:variant>
      <vt:variant>
        <vt:i4>0</vt:i4>
      </vt:variant>
      <vt:variant>
        <vt:i4>5</vt:i4>
      </vt:variant>
      <vt:variant>
        <vt:lpwstr>mailto:Sophief@qai.org.au</vt:lpwstr>
      </vt:variant>
      <vt:variant>
        <vt:lpwstr/>
      </vt:variant>
      <vt:variant>
        <vt:i4>5636156</vt:i4>
      </vt:variant>
      <vt:variant>
        <vt:i4>6</vt:i4>
      </vt:variant>
      <vt:variant>
        <vt:i4>0</vt:i4>
      </vt:variant>
      <vt:variant>
        <vt:i4>5</vt:i4>
      </vt:variant>
      <vt:variant>
        <vt:lpwstr>mailto:Sian@qai.org.au</vt:lpwstr>
      </vt:variant>
      <vt:variant>
        <vt:lpwstr/>
      </vt:variant>
      <vt:variant>
        <vt:i4>2359366</vt:i4>
      </vt:variant>
      <vt:variant>
        <vt:i4>3</vt:i4>
      </vt:variant>
      <vt:variant>
        <vt:i4>0</vt:i4>
      </vt:variant>
      <vt:variant>
        <vt:i4>5</vt:i4>
      </vt:variant>
      <vt:variant>
        <vt:lpwstr>mailto:andrea@qai.org.au</vt:lpwstr>
      </vt:variant>
      <vt:variant>
        <vt:lpwstr/>
      </vt:variant>
      <vt:variant>
        <vt:i4>2359366</vt:i4>
      </vt:variant>
      <vt:variant>
        <vt:i4>0</vt:i4>
      </vt:variant>
      <vt:variant>
        <vt:i4>0</vt:i4>
      </vt:variant>
      <vt:variant>
        <vt:i4>5</vt:i4>
      </vt:variant>
      <vt:variant>
        <vt:lpwstr>mailto:andrea@qai.org.au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4</cp:revision>
  <cp:lastPrinted>2023-09-01T03:56:00Z</cp:lastPrinted>
  <dcterms:created xsi:type="dcterms:W3CDTF">2023-09-01T05:02:00Z</dcterms:created>
  <dcterms:modified xsi:type="dcterms:W3CDTF">2023-09-01T05:08:00Z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