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Default="007A3268" w:rsidP="00DD7EB9">
      <w:pPr>
        <w:tabs>
          <w:tab w:val="clear" w:pos="288"/>
        </w:tabs>
        <w:rPr>
          <w:rFonts w:ascii="Arial" w:hAnsi="Arial" w:cs="Arial"/>
          <w:sz w:val="18"/>
          <w:szCs w:val="18"/>
        </w:rPr>
      </w:pPr>
    </w:p>
    <w:p w14:paraId="6A85FDE6" w14:textId="77777777" w:rsidR="00F64D3A" w:rsidRPr="006625CA" w:rsidRDefault="00F64D3A" w:rsidP="00DD7EB9">
      <w:pPr>
        <w:tabs>
          <w:tab w:val="clear" w:pos="288"/>
        </w:tabs>
        <w:rPr>
          <w:rFonts w:ascii="Arial" w:hAnsi="Arial" w:cs="Arial"/>
          <w:sz w:val="18"/>
          <w:szCs w:val="18"/>
        </w:rPr>
      </w:pPr>
    </w:p>
    <w:p w14:paraId="68AA3928" w14:textId="12834E57" w:rsidR="194F23F8" w:rsidRDefault="00301670" w:rsidP="5E6E5159">
      <w:pPr>
        <w:pStyle w:val="Title"/>
        <w:ind w:left="284"/>
        <w:rPr>
          <w:rStyle w:val="BookTitle"/>
          <w:rFonts w:ascii="Calibri" w:hAnsi="Calibri"/>
          <w:color w:val="auto"/>
          <w:spacing w:val="-10"/>
          <w:sz w:val="40"/>
          <w:szCs w:val="40"/>
        </w:rPr>
      </w:pPr>
      <w:r w:rsidRPr="5E6E5159">
        <w:rPr>
          <w:rStyle w:val="BookTitle"/>
          <w:rFonts w:ascii="Calibri" w:hAnsi="Calibri"/>
          <w:color w:val="auto"/>
          <w:spacing w:val="-10"/>
          <w:sz w:val="40"/>
          <w:szCs w:val="40"/>
        </w:rPr>
        <w:t xml:space="preserve">Indefinite detention and </w:t>
      </w:r>
      <w:r w:rsidR="293F100D" w:rsidRPr="5E6E5159">
        <w:rPr>
          <w:rStyle w:val="BookTitle"/>
          <w:rFonts w:ascii="Calibri" w:hAnsi="Calibri"/>
          <w:color w:val="auto"/>
          <w:spacing w:val="-10"/>
          <w:sz w:val="40"/>
          <w:szCs w:val="40"/>
        </w:rPr>
        <w:t>solitary confinement</w:t>
      </w:r>
      <w:r w:rsidRPr="5E6E5159">
        <w:rPr>
          <w:rStyle w:val="BookTitle"/>
          <w:rFonts w:ascii="Calibri" w:hAnsi="Calibri"/>
          <w:color w:val="auto"/>
          <w:spacing w:val="-10"/>
          <w:sz w:val="40"/>
          <w:szCs w:val="40"/>
        </w:rPr>
        <w:t xml:space="preserve"> – the </w:t>
      </w:r>
      <w:r w:rsidR="00DC7E06">
        <w:rPr>
          <w:rStyle w:val="BookTitle"/>
          <w:rFonts w:ascii="Calibri" w:hAnsi="Calibri"/>
          <w:color w:val="auto"/>
          <w:spacing w:val="-10"/>
          <w:sz w:val="40"/>
          <w:szCs w:val="40"/>
        </w:rPr>
        <w:t>awful reality of</w:t>
      </w:r>
      <w:r w:rsidRPr="5E6E5159">
        <w:rPr>
          <w:rStyle w:val="BookTitle"/>
          <w:rFonts w:ascii="Calibri" w:hAnsi="Calibri"/>
          <w:color w:val="auto"/>
          <w:spacing w:val="-10"/>
          <w:sz w:val="40"/>
          <w:szCs w:val="40"/>
        </w:rPr>
        <w:t xml:space="preserve"> </w:t>
      </w:r>
      <w:r w:rsidR="008F0FC2" w:rsidRPr="5E6E5159">
        <w:rPr>
          <w:rStyle w:val="BookTitle"/>
          <w:rFonts w:ascii="Calibri" w:hAnsi="Calibri"/>
          <w:color w:val="auto"/>
          <w:spacing w:val="-10"/>
          <w:sz w:val="40"/>
          <w:szCs w:val="40"/>
        </w:rPr>
        <w:t>Queensland’s Forensic Disability Service</w:t>
      </w:r>
    </w:p>
    <w:p w14:paraId="2B1A8FA8" w14:textId="77777777" w:rsidR="008F0FC2" w:rsidRDefault="008F0FC2" w:rsidP="008F0FC2"/>
    <w:p w14:paraId="3E72B2A9" w14:textId="77777777" w:rsidR="008F0FC2" w:rsidRPr="008F0FC2" w:rsidRDefault="008F0FC2" w:rsidP="008F0FC2"/>
    <w:p w14:paraId="435F2DD5" w14:textId="44A256B8" w:rsidR="00CF1A02" w:rsidRPr="00EB03E4" w:rsidRDefault="008F0FC2" w:rsidP="000E14F9">
      <w:pPr>
        <w:pStyle w:val="Subtitle"/>
        <w:ind w:left="284"/>
      </w:pPr>
      <w:r>
        <w:t>Position Statement</w:t>
      </w:r>
      <w:r w:rsidR="00586F53">
        <w:t xml:space="preserve"> </w:t>
      </w:r>
      <w:r w:rsidR="374E6579" w:rsidRPr="1B8A2A76">
        <w:t>by</w:t>
      </w:r>
    </w:p>
    <w:p w14:paraId="356E0C9C" w14:textId="11B92C32" w:rsidR="00CF1A02" w:rsidRPr="00EB03E4" w:rsidRDefault="00CF1A02" w:rsidP="000E14F9">
      <w:pPr>
        <w:pStyle w:val="Subtitle"/>
        <w:ind w:left="284"/>
        <w:rPr>
          <w:rFonts w:cstheme="minorHAnsi"/>
        </w:rPr>
      </w:pPr>
      <w:r w:rsidRPr="00EB03E4">
        <w:rPr>
          <w:rFonts w:cstheme="minorHAnsi"/>
        </w:rPr>
        <w:t xml:space="preserve">Queensland Advocacy </w:t>
      </w:r>
      <w:r w:rsidR="00DC499F">
        <w:rPr>
          <w:rFonts w:cstheme="minorHAnsi"/>
        </w:rPr>
        <w:t>for Inclusion</w:t>
      </w:r>
    </w:p>
    <w:p w14:paraId="49A81D4E" w14:textId="62A52914" w:rsidR="132B641C" w:rsidRPr="002006C3" w:rsidRDefault="132B641C" w:rsidP="00AA7C9E">
      <w:pPr>
        <w:ind w:left="284"/>
        <w:rPr>
          <w:b/>
          <w:bCs/>
          <w:sz w:val="36"/>
          <w:szCs w:val="36"/>
        </w:rPr>
      </w:pPr>
    </w:p>
    <w:p w14:paraId="5476F6FA" w14:textId="0BEF0AEA" w:rsidR="1B8A2A76" w:rsidRPr="002006C3" w:rsidRDefault="1B8A2A76" w:rsidP="00AA7C9E">
      <w:pPr>
        <w:ind w:left="284"/>
        <w:rPr>
          <w:rFonts w:eastAsia="Calibri"/>
          <w:b/>
          <w:bCs/>
          <w:sz w:val="36"/>
          <w:szCs w:val="36"/>
        </w:rPr>
      </w:pPr>
    </w:p>
    <w:p w14:paraId="5AE783B4" w14:textId="701CECE1" w:rsidR="001545DE" w:rsidRDefault="00313878" w:rsidP="00AA7C9E">
      <w:pPr>
        <w:ind w:left="284"/>
        <w:rPr>
          <w:rFonts w:eastAsia="Calibri"/>
          <w:b/>
          <w:bCs/>
          <w:sz w:val="36"/>
          <w:szCs w:val="36"/>
        </w:rPr>
      </w:pPr>
      <w:r>
        <w:rPr>
          <w:rFonts w:eastAsia="Calibri"/>
          <w:b/>
          <w:bCs/>
          <w:sz w:val="36"/>
          <w:szCs w:val="36"/>
        </w:rPr>
        <w:t>Octob</w:t>
      </w:r>
      <w:r w:rsidR="00864DAB">
        <w:rPr>
          <w:rFonts w:eastAsia="Calibri"/>
          <w:b/>
          <w:bCs/>
          <w:sz w:val="36"/>
          <w:szCs w:val="36"/>
        </w:rPr>
        <w:t>er</w:t>
      </w:r>
      <w:r w:rsidR="3E8AF4C9" w:rsidRPr="5AEE57AF">
        <w:rPr>
          <w:rFonts w:eastAsia="Calibri"/>
          <w:b/>
          <w:bCs/>
          <w:sz w:val="36"/>
          <w:szCs w:val="36"/>
        </w:rPr>
        <w:t xml:space="preserve"> </w:t>
      </w:r>
      <w:r w:rsidR="008F0FC2" w:rsidRPr="5AEE57AF">
        <w:rPr>
          <w:rFonts w:eastAsia="Calibri"/>
          <w:b/>
          <w:bCs/>
          <w:sz w:val="36"/>
          <w:szCs w:val="36"/>
        </w:rPr>
        <w:t>2023</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7E14E4B1" w14:textId="74B916BB" w:rsidR="00B2233F" w:rsidRDefault="00B2233F" w:rsidP="00B2233F">
      <w:pPr>
        <w:pStyle w:val="Heading1"/>
      </w:pPr>
      <w:bookmarkStart w:id="0" w:name="_Toc130476828"/>
      <w:bookmarkStart w:id="1" w:name="_Toc138925551"/>
      <w:r>
        <w:lastRenderedPageBreak/>
        <w:t>Introduction</w:t>
      </w:r>
    </w:p>
    <w:p w14:paraId="1E54835D" w14:textId="3ADE52A2" w:rsidR="002D4D46" w:rsidRPr="003A0BC8" w:rsidRDefault="00AA1631" w:rsidP="002D4D46">
      <w:pPr>
        <w:rPr>
          <w:rFonts w:ascii="Calibri" w:eastAsia="Times New Roman" w:hAnsi="Calibri"/>
          <w:lang w:val="en-US"/>
        </w:rPr>
      </w:pPr>
      <w:r w:rsidRPr="5AEE57AF">
        <w:rPr>
          <w:rFonts w:cstheme="minorBidi"/>
        </w:rPr>
        <w:t xml:space="preserve">The Forensic Disability Service (FDS) is a medium security, 10-bed facility located at Wacol in Brisbane, Queensland. The service supports up to 10 adults with an intellectual disability or cognitive impairment who are subject to an inpatient forensic order (disability) under the </w:t>
      </w:r>
      <w:r w:rsidRPr="5AEE57AF">
        <w:rPr>
          <w:rFonts w:cstheme="minorBidi"/>
          <w:i/>
          <w:iCs/>
        </w:rPr>
        <w:t>Mental Health Act 2016</w:t>
      </w:r>
      <w:r w:rsidRPr="5AEE57AF">
        <w:rPr>
          <w:rFonts w:cstheme="minorBidi"/>
        </w:rPr>
        <w:t xml:space="preserve"> (Qld). A person is placed under an inpatient forensic order (disability) when they have been found to have been of unsound mind at the time of </w:t>
      </w:r>
      <w:r w:rsidR="004E3860" w:rsidRPr="5AEE57AF">
        <w:rPr>
          <w:rFonts w:cstheme="minorBidi"/>
        </w:rPr>
        <w:t>an</w:t>
      </w:r>
      <w:r w:rsidRPr="5AEE57AF">
        <w:rPr>
          <w:rFonts w:cstheme="minorBidi"/>
        </w:rPr>
        <w:t xml:space="preserve"> alleged offence, or found to be unfit to stand trial, and there is an unacceptable risk to the safety of the community.</w:t>
      </w:r>
      <w:r w:rsidR="002D4D46" w:rsidRPr="5AEE57AF">
        <w:rPr>
          <w:rFonts w:cstheme="minorBidi"/>
        </w:rPr>
        <w:t xml:space="preserve"> </w:t>
      </w:r>
      <w:r w:rsidR="002D4D46" w:rsidRPr="5AEE57AF">
        <w:rPr>
          <w:rFonts w:ascii="Calibri" w:eastAsia="Times New Roman" w:hAnsi="Calibri"/>
          <w:lang w:val="en-US"/>
        </w:rPr>
        <w:t xml:space="preserve">QAI has represented </w:t>
      </w:r>
      <w:r w:rsidR="042ACA2F" w:rsidRPr="5AEE57AF">
        <w:rPr>
          <w:rFonts w:ascii="Calibri" w:eastAsia="Times New Roman" w:hAnsi="Calibri"/>
          <w:lang w:val="en-US"/>
        </w:rPr>
        <w:t>people living in</w:t>
      </w:r>
      <w:r w:rsidR="002D4D46" w:rsidRPr="5AEE57AF">
        <w:rPr>
          <w:rFonts w:ascii="Calibri" w:eastAsia="Times New Roman" w:hAnsi="Calibri"/>
          <w:lang w:val="en-US"/>
        </w:rPr>
        <w:t xml:space="preserve"> the FDS since it opened in 2011.</w:t>
      </w:r>
      <w:r w:rsidR="00F23398">
        <w:rPr>
          <w:rStyle w:val="FootnoteReference"/>
          <w:rFonts w:ascii="Calibri" w:eastAsia="Times New Roman" w:hAnsi="Calibri"/>
          <w:lang w:val="en-US"/>
        </w:rPr>
        <w:footnoteReference w:id="2"/>
      </w:r>
      <w:r w:rsidR="002D4D46" w:rsidRPr="5AEE57AF">
        <w:rPr>
          <w:rFonts w:ascii="Calibri" w:eastAsia="Times New Roman" w:hAnsi="Calibri"/>
          <w:lang w:val="en-US"/>
        </w:rPr>
        <w:t xml:space="preserve"> </w:t>
      </w:r>
    </w:p>
    <w:p w14:paraId="48313053" w14:textId="7F31B5DB" w:rsidR="00AA1631" w:rsidRDefault="00AA1631" w:rsidP="5E6E5159">
      <w:pPr>
        <w:rPr>
          <w:rFonts w:cstheme="minorBidi"/>
        </w:rPr>
      </w:pPr>
      <w:r w:rsidRPr="5E6E5159">
        <w:rPr>
          <w:rFonts w:cstheme="minorBidi"/>
        </w:rPr>
        <w:t>The premise of the FDS is that each person should progress in accordance with an individualised development plan that is designed with input from the person and their family, professionals, and supporters</w:t>
      </w:r>
      <w:r w:rsidR="00003372" w:rsidRPr="5E6E5159">
        <w:rPr>
          <w:rFonts w:cstheme="minorBidi"/>
        </w:rPr>
        <w:t>. The individualised development plan</w:t>
      </w:r>
      <w:r w:rsidRPr="5E6E5159">
        <w:rPr>
          <w:rFonts w:cstheme="minorBidi"/>
        </w:rPr>
        <w:t xml:space="preserve"> sets out the educational and training programs that will assist the person to return to living in the community.</w:t>
      </w:r>
    </w:p>
    <w:bookmarkEnd w:id="0"/>
    <w:bookmarkEnd w:id="1"/>
    <w:p w14:paraId="73E33527" w14:textId="7A91F3D1" w:rsidR="00EE5F98" w:rsidRDefault="005710EA" w:rsidP="5AEE57AF">
      <w:pPr>
        <w:rPr>
          <w:lang w:eastAsia="en-US"/>
        </w:rPr>
      </w:pPr>
      <w:r>
        <w:rPr>
          <w:lang w:eastAsia="en-US"/>
        </w:rPr>
        <w:t xml:space="preserve">However, </w:t>
      </w:r>
      <w:r w:rsidR="00F158D7">
        <w:rPr>
          <w:lang w:eastAsia="en-US"/>
        </w:rPr>
        <w:t>the reality</w:t>
      </w:r>
      <w:r w:rsidR="00ED5EFC">
        <w:rPr>
          <w:lang w:eastAsia="en-US"/>
        </w:rPr>
        <w:t xml:space="preserve"> of the FDS</w:t>
      </w:r>
      <w:r w:rsidR="00F158D7">
        <w:rPr>
          <w:lang w:eastAsia="en-US"/>
        </w:rPr>
        <w:t xml:space="preserve"> is</w:t>
      </w:r>
      <w:r w:rsidR="00ED5EFC">
        <w:rPr>
          <w:lang w:eastAsia="en-US"/>
        </w:rPr>
        <w:t xml:space="preserve"> very</w:t>
      </w:r>
      <w:r w:rsidR="00F158D7">
        <w:rPr>
          <w:lang w:eastAsia="en-US"/>
        </w:rPr>
        <w:t xml:space="preserve"> different.</w:t>
      </w:r>
      <w:r w:rsidR="00F56208" w:rsidRPr="00F56208">
        <w:t xml:space="preserve"> </w:t>
      </w:r>
      <w:r w:rsidR="005F61D1" w:rsidRPr="5AEE57AF">
        <w:rPr>
          <w:lang w:eastAsia="en-US"/>
        </w:rPr>
        <w:t>Conditions observed directly by QAI staff, along with anecdotal reports from our clients, raise questions of potential torture and cruel, inhuman, and degrading treatment</w:t>
      </w:r>
      <w:r w:rsidR="005F61D1" w:rsidRPr="001B204D">
        <w:rPr>
          <w:lang w:eastAsia="en-US"/>
        </w:rPr>
        <w:t xml:space="preserve">. </w:t>
      </w:r>
      <w:r w:rsidR="00713718">
        <w:t>Unclean p</w:t>
      </w:r>
      <w:r w:rsidR="00F56208">
        <w:rPr>
          <w:lang w:eastAsia="en-US"/>
        </w:rPr>
        <w:t>hysical conditions, the use of Restrictive Practices</w:t>
      </w:r>
      <w:r w:rsidR="008E6A04">
        <w:rPr>
          <w:lang w:eastAsia="en-US"/>
        </w:rPr>
        <w:t xml:space="preserve"> </w:t>
      </w:r>
      <w:r w:rsidR="00F56208">
        <w:rPr>
          <w:lang w:eastAsia="en-US"/>
        </w:rPr>
        <w:t xml:space="preserve">and </w:t>
      </w:r>
      <w:r w:rsidR="00A3679F">
        <w:rPr>
          <w:lang w:eastAsia="en-US"/>
        </w:rPr>
        <w:t xml:space="preserve">a </w:t>
      </w:r>
      <w:r w:rsidR="00F56208">
        <w:rPr>
          <w:lang w:eastAsia="en-US"/>
        </w:rPr>
        <w:t>lack of opportunit</w:t>
      </w:r>
      <w:r w:rsidR="00CF7B7B">
        <w:rPr>
          <w:lang w:eastAsia="en-US"/>
        </w:rPr>
        <w:t>y</w:t>
      </w:r>
      <w:r w:rsidR="00F56208">
        <w:rPr>
          <w:lang w:eastAsia="en-US"/>
        </w:rPr>
        <w:t xml:space="preserve"> for social and community interaction are just some of QAI’s concerns. T</w:t>
      </w:r>
      <w:r w:rsidR="00F56208" w:rsidRPr="0072787F">
        <w:rPr>
          <w:lang w:val="en-US"/>
        </w:rPr>
        <w:t>he culture of the FDS is</w:t>
      </w:r>
      <w:r w:rsidR="002A62C6">
        <w:rPr>
          <w:lang w:val="en-US"/>
        </w:rPr>
        <w:t xml:space="preserve"> </w:t>
      </w:r>
      <w:r w:rsidR="00F56208" w:rsidRPr="0072787F">
        <w:rPr>
          <w:lang w:val="en-US"/>
        </w:rPr>
        <w:t>highly institutionali</w:t>
      </w:r>
      <w:r w:rsidR="00F56208">
        <w:rPr>
          <w:lang w:val="en-US"/>
        </w:rPr>
        <w:t>s</w:t>
      </w:r>
      <w:r w:rsidR="00F56208" w:rsidRPr="0072787F">
        <w:rPr>
          <w:lang w:val="en-US"/>
        </w:rPr>
        <w:t>ed</w:t>
      </w:r>
      <w:r w:rsidR="00F56208">
        <w:rPr>
          <w:lang w:val="en-US"/>
        </w:rPr>
        <w:t>, contrary to the United Nations’</w:t>
      </w:r>
      <w:r w:rsidR="00F56208" w:rsidRPr="00D05304">
        <w:rPr>
          <w:lang w:val="en-US"/>
        </w:rPr>
        <w:t xml:space="preserve"> </w:t>
      </w:r>
      <w:r w:rsidR="00F56208">
        <w:rPr>
          <w:lang w:val="en-US"/>
        </w:rPr>
        <w:t>guidelines on deinstitutionalisation.</w:t>
      </w:r>
      <w:r w:rsidR="004561A9">
        <w:rPr>
          <w:rStyle w:val="FootnoteReference"/>
          <w:lang w:val="en-US"/>
        </w:rPr>
        <w:footnoteReference w:id="3"/>
      </w:r>
      <w:r w:rsidR="7A9A61A1" w:rsidRPr="5AEE57AF">
        <w:rPr>
          <w:lang w:eastAsia="en-US"/>
        </w:rPr>
        <w:t xml:space="preserve"> </w:t>
      </w:r>
      <w:r w:rsidR="00DE6D0F" w:rsidRPr="5AEE57AF">
        <w:rPr>
          <w:lang w:eastAsia="en-US"/>
        </w:rPr>
        <w:t>Disability-specific detention is also a form of discrimination under Article 5 of the Convention on the Rights of Persons with Disabilities (CRPD).</w:t>
      </w:r>
      <w:r w:rsidR="005F61D1">
        <w:rPr>
          <w:lang w:eastAsia="en-US"/>
        </w:rPr>
        <w:t xml:space="preserve"> </w:t>
      </w:r>
    </w:p>
    <w:p w14:paraId="2370B027" w14:textId="39D089FA" w:rsidR="00F158D7" w:rsidRPr="001B204D" w:rsidRDefault="5C94D0BD" w:rsidP="5AEE57AF">
      <w:pPr>
        <w:rPr>
          <w:rFonts w:ascii="Calibri" w:eastAsia="Calibri" w:hAnsi="Calibri" w:cs="Calibri"/>
        </w:rPr>
      </w:pPr>
      <w:r w:rsidRPr="001B204D">
        <w:rPr>
          <w:rFonts w:ascii="Calibri" w:eastAsia="Calibri" w:hAnsi="Calibri" w:cs="Calibri"/>
        </w:rPr>
        <w:t>In 2022</w:t>
      </w:r>
      <w:r w:rsidR="003B6256">
        <w:rPr>
          <w:rFonts w:ascii="Calibri" w:eastAsia="Calibri" w:hAnsi="Calibri" w:cs="Calibri"/>
        </w:rPr>
        <w:t>,</w:t>
      </w:r>
      <w:r w:rsidRPr="001B204D">
        <w:rPr>
          <w:rFonts w:ascii="Calibri" w:eastAsia="Calibri" w:hAnsi="Calibri" w:cs="Calibri"/>
        </w:rPr>
        <w:t xml:space="preserve"> the U</w:t>
      </w:r>
      <w:r w:rsidR="005D5172">
        <w:rPr>
          <w:rFonts w:ascii="Calibri" w:eastAsia="Calibri" w:hAnsi="Calibri" w:cs="Calibri"/>
        </w:rPr>
        <w:t xml:space="preserve">nited </w:t>
      </w:r>
      <w:r w:rsidRPr="001B204D">
        <w:rPr>
          <w:rFonts w:ascii="Calibri" w:eastAsia="Calibri" w:hAnsi="Calibri" w:cs="Calibri"/>
        </w:rPr>
        <w:t>N</w:t>
      </w:r>
      <w:r w:rsidR="005D5172">
        <w:rPr>
          <w:rFonts w:ascii="Calibri" w:eastAsia="Calibri" w:hAnsi="Calibri" w:cs="Calibri"/>
        </w:rPr>
        <w:t>ations</w:t>
      </w:r>
      <w:r w:rsidRPr="001B204D">
        <w:rPr>
          <w:rFonts w:ascii="Calibri" w:eastAsia="Calibri" w:hAnsi="Calibri" w:cs="Calibri"/>
        </w:rPr>
        <w:t xml:space="preserve"> Committee </w:t>
      </w:r>
      <w:r w:rsidR="00E8681C">
        <w:rPr>
          <w:rFonts w:ascii="Calibri" w:eastAsia="Calibri" w:hAnsi="Calibri" w:cs="Calibri"/>
        </w:rPr>
        <w:t>A</w:t>
      </w:r>
      <w:r w:rsidRPr="001B204D">
        <w:rPr>
          <w:rFonts w:ascii="Calibri" w:eastAsia="Calibri" w:hAnsi="Calibri" w:cs="Calibri"/>
        </w:rPr>
        <w:t>gainst Torture raised serious concern about Australia’s arbitrary and indefinite detention of people with disabilities</w:t>
      </w:r>
      <w:r w:rsidR="00073A0D">
        <w:rPr>
          <w:rFonts w:ascii="Calibri" w:eastAsia="Calibri" w:hAnsi="Calibri" w:cs="Calibri"/>
        </w:rPr>
        <w:t>.</w:t>
      </w:r>
      <w:r w:rsidR="002455FC">
        <w:rPr>
          <w:rFonts w:ascii="Calibri" w:eastAsia="Calibri" w:hAnsi="Calibri" w:cs="Calibri"/>
        </w:rPr>
        <w:t xml:space="preserve"> The</w:t>
      </w:r>
      <w:r w:rsidR="00D96F44">
        <w:rPr>
          <w:rFonts w:ascii="Calibri" w:eastAsia="Calibri" w:hAnsi="Calibri" w:cs="Calibri"/>
        </w:rPr>
        <w:t xml:space="preserve"> Committee</w:t>
      </w:r>
      <w:r w:rsidR="1D95A48F" w:rsidRPr="001B204D">
        <w:rPr>
          <w:rFonts w:ascii="Calibri" w:eastAsia="Calibri" w:hAnsi="Calibri" w:cs="Calibri"/>
        </w:rPr>
        <w:t xml:space="preserve"> urged Australia to “</w:t>
      </w:r>
      <w:r w:rsidR="1D95A48F" w:rsidRPr="004B4EE8">
        <w:rPr>
          <w:rFonts w:ascii="Calibri" w:eastAsia="Calibri" w:hAnsi="Calibri" w:cs="Calibri"/>
          <w:i/>
          <w:iCs/>
        </w:rPr>
        <w:t>Stop committing persons with intellectual or psychosocial disabilities who</w:t>
      </w:r>
      <w:r w:rsidR="00D96F44" w:rsidRPr="004B4EE8">
        <w:rPr>
          <w:rFonts w:ascii="Calibri" w:eastAsia="Calibri" w:hAnsi="Calibri" w:cs="Calibri"/>
          <w:i/>
          <w:iCs/>
        </w:rPr>
        <w:t xml:space="preserve"> </w:t>
      </w:r>
      <w:r w:rsidR="1D95A48F" w:rsidRPr="004B4EE8">
        <w:rPr>
          <w:rFonts w:ascii="Calibri" w:eastAsia="Calibri" w:hAnsi="Calibri" w:cs="Calibri"/>
          <w:i/>
          <w:iCs/>
        </w:rPr>
        <w:t>are considered unfit to stand trial or not guilty due to “cognitive or mental health impairment” to custody and for indefinite terms or for terms longer than those imposed in criminal convictions.</w:t>
      </w:r>
      <w:r w:rsidR="1D95A48F" w:rsidRPr="001B204D">
        <w:rPr>
          <w:rFonts w:ascii="Calibri" w:eastAsia="Calibri" w:hAnsi="Calibri" w:cs="Calibri"/>
        </w:rPr>
        <w:t xml:space="preserve">” </w:t>
      </w:r>
      <w:r w:rsidR="005710EA" w:rsidRPr="001B204D">
        <w:rPr>
          <w:rStyle w:val="FootnoteReference"/>
          <w:rFonts w:ascii="Calibri" w:eastAsia="Calibri" w:hAnsi="Calibri" w:cs="Calibri"/>
        </w:rPr>
        <w:footnoteReference w:id="4"/>
      </w:r>
      <w:r w:rsidR="008E18D5">
        <w:rPr>
          <w:rFonts w:ascii="Calibri" w:eastAsia="Calibri" w:hAnsi="Calibri" w:cs="Calibri"/>
        </w:rPr>
        <w:t xml:space="preserve"> In Queensland, people can be held indefinitely under forensic orders.</w:t>
      </w:r>
    </w:p>
    <w:p w14:paraId="17E46459" w14:textId="41AFF249" w:rsidR="00F158D7" w:rsidRDefault="006C0D6D" w:rsidP="5AEE57AF">
      <w:pPr>
        <w:rPr>
          <w:lang w:eastAsia="en-US"/>
        </w:rPr>
      </w:pPr>
      <w:r>
        <w:rPr>
          <w:rFonts w:ascii="Calibri" w:eastAsia="Calibri" w:hAnsi="Calibri" w:cs="Calibri"/>
        </w:rPr>
        <w:t>The</w:t>
      </w:r>
      <w:r w:rsidR="009B52F3">
        <w:rPr>
          <w:rFonts w:ascii="Calibri" w:eastAsia="Calibri" w:hAnsi="Calibri" w:cs="Calibri"/>
        </w:rPr>
        <w:t>se</w:t>
      </w:r>
      <w:r>
        <w:rPr>
          <w:rFonts w:ascii="Calibri" w:eastAsia="Calibri" w:hAnsi="Calibri" w:cs="Calibri"/>
        </w:rPr>
        <w:t xml:space="preserve"> concerns</w:t>
      </w:r>
      <w:r w:rsidR="003C07EA">
        <w:rPr>
          <w:rFonts w:ascii="Calibri" w:eastAsia="Calibri" w:hAnsi="Calibri" w:cs="Calibri"/>
        </w:rPr>
        <w:t xml:space="preserve"> were raised</w:t>
      </w:r>
      <w:r>
        <w:rPr>
          <w:rFonts w:ascii="Calibri" w:eastAsia="Calibri" w:hAnsi="Calibri" w:cs="Calibri"/>
        </w:rPr>
        <w:t xml:space="preserve"> follow</w:t>
      </w:r>
      <w:r w:rsidR="003C07EA">
        <w:rPr>
          <w:rFonts w:ascii="Calibri" w:eastAsia="Calibri" w:hAnsi="Calibri" w:cs="Calibri"/>
        </w:rPr>
        <w:t>ing</w:t>
      </w:r>
      <w:r>
        <w:rPr>
          <w:rFonts w:ascii="Calibri" w:eastAsia="Calibri" w:hAnsi="Calibri" w:cs="Calibri"/>
        </w:rPr>
        <w:t xml:space="preserve"> a </w:t>
      </w:r>
      <w:r w:rsidR="00794226">
        <w:rPr>
          <w:rFonts w:ascii="Calibri" w:eastAsia="Calibri" w:hAnsi="Calibri" w:cs="Calibri"/>
        </w:rPr>
        <w:t xml:space="preserve">failed </w:t>
      </w:r>
      <w:r w:rsidR="00EC53F9">
        <w:rPr>
          <w:rFonts w:ascii="Calibri" w:eastAsia="Calibri" w:hAnsi="Calibri" w:cs="Calibri"/>
        </w:rPr>
        <w:t>visit</w:t>
      </w:r>
      <w:r w:rsidR="00EF30E1">
        <w:rPr>
          <w:rFonts w:ascii="Calibri" w:eastAsia="Calibri" w:hAnsi="Calibri" w:cs="Calibri"/>
        </w:rPr>
        <w:t xml:space="preserve"> to Australia</w:t>
      </w:r>
      <w:r w:rsidR="5C94D0BD" w:rsidRPr="009B0FC8">
        <w:rPr>
          <w:rFonts w:ascii="Calibri" w:eastAsia="Calibri" w:hAnsi="Calibri" w:cs="Calibri"/>
        </w:rPr>
        <w:t xml:space="preserve"> by the U</w:t>
      </w:r>
      <w:r w:rsidR="00E40531">
        <w:rPr>
          <w:rFonts w:ascii="Calibri" w:eastAsia="Calibri" w:hAnsi="Calibri" w:cs="Calibri"/>
        </w:rPr>
        <w:t xml:space="preserve">nited </w:t>
      </w:r>
      <w:r w:rsidR="5C94D0BD" w:rsidRPr="009B0FC8">
        <w:rPr>
          <w:rFonts w:ascii="Calibri" w:eastAsia="Calibri" w:hAnsi="Calibri" w:cs="Calibri"/>
        </w:rPr>
        <w:t>N</w:t>
      </w:r>
      <w:r w:rsidR="00E40531">
        <w:rPr>
          <w:rFonts w:ascii="Calibri" w:eastAsia="Calibri" w:hAnsi="Calibri" w:cs="Calibri"/>
        </w:rPr>
        <w:t>ations</w:t>
      </w:r>
      <w:r w:rsidR="5C94D0BD" w:rsidRPr="009B0FC8">
        <w:rPr>
          <w:rFonts w:ascii="Calibri" w:eastAsia="Calibri" w:hAnsi="Calibri" w:cs="Calibri"/>
        </w:rPr>
        <w:t xml:space="preserve"> Subcommittee on the Prevention of Torture</w:t>
      </w:r>
      <w:r w:rsidR="009E0BA3">
        <w:rPr>
          <w:rFonts w:ascii="Calibri" w:eastAsia="Calibri" w:hAnsi="Calibri" w:cs="Calibri"/>
        </w:rPr>
        <w:t>. The visit</w:t>
      </w:r>
      <w:r w:rsidR="00EC53F9">
        <w:rPr>
          <w:rFonts w:ascii="Calibri" w:eastAsia="Calibri" w:hAnsi="Calibri" w:cs="Calibri"/>
        </w:rPr>
        <w:t xml:space="preserve"> w</w:t>
      </w:r>
      <w:r w:rsidR="5C94D0BD" w:rsidRPr="009B0FC8">
        <w:rPr>
          <w:rFonts w:ascii="Calibri" w:eastAsia="Calibri" w:hAnsi="Calibri" w:cs="Calibri"/>
        </w:rPr>
        <w:t>as cancelled</w:t>
      </w:r>
      <w:r w:rsidR="00085F85">
        <w:rPr>
          <w:rFonts w:ascii="Calibri" w:eastAsia="Calibri" w:hAnsi="Calibri" w:cs="Calibri"/>
        </w:rPr>
        <w:t xml:space="preserve"> </w:t>
      </w:r>
      <w:r w:rsidR="5C94D0BD" w:rsidRPr="009B0FC8">
        <w:rPr>
          <w:rFonts w:ascii="Calibri" w:eastAsia="Calibri" w:hAnsi="Calibri" w:cs="Calibri"/>
        </w:rPr>
        <w:t xml:space="preserve">in part </w:t>
      </w:r>
      <w:r w:rsidR="001F1EE2">
        <w:rPr>
          <w:rFonts w:ascii="Calibri" w:eastAsia="Calibri" w:hAnsi="Calibri" w:cs="Calibri"/>
        </w:rPr>
        <w:t xml:space="preserve">due </w:t>
      </w:r>
      <w:r w:rsidR="5C94D0BD" w:rsidRPr="009B0FC8">
        <w:rPr>
          <w:rFonts w:ascii="Calibri" w:eastAsia="Calibri" w:hAnsi="Calibri" w:cs="Calibri"/>
        </w:rPr>
        <w:t>a refusal to allow</w:t>
      </w:r>
      <w:r w:rsidR="00703300">
        <w:rPr>
          <w:rFonts w:ascii="Calibri" w:eastAsia="Calibri" w:hAnsi="Calibri" w:cs="Calibri"/>
        </w:rPr>
        <w:t xml:space="preserve"> visit</w:t>
      </w:r>
      <w:r w:rsidR="00EC2D2F">
        <w:rPr>
          <w:rFonts w:ascii="Calibri" w:eastAsia="Calibri" w:hAnsi="Calibri" w:cs="Calibri"/>
        </w:rPr>
        <w:t>s to</w:t>
      </w:r>
      <w:r w:rsidR="5C94D0BD" w:rsidRPr="009B0FC8">
        <w:rPr>
          <w:rFonts w:ascii="Calibri" w:eastAsia="Calibri" w:hAnsi="Calibri" w:cs="Calibri"/>
        </w:rPr>
        <w:t xml:space="preserve"> </w:t>
      </w:r>
      <w:r w:rsidR="15FA00E2" w:rsidRPr="009B0FC8">
        <w:rPr>
          <w:rFonts w:ascii="Calibri" w:eastAsia="Calibri" w:hAnsi="Calibri" w:cs="Calibri"/>
        </w:rPr>
        <w:t xml:space="preserve">psychiatric facilities and the </w:t>
      </w:r>
      <w:r w:rsidR="002D11FB">
        <w:rPr>
          <w:rFonts w:ascii="Calibri" w:eastAsia="Calibri" w:hAnsi="Calibri" w:cs="Calibri"/>
        </w:rPr>
        <w:t>FDS</w:t>
      </w:r>
      <w:r w:rsidR="5C94D0BD" w:rsidRPr="009B0FC8">
        <w:rPr>
          <w:rFonts w:ascii="Calibri" w:eastAsia="Calibri" w:hAnsi="Calibri" w:cs="Calibri"/>
        </w:rPr>
        <w:t xml:space="preserve"> in Queensland.   </w:t>
      </w:r>
    </w:p>
    <w:p w14:paraId="31EBD94E" w14:textId="077DB9F2" w:rsidR="00C764AD" w:rsidRDefault="00C764AD" w:rsidP="00C764AD">
      <w:pPr>
        <w:rPr>
          <w:lang w:val="en-US"/>
        </w:rPr>
      </w:pPr>
      <w:r w:rsidRPr="5E6E5159">
        <w:rPr>
          <w:lang w:val="en-US"/>
        </w:rPr>
        <w:t xml:space="preserve">The FDS </w:t>
      </w:r>
      <w:r w:rsidR="00167ABF" w:rsidRPr="5E6E5159">
        <w:rPr>
          <w:lang w:val="en-US"/>
        </w:rPr>
        <w:t>was never inte</w:t>
      </w:r>
      <w:r w:rsidRPr="5E6E5159">
        <w:rPr>
          <w:lang w:val="en-US"/>
        </w:rPr>
        <w:t xml:space="preserve">nded to </w:t>
      </w:r>
      <w:r w:rsidR="004A1225" w:rsidRPr="5E6E5159">
        <w:rPr>
          <w:lang w:val="en-US"/>
        </w:rPr>
        <w:t xml:space="preserve">be </w:t>
      </w:r>
      <w:r w:rsidR="76772B4A" w:rsidRPr="5E6E5159">
        <w:rPr>
          <w:lang w:val="en-US"/>
        </w:rPr>
        <w:t>a punishment</w:t>
      </w:r>
      <w:r w:rsidR="00EA63A4" w:rsidRPr="5E6E5159">
        <w:rPr>
          <w:lang w:val="en-US"/>
        </w:rPr>
        <w:t>. Its</w:t>
      </w:r>
      <w:r w:rsidRPr="5E6E5159">
        <w:rPr>
          <w:lang w:val="en-US"/>
        </w:rPr>
        <w:t xml:space="preserve"> stated function is to minimise the risk that pe</w:t>
      </w:r>
      <w:r w:rsidR="00001CEE" w:rsidRPr="5E6E5159">
        <w:rPr>
          <w:lang w:val="en-US"/>
        </w:rPr>
        <w:t>ople</w:t>
      </w:r>
      <w:r w:rsidRPr="5E6E5159">
        <w:rPr>
          <w:lang w:val="en-US"/>
        </w:rPr>
        <w:t xml:space="preserve"> under a forensic order (disability) allegedly pose and to support th</w:t>
      </w:r>
      <w:r w:rsidR="009726D2" w:rsidRPr="5E6E5159">
        <w:rPr>
          <w:lang w:val="en-US"/>
        </w:rPr>
        <w:t>em</w:t>
      </w:r>
      <w:r w:rsidRPr="5E6E5159">
        <w:rPr>
          <w:lang w:val="en-US"/>
        </w:rPr>
        <w:t xml:space="preserve"> with </w:t>
      </w:r>
      <w:r w:rsidR="00276145" w:rsidRPr="5E6E5159">
        <w:rPr>
          <w:lang w:val="en-US"/>
        </w:rPr>
        <w:t>the aim of</w:t>
      </w:r>
      <w:r w:rsidRPr="5E6E5159">
        <w:rPr>
          <w:lang w:val="en-US"/>
        </w:rPr>
        <w:t xml:space="preserve"> releasing and fully integrating them back into the community. </w:t>
      </w:r>
    </w:p>
    <w:p w14:paraId="493C1E4A" w14:textId="6027A2F6" w:rsidR="00CD1F93" w:rsidRDefault="00C764AD" w:rsidP="00CD1F93">
      <w:pPr>
        <w:rPr>
          <w:lang w:val="en-US"/>
        </w:rPr>
      </w:pPr>
      <w:r>
        <w:t xml:space="preserve">However, </w:t>
      </w:r>
      <w:r w:rsidR="004B281E">
        <w:t>in its present form, the</w:t>
      </w:r>
      <w:r w:rsidR="004B281E" w:rsidRPr="5AEE57AF">
        <w:rPr>
          <w:rFonts w:cstheme="minorBidi"/>
        </w:rPr>
        <w:t xml:space="preserve"> FDS </w:t>
      </w:r>
      <w:r w:rsidR="004B281E">
        <w:t xml:space="preserve">is not offering a </w:t>
      </w:r>
      <w:r w:rsidR="227DDDA7">
        <w:t xml:space="preserve">human rights compliant </w:t>
      </w:r>
      <w:r w:rsidR="004B281E">
        <w:t>alternative to the mainstream criminal justice system</w:t>
      </w:r>
      <w:r w:rsidR="00995EC7">
        <w:t xml:space="preserve"> for people with </w:t>
      </w:r>
      <w:r w:rsidR="00A34FFA">
        <w:t xml:space="preserve">an intellectual or cognitive </w:t>
      </w:r>
      <w:r w:rsidR="00995EC7">
        <w:t>disability</w:t>
      </w:r>
      <w:r w:rsidR="004B281E">
        <w:t xml:space="preserve">. </w:t>
      </w:r>
      <w:r w:rsidR="00CD1F93" w:rsidRPr="5AEE57AF">
        <w:rPr>
          <w:lang w:val="en-US"/>
        </w:rPr>
        <w:t xml:space="preserve">Despite the time that has passed since it opened and the significant funding that has been invested into it, the FDS appears to be a failed </w:t>
      </w:r>
      <w:r w:rsidR="003F0644" w:rsidRPr="5AEE57AF">
        <w:rPr>
          <w:lang w:val="en-US"/>
        </w:rPr>
        <w:t>model</w:t>
      </w:r>
      <w:r w:rsidR="00CD1F93" w:rsidRPr="5AEE57AF">
        <w:rPr>
          <w:lang w:val="en-US"/>
        </w:rPr>
        <w:t>, the trial of which has been at significant human cost to the pe</w:t>
      </w:r>
      <w:r w:rsidR="00810910" w:rsidRPr="5AEE57AF">
        <w:rPr>
          <w:lang w:val="en-US"/>
        </w:rPr>
        <w:t>ople</w:t>
      </w:r>
      <w:r w:rsidR="00CD1F93" w:rsidRPr="5AEE57AF">
        <w:rPr>
          <w:lang w:val="en-US"/>
        </w:rPr>
        <w:t xml:space="preserve"> </w:t>
      </w:r>
      <w:r w:rsidR="00810910" w:rsidRPr="5AEE57AF">
        <w:rPr>
          <w:lang w:val="en-US"/>
        </w:rPr>
        <w:t>detained</w:t>
      </w:r>
      <w:r w:rsidR="00CD1F93" w:rsidRPr="5AEE57AF">
        <w:rPr>
          <w:lang w:val="en-US"/>
        </w:rPr>
        <w:t xml:space="preserve"> within it.</w:t>
      </w:r>
    </w:p>
    <w:p w14:paraId="013211A3" w14:textId="53B278C9" w:rsidR="00477C08" w:rsidRDefault="005B40FC" w:rsidP="000D3571">
      <w:pPr>
        <w:rPr>
          <w:lang w:eastAsia="en-US"/>
        </w:rPr>
      </w:pPr>
      <w:r>
        <w:rPr>
          <w:lang w:eastAsia="en-US"/>
        </w:rPr>
        <w:t xml:space="preserve">The Queensland Ombudsman </w:t>
      </w:r>
      <w:r w:rsidR="005474B8">
        <w:rPr>
          <w:lang w:eastAsia="en-US"/>
        </w:rPr>
        <w:t>highlighted</w:t>
      </w:r>
      <w:r>
        <w:rPr>
          <w:lang w:eastAsia="en-US"/>
        </w:rPr>
        <w:t xml:space="preserve"> </w:t>
      </w:r>
      <w:r w:rsidR="003E1579">
        <w:rPr>
          <w:lang w:eastAsia="en-US"/>
        </w:rPr>
        <w:t>many</w:t>
      </w:r>
      <w:r>
        <w:rPr>
          <w:lang w:eastAsia="en-US"/>
        </w:rPr>
        <w:t xml:space="preserve"> of the human rights violations occurring at the FDS</w:t>
      </w:r>
      <w:r w:rsidR="005C0292">
        <w:rPr>
          <w:lang w:eastAsia="en-US"/>
        </w:rPr>
        <w:t xml:space="preserve"> in its 2019 report</w:t>
      </w:r>
      <w:r w:rsidR="00740665">
        <w:rPr>
          <w:rStyle w:val="FootnoteReference"/>
          <w:lang w:eastAsia="en-US"/>
        </w:rPr>
        <w:footnoteReference w:id="5"/>
      </w:r>
      <w:r w:rsidR="009A00AE">
        <w:rPr>
          <w:lang w:eastAsia="en-US"/>
        </w:rPr>
        <w:t xml:space="preserve">, yet there has been an abject failure by the Queensland </w:t>
      </w:r>
      <w:r w:rsidR="004324F9">
        <w:rPr>
          <w:lang w:eastAsia="en-US"/>
        </w:rPr>
        <w:t>G</w:t>
      </w:r>
      <w:r w:rsidR="009A00AE">
        <w:rPr>
          <w:lang w:eastAsia="en-US"/>
        </w:rPr>
        <w:t xml:space="preserve">overnment to respond to </w:t>
      </w:r>
      <w:r w:rsidR="009A32F9">
        <w:rPr>
          <w:lang w:eastAsia="en-US"/>
        </w:rPr>
        <w:t xml:space="preserve">or implement the </w:t>
      </w:r>
      <w:r w:rsidR="00FC7731">
        <w:rPr>
          <w:lang w:eastAsia="en-US"/>
        </w:rPr>
        <w:t>report</w:t>
      </w:r>
      <w:r w:rsidR="00EF075F">
        <w:rPr>
          <w:lang w:eastAsia="en-US"/>
        </w:rPr>
        <w:t>’s</w:t>
      </w:r>
      <w:r w:rsidR="00FC7731">
        <w:rPr>
          <w:lang w:eastAsia="en-US"/>
        </w:rPr>
        <w:t xml:space="preserve"> </w:t>
      </w:r>
      <w:r w:rsidR="00477C08">
        <w:rPr>
          <w:lang w:eastAsia="en-US"/>
        </w:rPr>
        <w:t>recommendations</w:t>
      </w:r>
      <w:r>
        <w:rPr>
          <w:lang w:eastAsia="en-US"/>
        </w:rPr>
        <w:t>.</w:t>
      </w:r>
    </w:p>
    <w:p w14:paraId="7C06A399" w14:textId="088B0373" w:rsidR="00FE33C3" w:rsidRDefault="003B5733" w:rsidP="000D3571">
      <w:pPr>
        <w:rPr>
          <w:lang w:val="en-US"/>
        </w:rPr>
      </w:pPr>
      <w:r>
        <w:rPr>
          <w:lang w:val="en-US"/>
        </w:rPr>
        <w:t>We</w:t>
      </w:r>
      <w:r w:rsidR="5E5E0AEA" w:rsidRPr="4878F855">
        <w:rPr>
          <w:lang w:val="en-US"/>
        </w:rPr>
        <w:t xml:space="preserve"> </w:t>
      </w:r>
      <w:r w:rsidR="5E5E0AEA" w:rsidRPr="53C2CE39">
        <w:rPr>
          <w:lang w:val="en-US"/>
        </w:rPr>
        <w:t xml:space="preserve">need to </w:t>
      </w:r>
      <w:r w:rsidR="0008130A" w:rsidRPr="44B110C1">
        <w:rPr>
          <w:lang w:val="en-US"/>
        </w:rPr>
        <w:t>develop</w:t>
      </w:r>
      <w:r w:rsidR="000F2C4D">
        <w:rPr>
          <w:lang w:val="en-US"/>
        </w:rPr>
        <w:t xml:space="preserve"> </w:t>
      </w:r>
      <w:r w:rsidR="003F26CB">
        <w:rPr>
          <w:lang w:val="en-US"/>
        </w:rPr>
        <w:t>a new</w:t>
      </w:r>
      <w:r w:rsidR="000F2C4D">
        <w:rPr>
          <w:lang w:val="en-US"/>
        </w:rPr>
        <w:t xml:space="preserve"> </w:t>
      </w:r>
      <w:r w:rsidR="007A14DD">
        <w:rPr>
          <w:lang w:val="en-US"/>
        </w:rPr>
        <w:t>model</w:t>
      </w:r>
      <w:r w:rsidR="001E0A13">
        <w:rPr>
          <w:lang w:val="en-US"/>
        </w:rPr>
        <w:t xml:space="preserve"> of support</w:t>
      </w:r>
      <w:r w:rsidR="003F26CB">
        <w:rPr>
          <w:lang w:val="en-US"/>
        </w:rPr>
        <w:t xml:space="preserve"> for</w:t>
      </w:r>
      <w:r w:rsidR="001A6FE4">
        <w:rPr>
          <w:lang w:val="en-US"/>
        </w:rPr>
        <w:t xml:space="preserve"> </w:t>
      </w:r>
      <w:r w:rsidR="004E4389">
        <w:rPr>
          <w:lang w:val="en-US"/>
        </w:rPr>
        <w:t xml:space="preserve">people </w:t>
      </w:r>
      <w:r w:rsidR="001A6FE4">
        <w:rPr>
          <w:lang w:val="en-US"/>
        </w:rPr>
        <w:t xml:space="preserve">with intellectual or cognitive disabilities </w:t>
      </w:r>
      <w:r w:rsidR="004E4389">
        <w:rPr>
          <w:lang w:val="en-US"/>
        </w:rPr>
        <w:t>under</w:t>
      </w:r>
      <w:r w:rsidR="001A6FE4">
        <w:rPr>
          <w:lang w:val="en-US"/>
        </w:rPr>
        <w:t xml:space="preserve"> forensic order</w:t>
      </w:r>
      <w:r w:rsidR="008B08CE">
        <w:rPr>
          <w:lang w:val="en-US"/>
        </w:rPr>
        <w:t>s</w:t>
      </w:r>
      <w:r w:rsidR="001A6FE4">
        <w:rPr>
          <w:lang w:val="en-US"/>
        </w:rPr>
        <w:t xml:space="preserve"> </w:t>
      </w:r>
      <w:r w:rsidR="00237ECD">
        <w:rPr>
          <w:lang w:val="en-US"/>
        </w:rPr>
        <w:t>that is consistent with</w:t>
      </w:r>
      <w:r w:rsidR="004C0C51">
        <w:rPr>
          <w:lang w:val="en-US"/>
        </w:rPr>
        <w:t xml:space="preserve"> the</w:t>
      </w:r>
      <w:r w:rsidR="006405E2">
        <w:rPr>
          <w:lang w:val="en-US"/>
        </w:rPr>
        <w:t xml:space="preserve"> United Nations guidelines on the</w:t>
      </w:r>
      <w:r w:rsidR="004C0C51">
        <w:rPr>
          <w:lang w:val="en-US"/>
        </w:rPr>
        <w:t xml:space="preserve"> deinstitutionalisation of people with disability</w:t>
      </w:r>
      <w:r w:rsidR="7CD45DA1" w:rsidRPr="060F672C">
        <w:rPr>
          <w:lang w:val="en-US"/>
        </w:rPr>
        <w:t>.</w:t>
      </w:r>
      <w:r w:rsidR="001C6265">
        <w:rPr>
          <w:rStyle w:val="FootnoteReference"/>
          <w:lang w:val="en-US"/>
        </w:rPr>
        <w:footnoteReference w:id="6"/>
      </w:r>
      <w:r w:rsidR="7CD45DA1" w:rsidRPr="060F672C">
        <w:rPr>
          <w:lang w:val="en-US"/>
        </w:rPr>
        <w:t xml:space="preserve">  </w:t>
      </w:r>
    </w:p>
    <w:p w14:paraId="0EF2916C" w14:textId="2181BE85" w:rsidR="67D4FA56" w:rsidRDefault="61897E3D" w:rsidP="67D4FA56">
      <w:pPr>
        <w:rPr>
          <w:lang w:val="en-US"/>
        </w:rPr>
      </w:pPr>
      <w:r w:rsidRPr="7FB88F24">
        <w:rPr>
          <w:lang w:val="en-US"/>
        </w:rPr>
        <w:t>QAI urgently calls on the Queensland Government to address the following matters:</w:t>
      </w:r>
    </w:p>
    <w:p w14:paraId="6154CF22" w14:textId="2BCA6C3C" w:rsidR="00D80958" w:rsidRPr="00F60236" w:rsidRDefault="00773ED6" w:rsidP="00F65DBE">
      <w:pPr>
        <w:rPr>
          <w:lang w:val="en-US"/>
        </w:rPr>
      </w:pPr>
      <w:r w:rsidRPr="00F60236">
        <w:rPr>
          <w:lang w:val="en-US"/>
        </w:rPr>
        <w:t xml:space="preserve">1. </w:t>
      </w:r>
      <w:r w:rsidR="00CD13AF">
        <w:rPr>
          <w:lang w:val="en-US"/>
        </w:rPr>
        <w:t>I</w:t>
      </w:r>
      <w:r w:rsidR="00D80958" w:rsidRPr="00F60236">
        <w:rPr>
          <w:lang w:val="en-US"/>
        </w:rPr>
        <w:t xml:space="preserve">ndefinite </w:t>
      </w:r>
      <w:proofErr w:type="gramStart"/>
      <w:r w:rsidR="00D80958" w:rsidRPr="00F60236">
        <w:rPr>
          <w:lang w:val="en-US"/>
        </w:rPr>
        <w:t>detention</w:t>
      </w:r>
      <w:r w:rsidR="00AC5597">
        <w:rPr>
          <w:lang w:val="en-US"/>
        </w:rPr>
        <w:t>;</w:t>
      </w:r>
      <w:proofErr w:type="gramEnd"/>
      <w:r w:rsidR="00A80489">
        <w:rPr>
          <w:lang w:val="en-US"/>
        </w:rPr>
        <w:t xml:space="preserve"> </w:t>
      </w:r>
      <w:r w:rsidR="00775723" w:rsidRPr="00F60236">
        <w:rPr>
          <w:lang w:val="en-US"/>
        </w:rPr>
        <w:t xml:space="preserve"> </w:t>
      </w:r>
    </w:p>
    <w:p w14:paraId="71F6A451" w14:textId="52CC4FF8" w:rsidR="007E40B0" w:rsidRPr="00A80489" w:rsidRDefault="00773ED6" w:rsidP="00F65DBE">
      <w:pPr>
        <w:rPr>
          <w:lang w:val="en-US"/>
        </w:rPr>
      </w:pPr>
      <w:r w:rsidRPr="00A80489">
        <w:rPr>
          <w:lang w:val="en-US"/>
        </w:rPr>
        <w:t xml:space="preserve">2. </w:t>
      </w:r>
      <w:r w:rsidR="00AE3BA1" w:rsidRPr="00A80489">
        <w:rPr>
          <w:lang w:val="en-US"/>
        </w:rPr>
        <w:t xml:space="preserve">The use of Restrictive Practices, including </w:t>
      </w:r>
      <w:proofErr w:type="gramStart"/>
      <w:r w:rsidR="00AE3BA1" w:rsidRPr="00A80489">
        <w:rPr>
          <w:lang w:val="en-US"/>
        </w:rPr>
        <w:t>seclusion</w:t>
      </w:r>
      <w:r w:rsidR="00AC5597">
        <w:rPr>
          <w:lang w:val="en-US"/>
        </w:rPr>
        <w:t>;</w:t>
      </w:r>
      <w:proofErr w:type="gramEnd"/>
    </w:p>
    <w:p w14:paraId="0915DBD2" w14:textId="5F3CBE05" w:rsidR="00AE3BA1" w:rsidRPr="00683229" w:rsidRDefault="00A67B87" w:rsidP="00F65DBE">
      <w:pPr>
        <w:rPr>
          <w:lang w:val="en-US"/>
        </w:rPr>
      </w:pPr>
      <w:r w:rsidRPr="00683229">
        <w:rPr>
          <w:lang w:val="en-US"/>
        </w:rPr>
        <w:t xml:space="preserve">3. </w:t>
      </w:r>
      <w:r w:rsidR="0037623E" w:rsidRPr="00683229">
        <w:rPr>
          <w:lang w:val="en-US"/>
        </w:rPr>
        <w:t>P</w:t>
      </w:r>
      <w:r w:rsidR="00AE3BA1" w:rsidRPr="00683229">
        <w:rPr>
          <w:lang w:val="en-US"/>
        </w:rPr>
        <w:t xml:space="preserve">hysical conditions at the </w:t>
      </w:r>
      <w:proofErr w:type="gramStart"/>
      <w:r w:rsidR="00AE3BA1" w:rsidRPr="00683229">
        <w:rPr>
          <w:lang w:val="en-US"/>
        </w:rPr>
        <w:t>FDS</w:t>
      </w:r>
      <w:r w:rsidR="00AC5597">
        <w:rPr>
          <w:lang w:val="en-US"/>
        </w:rPr>
        <w:t>;</w:t>
      </w:r>
      <w:proofErr w:type="gramEnd"/>
      <w:r w:rsidR="00683229">
        <w:rPr>
          <w:lang w:val="en-US"/>
        </w:rPr>
        <w:t xml:space="preserve"> </w:t>
      </w:r>
    </w:p>
    <w:p w14:paraId="4AFD467E" w14:textId="13EDD91B" w:rsidR="00A903EB" w:rsidRPr="00B3752C" w:rsidRDefault="00A67B87" w:rsidP="00F65DBE">
      <w:pPr>
        <w:rPr>
          <w:lang w:val="en-US"/>
        </w:rPr>
      </w:pPr>
      <w:r w:rsidRPr="00B3752C">
        <w:rPr>
          <w:lang w:val="en-US"/>
        </w:rPr>
        <w:t xml:space="preserve">4. </w:t>
      </w:r>
      <w:r w:rsidR="000151F4">
        <w:rPr>
          <w:lang w:val="en-US"/>
        </w:rPr>
        <w:t>C</w:t>
      </w:r>
      <w:r w:rsidR="00A903EB" w:rsidRPr="00B3752C">
        <w:rPr>
          <w:lang w:val="en-US"/>
        </w:rPr>
        <w:t>ommunication with family and support networks</w:t>
      </w:r>
      <w:r w:rsidR="00AD167A">
        <w:rPr>
          <w:lang w:val="en-US"/>
        </w:rPr>
        <w:t xml:space="preserve"> outside of the </w:t>
      </w:r>
      <w:proofErr w:type="gramStart"/>
      <w:r w:rsidR="00AD167A">
        <w:rPr>
          <w:lang w:val="en-US"/>
        </w:rPr>
        <w:t>FDS</w:t>
      </w:r>
      <w:r w:rsidR="00AC5597">
        <w:rPr>
          <w:lang w:val="en-US"/>
        </w:rPr>
        <w:t>;</w:t>
      </w:r>
      <w:proofErr w:type="gramEnd"/>
    </w:p>
    <w:p w14:paraId="0B00D8D0" w14:textId="426C5E14" w:rsidR="00616B94" w:rsidRDefault="000A64D3" w:rsidP="009B73EC">
      <w:pPr>
        <w:rPr>
          <w:lang w:val="en-US"/>
        </w:rPr>
      </w:pPr>
      <w:r w:rsidRPr="00AC5597">
        <w:rPr>
          <w:lang w:val="en-US"/>
        </w:rPr>
        <w:t>5</w:t>
      </w:r>
      <w:r w:rsidR="00A67B87" w:rsidRPr="00AC5597">
        <w:rPr>
          <w:lang w:val="en-US"/>
        </w:rPr>
        <w:t xml:space="preserve">. </w:t>
      </w:r>
      <w:r w:rsidR="008724BD" w:rsidRPr="00AC5597">
        <w:rPr>
          <w:lang w:val="en-US"/>
        </w:rPr>
        <w:t xml:space="preserve">The lack of appropriate accommodation and </w:t>
      </w:r>
      <w:r w:rsidR="004956CF">
        <w:rPr>
          <w:lang w:val="en-US"/>
        </w:rPr>
        <w:t>support</w:t>
      </w:r>
      <w:r w:rsidR="00AC5597">
        <w:rPr>
          <w:lang w:val="en-US"/>
        </w:rPr>
        <w:t xml:space="preserve"> </w:t>
      </w:r>
      <w:r w:rsidR="008724BD" w:rsidRPr="00AC5597">
        <w:rPr>
          <w:lang w:val="en-US"/>
        </w:rPr>
        <w:t>for people with disability under forensic orders</w:t>
      </w:r>
      <w:r w:rsidR="00B013BE">
        <w:rPr>
          <w:lang w:val="en-US"/>
        </w:rPr>
        <w:t>; and</w:t>
      </w:r>
    </w:p>
    <w:p w14:paraId="50FF129E" w14:textId="55F2CF0B" w:rsidR="00B013BE" w:rsidRPr="0047212B" w:rsidRDefault="00B013BE" w:rsidP="009B73EC">
      <w:pPr>
        <w:rPr>
          <w:lang w:val="en-US"/>
        </w:rPr>
      </w:pPr>
      <w:r>
        <w:rPr>
          <w:lang w:val="en-US"/>
        </w:rPr>
        <w:t>6. The cultural inappropriateness of the FDS.</w:t>
      </w:r>
    </w:p>
    <w:p w14:paraId="1E36DB78" w14:textId="6FD1241A" w:rsidR="001501FB" w:rsidRPr="00773ED6" w:rsidRDefault="001501FB" w:rsidP="00773ED6">
      <w:pPr>
        <w:rPr>
          <w:lang w:val="en-US"/>
        </w:rPr>
      </w:pPr>
    </w:p>
    <w:p w14:paraId="1746A03E" w14:textId="4914EBA7" w:rsidR="006B7CE3" w:rsidRDefault="00773ED6" w:rsidP="006B7CE3">
      <w:pPr>
        <w:pStyle w:val="Heading1"/>
      </w:pPr>
      <w:bookmarkStart w:id="2" w:name="_Toc138925554"/>
      <w:r>
        <w:t xml:space="preserve">1. </w:t>
      </w:r>
      <w:r w:rsidR="00033DE3">
        <w:t>I</w:t>
      </w:r>
      <w:r w:rsidR="006B7CE3">
        <w:t>ndefinite detention</w:t>
      </w:r>
      <w:bookmarkEnd w:id="2"/>
    </w:p>
    <w:p w14:paraId="5F1BEB40" w14:textId="4BC8AAFE" w:rsidR="005E1C78" w:rsidRDefault="005E1C78" w:rsidP="005E1C78">
      <w:pPr>
        <w:rPr>
          <w:lang w:val="en-US"/>
        </w:rPr>
      </w:pPr>
      <w:r w:rsidRPr="5AEE57AF">
        <w:rPr>
          <w:lang w:eastAsia="en-US"/>
        </w:rPr>
        <w:t xml:space="preserve">People </w:t>
      </w:r>
      <w:r w:rsidR="00D764E8" w:rsidRPr="5AEE57AF">
        <w:rPr>
          <w:lang w:eastAsia="en-US"/>
        </w:rPr>
        <w:t>who are under</w:t>
      </w:r>
      <w:r w:rsidRPr="5AEE57AF">
        <w:rPr>
          <w:lang w:eastAsia="en-US"/>
        </w:rPr>
        <w:t xml:space="preserve"> </w:t>
      </w:r>
      <w:r w:rsidRPr="5AEE57AF">
        <w:rPr>
          <w:lang w:val="en-US"/>
        </w:rPr>
        <w:t>a forensic order have been charged with an indictable offence, however</w:t>
      </w:r>
      <w:r w:rsidR="00D764E8" w:rsidRPr="5AEE57AF">
        <w:rPr>
          <w:lang w:val="en-US"/>
        </w:rPr>
        <w:t>, due to their disability</w:t>
      </w:r>
      <w:r w:rsidRPr="5AEE57AF">
        <w:rPr>
          <w:lang w:val="en-US"/>
        </w:rPr>
        <w:t xml:space="preserve"> this charge has never been tested in a court of law. Whether in fact the alleged offence was committed at all</w:t>
      </w:r>
      <w:r w:rsidR="00FB6F0B" w:rsidRPr="5AEE57AF">
        <w:rPr>
          <w:lang w:val="en-US"/>
        </w:rPr>
        <w:t>,</w:t>
      </w:r>
      <w:r w:rsidRPr="5AEE57AF">
        <w:rPr>
          <w:lang w:val="en-US"/>
        </w:rPr>
        <w:t xml:space="preserve"> by the accused person,</w:t>
      </w:r>
      <w:r w:rsidR="00BA7348" w:rsidRPr="5AEE57AF">
        <w:rPr>
          <w:lang w:val="en-US"/>
        </w:rPr>
        <w:t xml:space="preserve"> and</w:t>
      </w:r>
      <w:r w:rsidR="00FB6F0B" w:rsidRPr="5AEE57AF">
        <w:rPr>
          <w:lang w:val="en-US"/>
        </w:rPr>
        <w:t xml:space="preserve"> in</w:t>
      </w:r>
      <w:r w:rsidR="00BA7348" w:rsidRPr="5AEE57AF">
        <w:rPr>
          <w:lang w:val="en-US"/>
        </w:rPr>
        <w:t xml:space="preserve"> the </w:t>
      </w:r>
      <w:r w:rsidR="00083E35" w:rsidRPr="5AEE57AF">
        <w:rPr>
          <w:lang w:val="en-US"/>
        </w:rPr>
        <w:t>specific circumstances of the alleged offending are</w:t>
      </w:r>
      <w:r w:rsidRPr="5AEE57AF">
        <w:rPr>
          <w:lang w:val="en-US"/>
        </w:rPr>
        <w:t xml:space="preserve"> not proven to the standard</w:t>
      </w:r>
      <w:r w:rsidR="00FB1CCB" w:rsidRPr="5AEE57AF">
        <w:rPr>
          <w:lang w:val="en-US"/>
        </w:rPr>
        <w:t xml:space="preserve"> required for a criminal conviction</w:t>
      </w:r>
      <w:r w:rsidR="002A7B2B" w:rsidRPr="5AEE57AF">
        <w:rPr>
          <w:lang w:val="en-US"/>
        </w:rPr>
        <w:t xml:space="preserve"> </w:t>
      </w:r>
      <w:r w:rsidR="00924702" w:rsidRPr="5AEE57AF">
        <w:rPr>
          <w:lang w:val="en-US"/>
        </w:rPr>
        <w:t>—</w:t>
      </w:r>
      <w:r w:rsidR="004F5412" w:rsidRPr="5AEE57AF">
        <w:rPr>
          <w:lang w:val="en-US"/>
        </w:rPr>
        <w:t xml:space="preserve"> </w:t>
      </w:r>
      <w:r w:rsidRPr="5AEE57AF">
        <w:rPr>
          <w:lang w:val="en-US"/>
        </w:rPr>
        <w:t>beyond reasonable doubt. The person is not given a trial or an opportunity to test the evidence against them, and they have not been found guilty.</w:t>
      </w:r>
      <w:r w:rsidR="002F5D15" w:rsidRPr="5AEE57AF">
        <w:rPr>
          <w:lang w:val="en-US"/>
        </w:rPr>
        <w:t xml:space="preserve"> </w:t>
      </w:r>
    </w:p>
    <w:p w14:paraId="6C6A03A7" w14:textId="1156384E" w:rsidR="004753BB" w:rsidRDefault="008D708E" w:rsidP="00A15E2A">
      <w:pPr>
        <w:rPr>
          <w:lang w:val="en-US"/>
        </w:rPr>
      </w:pPr>
      <w:r>
        <w:rPr>
          <w:lang w:val="en-US"/>
        </w:rPr>
        <w:t xml:space="preserve">Even </w:t>
      </w:r>
      <w:r w:rsidR="00E71D36">
        <w:rPr>
          <w:lang w:val="en-US"/>
        </w:rPr>
        <w:t xml:space="preserve">when </w:t>
      </w:r>
      <w:r>
        <w:rPr>
          <w:lang w:val="en-US"/>
        </w:rPr>
        <w:t xml:space="preserve">the person did commit the offence, </w:t>
      </w:r>
      <w:r w:rsidR="003C7F22">
        <w:rPr>
          <w:lang w:val="en-US"/>
        </w:rPr>
        <w:t xml:space="preserve">if their </w:t>
      </w:r>
      <w:r>
        <w:rPr>
          <w:lang w:val="en-US"/>
        </w:rPr>
        <w:t xml:space="preserve">intellectual or cognitive impairment </w:t>
      </w:r>
      <w:r w:rsidR="00AC72B4">
        <w:rPr>
          <w:lang w:val="en-US"/>
        </w:rPr>
        <w:t>is significant enough, th</w:t>
      </w:r>
      <w:r w:rsidR="008A6BB6">
        <w:rPr>
          <w:lang w:val="en-US"/>
        </w:rPr>
        <w:t xml:space="preserve">e law </w:t>
      </w:r>
      <w:r w:rsidR="007F4C74">
        <w:rPr>
          <w:lang w:val="en-US"/>
        </w:rPr>
        <w:t xml:space="preserve">considers them </w:t>
      </w:r>
      <w:r w:rsidR="0096144B">
        <w:rPr>
          <w:lang w:val="en-US"/>
        </w:rPr>
        <w:t>to lack the legal</w:t>
      </w:r>
      <w:r>
        <w:rPr>
          <w:lang w:val="en-US"/>
        </w:rPr>
        <w:t xml:space="preserve"> capacity to </w:t>
      </w:r>
      <w:r w:rsidR="0096144B">
        <w:rPr>
          <w:lang w:val="en-US"/>
        </w:rPr>
        <w:t>be held criminally responsible</w:t>
      </w:r>
      <w:r w:rsidR="00515DFE">
        <w:rPr>
          <w:lang w:val="en-US"/>
        </w:rPr>
        <w:t xml:space="preserve"> for their actions</w:t>
      </w:r>
      <w:r>
        <w:rPr>
          <w:lang w:val="en-US"/>
        </w:rPr>
        <w:t>.</w:t>
      </w:r>
    </w:p>
    <w:p w14:paraId="2F578874" w14:textId="39061F32" w:rsidR="001A5F5C" w:rsidRDefault="00515DFE" w:rsidP="00A15E2A">
      <w:pPr>
        <w:rPr>
          <w:lang w:val="en-US"/>
        </w:rPr>
      </w:pPr>
      <w:r>
        <w:rPr>
          <w:lang w:val="en-US"/>
        </w:rPr>
        <w:t>I</w:t>
      </w:r>
      <w:r w:rsidR="005E1C78">
        <w:rPr>
          <w:lang w:val="en-US"/>
        </w:rPr>
        <w:t xml:space="preserve">t is </w:t>
      </w:r>
      <w:r w:rsidR="00340F69">
        <w:rPr>
          <w:lang w:val="en-US"/>
        </w:rPr>
        <w:t xml:space="preserve">therefore </w:t>
      </w:r>
      <w:r w:rsidR="0044219D">
        <w:rPr>
          <w:lang w:val="en-US"/>
        </w:rPr>
        <w:t>deeply concerning</w:t>
      </w:r>
      <w:r w:rsidR="005E1C78">
        <w:rPr>
          <w:lang w:val="en-US"/>
        </w:rPr>
        <w:t xml:space="preserve"> that</w:t>
      </w:r>
      <w:r w:rsidR="00340F69">
        <w:rPr>
          <w:lang w:val="en-US"/>
        </w:rPr>
        <w:t xml:space="preserve"> </w:t>
      </w:r>
      <w:r w:rsidR="005E1C78">
        <w:rPr>
          <w:lang w:val="en-US"/>
        </w:rPr>
        <w:t xml:space="preserve">Queensland law does not impose any </w:t>
      </w:r>
      <w:r w:rsidR="00A15E2A" w:rsidRPr="0040442E">
        <w:rPr>
          <w:lang w:val="en-US"/>
        </w:rPr>
        <w:t xml:space="preserve">limiting terms on how long a person </w:t>
      </w:r>
      <w:r w:rsidR="00687A06">
        <w:rPr>
          <w:lang w:val="en-US"/>
        </w:rPr>
        <w:t>with a disability who is alleged to have committed an offence can</w:t>
      </w:r>
      <w:r w:rsidR="00A15E2A" w:rsidRPr="0040442E">
        <w:rPr>
          <w:lang w:val="en-US"/>
        </w:rPr>
        <w:t xml:space="preserve"> be subject to a </w:t>
      </w:r>
      <w:r w:rsidR="00171E94">
        <w:rPr>
          <w:lang w:val="en-US"/>
        </w:rPr>
        <w:t>f</w:t>
      </w:r>
      <w:r w:rsidR="00A15E2A" w:rsidRPr="0040442E">
        <w:rPr>
          <w:lang w:val="en-US"/>
        </w:rPr>
        <w:t xml:space="preserve">orensic </w:t>
      </w:r>
      <w:r w:rsidR="00171E94">
        <w:rPr>
          <w:lang w:val="en-US"/>
        </w:rPr>
        <w:t>o</w:t>
      </w:r>
      <w:r w:rsidR="00A15E2A" w:rsidRPr="0040442E">
        <w:rPr>
          <w:lang w:val="en-US"/>
        </w:rPr>
        <w:t>rder</w:t>
      </w:r>
      <w:r w:rsidR="00391121">
        <w:rPr>
          <w:lang w:val="en-US"/>
        </w:rPr>
        <w:t>.</w:t>
      </w:r>
      <w:r w:rsidR="00391121">
        <w:rPr>
          <w:rStyle w:val="FootnoteReference"/>
          <w:lang w:val="en-US"/>
        </w:rPr>
        <w:footnoteReference w:id="7"/>
      </w:r>
      <w:r w:rsidR="00A15E2A" w:rsidRPr="0040442E">
        <w:rPr>
          <w:lang w:val="en-US"/>
        </w:rPr>
        <w:t xml:space="preserve"> </w:t>
      </w:r>
    </w:p>
    <w:p w14:paraId="72E5401C" w14:textId="62CEAF99" w:rsidR="00A15E2A" w:rsidRPr="0040442E" w:rsidRDefault="00EE7F2B" w:rsidP="00A15E2A">
      <w:pPr>
        <w:rPr>
          <w:lang w:val="en-US"/>
        </w:rPr>
      </w:pPr>
      <w:r>
        <w:rPr>
          <w:lang w:val="en-US"/>
        </w:rPr>
        <w:t>Once a person is placed on a forensic order by the Mental Health Court, Queensland’s</w:t>
      </w:r>
      <w:r w:rsidRPr="0040442E">
        <w:rPr>
          <w:lang w:val="en-US"/>
        </w:rPr>
        <w:t xml:space="preserve"> Mental Health Review Tribunal </w:t>
      </w:r>
      <w:r>
        <w:rPr>
          <w:lang w:val="en-US"/>
        </w:rPr>
        <w:t>has responsibility for deciding</w:t>
      </w:r>
      <w:r w:rsidRPr="0040442E">
        <w:rPr>
          <w:lang w:val="en-US"/>
        </w:rPr>
        <w:t xml:space="preserve"> when an individual may be released from </w:t>
      </w:r>
      <w:r>
        <w:rPr>
          <w:lang w:val="en-US"/>
        </w:rPr>
        <w:t>that</w:t>
      </w:r>
      <w:r w:rsidRPr="0040442E">
        <w:rPr>
          <w:lang w:val="en-US"/>
        </w:rPr>
        <w:t xml:space="preserve"> </w:t>
      </w:r>
      <w:r>
        <w:rPr>
          <w:lang w:val="en-US"/>
        </w:rPr>
        <w:t>o</w:t>
      </w:r>
      <w:r w:rsidRPr="0040442E">
        <w:rPr>
          <w:lang w:val="en-US"/>
        </w:rPr>
        <w:t>rder, or when the conditions of the order can be changed</w:t>
      </w:r>
      <w:r>
        <w:rPr>
          <w:lang w:val="en-US"/>
        </w:rPr>
        <w:t xml:space="preserve">. </w:t>
      </w:r>
      <w:r w:rsidR="00A15E2A" w:rsidRPr="0040442E">
        <w:rPr>
          <w:lang w:val="en-US"/>
        </w:rPr>
        <w:t xml:space="preserve">Consequently, </w:t>
      </w:r>
      <w:r w:rsidR="00AD779C">
        <w:rPr>
          <w:lang w:val="en-US"/>
        </w:rPr>
        <w:t>people</w:t>
      </w:r>
      <w:r w:rsidR="00AD779C" w:rsidRPr="0040442E">
        <w:rPr>
          <w:lang w:val="en-US"/>
        </w:rPr>
        <w:t xml:space="preserve"> </w:t>
      </w:r>
      <w:r w:rsidR="00A15E2A" w:rsidRPr="0040442E">
        <w:rPr>
          <w:lang w:val="en-US"/>
        </w:rPr>
        <w:t xml:space="preserve">can be held </w:t>
      </w:r>
      <w:r w:rsidR="00A15E2A" w:rsidRPr="5AEE57AF">
        <w:rPr>
          <w:i/>
          <w:iCs/>
          <w:lang w:val="en-US"/>
        </w:rPr>
        <w:t xml:space="preserve">indefinitely </w:t>
      </w:r>
      <w:r w:rsidR="00A15E2A" w:rsidRPr="0040442E">
        <w:rPr>
          <w:lang w:val="en-US"/>
        </w:rPr>
        <w:t xml:space="preserve">as an inpatient </w:t>
      </w:r>
      <w:r w:rsidR="001A5F5C">
        <w:rPr>
          <w:lang w:val="en-US"/>
        </w:rPr>
        <w:t>in a</w:t>
      </w:r>
      <w:r w:rsidR="00E02CB8">
        <w:rPr>
          <w:lang w:val="en-US"/>
        </w:rPr>
        <w:t xml:space="preserve"> mental health service or the </w:t>
      </w:r>
      <w:r w:rsidR="00C66BA4">
        <w:rPr>
          <w:lang w:val="en-US"/>
        </w:rPr>
        <w:t>FDS</w:t>
      </w:r>
      <w:r w:rsidR="001F599E">
        <w:rPr>
          <w:lang w:val="en-US"/>
        </w:rPr>
        <w:t>.</w:t>
      </w:r>
      <w:r w:rsidR="00A66D58">
        <w:rPr>
          <w:lang w:val="en-US"/>
        </w:rPr>
        <w:t xml:space="preserve"> In many cases the person</w:t>
      </w:r>
      <w:r w:rsidR="009C7972">
        <w:rPr>
          <w:lang w:val="en-US"/>
        </w:rPr>
        <w:t xml:space="preserve"> can </w:t>
      </w:r>
      <w:r w:rsidR="00A20821">
        <w:rPr>
          <w:lang w:val="en-US"/>
        </w:rPr>
        <w:t xml:space="preserve">be </w:t>
      </w:r>
      <w:r w:rsidR="00AD5880">
        <w:rPr>
          <w:lang w:val="en-US"/>
        </w:rPr>
        <w:t xml:space="preserve">under the </w:t>
      </w:r>
      <w:r w:rsidR="005B62E7">
        <w:rPr>
          <w:lang w:val="en-US"/>
        </w:rPr>
        <w:t>forensic order</w:t>
      </w:r>
      <w:r w:rsidR="00E02CB8">
        <w:rPr>
          <w:lang w:val="en-US"/>
        </w:rPr>
        <w:t xml:space="preserve"> </w:t>
      </w:r>
      <w:r w:rsidR="00A15E2A" w:rsidRPr="0040442E">
        <w:rPr>
          <w:lang w:val="en-US"/>
        </w:rPr>
        <w:t xml:space="preserve">for </w:t>
      </w:r>
      <w:r w:rsidR="00215C4D">
        <w:rPr>
          <w:lang w:val="en-US"/>
        </w:rPr>
        <w:t xml:space="preserve">much </w:t>
      </w:r>
      <w:r w:rsidR="00A15E2A" w:rsidRPr="0040442E">
        <w:rPr>
          <w:lang w:val="en-US"/>
        </w:rPr>
        <w:t xml:space="preserve">longer than the maximum penalty for the offence </w:t>
      </w:r>
      <w:r w:rsidR="00EC5D29">
        <w:rPr>
          <w:lang w:val="en-US"/>
        </w:rPr>
        <w:t xml:space="preserve">they </w:t>
      </w:r>
      <w:r w:rsidR="00A15E2A" w:rsidRPr="0040442E">
        <w:rPr>
          <w:lang w:val="en-US"/>
        </w:rPr>
        <w:t>allegedly committed</w:t>
      </w:r>
      <w:r w:rsidR="0076419D">
        <w:rPr>
          <w:lang w:val="en-US"/>
        </w:rPr>
        <w:t>.</w:t>
      </w:r>
      <w:r w:rsidR="0076419D">
        <w:rPr>
          <w:rStyle w:val="FootnoteReference"/>
          <w:lang w:val="en-US"/>
        </w:rPr>
        <w:footnoteReference w:id="8"/>
      </w:r>
      <w:r w:rsidR="00A15E2A" w:rsidRPr="0040442E">
        <w:rPr>
          <w:lang w:val="en-US"/>
        </w:rPr>
        <w:t xml:space="preserve"> Even where the </w:t>
      </w:r>
      <w:r w:rsidR="00483357">
        <w:rPr>
          <w:lang w:val="en-US"/>
        </w:rPr>
        <w:t>person</w:t>
      </w:r>
      <w:r w:rsidR="00483357" w:rsidRPr="0040442E">
        <w:rPr>
          <w:lang w:val="en-US"/>
        </w:rPr>
        <w:t xml:space="preserve"> </w:t>
      </w:r>
      <w:r w:rsidR="00A15E2A" w:rsidRPr="0040442E">
        <w:rPr>
          <w:lang w:val="en-US"/>
        </w:rPr>
        <w:t>is not an inpatient</w:t>
      </w:r>
      <w:r w:rsidR="00483357">
        <w:rPr>
          <w:lang w:val="en-US"/>
        </w:rPr>
        <w:t xml:space="preserve"> (that is, </w:t>
      </w:r>
      <w:r w:rsidR="00A7267D">
        <w:rPr>
          <w:lang w:val="en-US"/>
        </w:rPr>
        <w:t xml:space="preserve">not </w:t>
      </w:r>
      <w:r w:rsidR="00483357">
        <w:rPr>
          <w:lang w:val="en-US"/>
        </w:rPr>
        <w:t>detained in</w:t>
      </w:r>
      <w:r w:rsidR="00E82754">
        <w:rPr>
          <w:lang w:val="en-US"/>
        </w:rPr>
        <w:t xml:space="preserve"> the FDS or a mental health service)</w:t>
      </w:r>
      <w:r w:rsidR="00A15E2A" w:rsidRPr="0040442E">
        <w:rPr>
          <w:lang w:val="en-US"/>
        </w:rPr>
        <w:t xml:space="preserve">, </w:t>
      </w:r>
      <w:r w:rsidR="0076419D">
        <w:rPr>
          <w:lang w:val="en-US"/>
        </w:rPr>
        <w:t>f</w:t>
      </w:r>
      <w:r w:rsidR="00A15E2A" w:rsidRPr="0040442E">
        <w:rPr>
          <w:lang w:val="en-US"/>
        </w:rPr>
        <w:t xml:space="preserve">orensic </w:t>
      </w:r>
      <w:r w:rsidR="0076419D">
        <w:rPr>
          <w:lang w:val="en-US"/>
        </w:rPr>
        <w:t>o</w:t>
      </w:r>
      <w:r w:rsidR="00A15E2A" w:rsidRPr="0040442E">
        <w:rPr>
          <w:lang w:val="en-US"/>
        </w:rPr>
        <w:t xml:space="preserve">rders can </w:t>
      </w:r>
      <w:r w:rsidR="002408A3">
        <w:rPr>
          <w:lang w:val="en-US"/>
        </w:rPr>
        <w:t>limit</w:t>
      </w:r>
      <w:r w:rsidR="00252E63">
        <w:rPr>
          <w:lang w:val="en-US"/>
        </w:rPr>
        <w:t xml:space="preserve"> </w:t>
      </w:r>
      <w:r w:rsidR="002408A3">
        <w:rPr>
          <w:lang w:val="en-US"/>
        </w:rPr>
        <w:t>their</w:t>
      </w:r>
      <w:r w:rsidR="00A15E2A" w:rsidRPr="0040442E">
        <w:rPr>
          <w:lang w:val="en-US"/>
        </w:rPr>
        <w:t xml:space="preserve"> human rights by imposing disproportionately </w:t>
      </w:r>
      <w:r w:rsidR="00C15012">
        <w:rPr>
          <w:lang w:val="en-US"/>
        </w:rPr>
        <w:t>restrictive</w:t>
      </w:r>
      <w:r w:rsidR="00C15012" w:rsidRPr="0040442E">
        <w:rPr>
          <w:lang w:val="en-US"/>
        </w:rPr>
        <w:t xml:space="preserve"> </w:t>
      </w:r>
      <w:r w:rsidR="00A15E2A" w:rsidRPr="0040442E">
        <w:rPr>
          <w:lang w:val="en-US"/>
        </w:rPr>
        <w:t>conditions</w:t>
      </w:r>
      <w:r w:rsidR="00340715">
        <w:rPr>
          <w:lang w:val="en-US"/>
        </w:rPr>
        <w:t xml:space="preserve"> on </w:t>
      </w:r>
      <w:r w:rsidR="00C33E01">
        <w:rPr>
          <w:lang w:val="en-US"/>
        </w:rPr>
        <w:t>what the person can do, where they can go and who they can see</w:t>
      </w:r>
      <w:r w:rsidR="00A15E2A" w:rsidRPr="0040442E">
        <w:rPr>
          <w:lang w:val="en-US"/>
        </w:rPr>
        <w:t>.</w:t>
      </w:r>
    </w:p>
    <w:p w14:paraId="5FD959A5" w14:textId="002B4EFA" w:rsidR="00A15E2A" w:rsidRDefault="000C355A" w:rsidP="00A15E2A">
      <w:pPr>
        <w:rPr>
          <w:lang w:val="en-US"/>
        </w:rPr>
      </w:pPr>
      <w:r>
        <w:rPr>
          <w:lang w:val="en-US"/>
        </w:rPr>
        <w:t>The</w:t>
      </w:r>
      <w:r w:rsidR="00A15E2A" w:rsidRPr="0040442E">
        <w:rPr>
          <w:lang w:val="en-US"/>
        </w:rPr>
        <w:t xml:space="preserve"> use of </w:t>
      </w:r>
      <w:r>
        <w:rPr>
          <w:lang w:val="en-US"/>
        </w:rPr>
        <w:t xml:space="preserve">forensic orders </w:t>
      </w:r>
      <w:r w:rsidR="00A15E2A" w:rsidRPr="0040442E">
        <w:rPr>
          <w:lang w:val="en-US"/>
        </w:rPr>
        <w:t>that are not time</w:t>
      </w:r>
      <w:r w:rsidR="00C15012">
        <w:rPr>
          <w:lang w:val="en-US"/>
        </w:rPr>
        <w:t>-</w:t>
      </w:r>
      <w:r w:rsidR="00A15E2A" w:rsidRPr="0040442E">
        <w:rPr>
          <w:lang w:val="en-US"/>
        </w:rPr>
        <w:t>limited is a serious human rights</w:t>
      </w:r>
      <w:r w:rsidR="0023127F">
        <w:rPr>
          <w:lang w:val="en-US"/>
        </w:rPr>
        <w:t xml:space="preserve"> </w:t>
      </w:r>
      <w:r w:rsidR="00DF0065">
        <w:rPr>
          <w:lang w:val="en-US"/>
        </w:rPr>
        <w:t>issue</w:t>
      </w:r>
      <w:r w:rsidR="0068214E" w:rsidRPr="0040442E">
        <w:rPr>
          <w:lang w:val="en-US"/>
        </w:rPr>
        <w:t xml:space="preserve">. </w:t>
      </w:r>
      <w:r w:rsidR="00236DE5">
        <w:rPr>
          <w:lang w:val="en-US"/>
        </w:rPr>
        <w:t>I</w:t>
      </w:r>
      <w:r w:rsidR="00A15E2A" w:rsidRPr="0040442E">
        <w:rPr>
          <w:lang w:val="en-US"/>
        </w:rPr>
        <w:t xml:space="preserve">ndefinite </w:t>
      </w:r>
      <w:r w:rsidR="0023127F" w:rsidRPr="00C02F7B">
        <w:rPr>
          <w:lang w:val="en-US"/>
        </w:rPr>
        <w:t xml:space="preserve">forensic orders </w:t>
      </w:r>
      <w:r w:rsidR="00236DE5">
        <w:rPr>
          <w:lang w:val="en-US"/>
        </w:rPr>
        <w:t>are</w:t>
      </w:r>
      <w:r w:rsidR="0059752A" w:rsidRPr="0040442E">
        <w:rPr>
          <w:lang w:val="en-US"/>
        </w:rPr>
        <w:t xml:space="preserve"> </w:t>
      </w:r>
      <w:r w:rsidR="00A15E2A" w:rsidRPr="0040442E">
        <w:rPr>
          <w:lang w:val="en-US"/>
        </w:rPr>
        <w:t xml:space="preserve">not consistent with Australia’s international legal obligations </w:t>
      </w:r>
      <w:r w:rsidR="0059752A">
        <w:rPr>
          <w:lang w:val="en-US"/>
        </w:rPr>
        <w:t xml:space="preserve">not to </w:t>
      </w:r>
      <w:r w:rsidR="00827D54">
        <w:rPr>
          <w:lang w:val="en-US"/>
        </w:rPr>
        <w:t>use</w:t>
      </w:r>
      <w:r w:rsidR="00A15E2A" w:rsidRPr="0040442E">
        <w:rPr>
          <w:lang w:val="en-US"/>
        </w:rPr>
        <w:t xml:space="preserve"> arbitrary </w:t>
      </w:r>
      <w:r w:rsidR="00E9098C" w:rsidRPr="0040442E">
        <w:rPr>
          <w:lang w:val="en-US"/>
        </w:rPr>
        <w:t>detention</w:t>
      </w:r>
      <w:r w:rsidR="001478A6">
        <w:rPr>
          <w:lang w:val="en-US"/>
        </w:rPr>
        <w:t xml:space="preserve"> </w:t>
      </w:r>
      <w:r w:rsidR="006E2CEC">
        <w:rPr>
          <w:lang w:val="en-US"/>
        </w:rPr>
        <w:t>or detain people</w:t>
      </w:r>
      <w:r w:rsidR="001478A6">
        <w:rPr>
          <w:lang w:val="en-US"/>
        </w:rPr>
        <w:t xml:space="preserve"> </w:t>
      </w:r>
      <w:proofErr w:type="gramStart"/>
      <w:r w:rsidR="001478A6">
        <w:rPr>
          <w:lang w:val="en-US"/>
        </w:rPr>
        <w:t>on the basis of</w:t>
      </w:r>
      <w:proofErr w:type="gramEnd"/>
      <w:r w:rsidR="001478A6">
        <w:rPr>
          <w:lang w:val="en-US"/>
        </w:rPr>
        <w:t xml:space="preserve"> </w:t>
      </w:r>
      <w:r w:rsidR="00B343D4">
        <w:rPr>
          <w:lang w:val="en-US"/>
        </w:rPr>
        <w:t>disability</w:t>
      </w:r>
      <w:r w:rsidR="00D134F8">
        <w:rPr>
          <w:lang w:val="en-US"/>
        </w:rPr>
        <w:t>. There is</w:t>
      </w:r>
      <w:r w:rsidR="00021C30">
        <w:rPr>
          <w:lang w:val="en-US"/>
        </w:rPr>
        <w:t xml:space="preserve"> also</w:t>
      </w:r>
      <w:r w:rsidR="00D134F8" w:rsidRPr="00C502EA">
        <w:rPr>
          <w:color w:val="FF0000"/>
          <w:lang w:val="en-US"/>
        </w:rPr>
        <w:t xml:space="preserve"> </w:t>
      </w:r>
      <w:r w:rsidR="0009432E" w:rsidRPr="002E1AB5">
        <w:rPr>
          <w:lang w:val="en-US"/>
        </w:rPr>
        <w:t xml:space="preserve">limited evidence </w:t>
      </w:r>
      <w:r w:rsidR="004D629D" w:rsidRPr="002E1AB5">
        <w:rPr>
          <w:lang w:val="en-US"/>
        </w:rPr>
        <w:t xml:space="preserve">of these orders </w:t>
      </w:r>
      <w:r w:rsidR="0023730E" w:rsidRPr="002E1AB5">
        <w:rPr>
          <w:lang w:val="en-US"/>
        </w:rPr>
        <w:t xml:space="preserve">contributing to the rehabilitation of </w:t>
      </w:r>
      <w:r w:rsidR="00D363F8" w:rsidRPr="002E1AB5">
        <w:rPr>
          <w:lang w:val="en-US"/>
        </w:rPr>
        <w:t>people with disability</w:t>
      </w:r>
      <w:r w:rsidR="002C1ABC">
        <w:rPr>
          <w:lang w:val="en-US"/>
        </w:rPr>
        <w:t xml:space="preserve">, </w:t>
      </w:r>
      <w:r w:rsidR="002A4847">
        <w:rPr>
          <w:lang w:val="en-US"/>
        </w:rPr>
        <w:t xml:space="preserve">with </w:t>
      </w:r>
      <w:r w:rsidR="00B40FDF">
        <w:rPr>
          <w:lang w:val="en-US"/>
        </w:rPr>
        <w:t>more</w:t>
      </w:r>
      <w:r w:rsidR="002A4847">
        <w:rPr>
          <w:lang w:val="en-US"/>
        </w:rPr>
        <w:t xml:space="preserve"> early intervention </w:t>
      </w:r>
      <w:r w:rsidR="00C660A5">
        <w:rPr>
          <w:lang w:val="en-US"/>
        </w:rPr>
        <w:t>support</w:t>
      </w:r>
      <w:r w:rsidR="00B40FDF">
        <w:rPr>
          <w:lang w:val="en-US"/>
        </w:rPr>
        <w:t xml:space="preserve"> needed</w:t>
      </w:r>
      <w:r w:rsidR="00FB3983">
        <w:rPr>
          <w:lang w:val="en-US"/>
        </w:rPr>
        <w:t>.</w:t>
      </w:r>
      <w:r w:rsidR="00F3682E">
        <w:rPr>
          <w:rStyle w:val="FootnoteReference"/>
          <w:lang w:val="en-US"/>
        </w:rPr>
        <w:footnoteReference w:id="9"/>
      </w:r>
      <w:r w:rsidR="00A15E2A" w:rsidRPr="002E1AB5">
        <w:rPr>
          <w:lang w:val="en-US"/>
        </w:rPr>
        <w:t xml:space="preserve"> </w:t>
      </w:r>
      <w:r w:rsidR="00BC6730">
        <w:rPr>
          <w:lang w:val="en-US"/>
        </w:rPr>
        <w:t xml:space="preserve">Indefinite detention </w:t>
      </w:r>
      <w:r w:rsidR="00A15E2A" w:rsidRPr="0040442E">
        <w:rPr>
          <w:lang w:val="en-US"/>
        </w:rPr>
        <w:t>den</w:t>
      </w:r>
      <w:r w:rsidR="0052440E">
        <w:rPr>
          <w:lang w:val="en-US"/>
        </w:rPr>
        <w:t>ies</w:t>
      </w:r>
      <w:r w:rsidR="001478A6">
        <w:rPr>
          <w:lang w:val="en-US"/>
        </w:rPr>
        <w:t xml:space="preserve"> people </w:t>
      </w:r>
      <w:r w:rsidR="00831E6A">
        <w:rPr>
          <w:lang w:val="en-US"/>
        </w:rPr>
        <w:t xml:space="preserve">certainty about </w:t>
      </w:r>
      <w:r w:rsidR="0056115B">
        <w:rPr>
          <w:lang w:val="en-US"/>
        </w:rPr>
        <w:t xml:space="preserve">their future </w:t>
      </w:r>
      <w:r w:rsidR="00A15E2A" w:rsidRPr="0040442E">
        <w:rPr>
          <w:lang w:val="en-US"/>
        </w:rPr>
        <w:t>and keep</w:t>
      </w:r>
      <w:r w:rsidR="00775BAE">
        <w:rPr>
          <w:lang w:val="en-US"/>
        </w:rPr>
        <w:t>s</w:t>
      </w:r>
      <w:r w:rsidR="00A15E2A" w:rsidRPr="0040442E">
        <w:rPr>
          <w:lang w:val="en-US"/>
        </w:rPr>
        <w:t xml:space="preserve"> </w:t>
      </w:r>
      <w:r w:rsidR="00343ACA">
        <w:rPr>
          <w:lang w:val="en-US"/>
        </w:rPr>
        <w:t>people</w:t>
      </w:r>
      <w:r w:rsidR="00A15E2A" w:rsidRPr="0040442E">
        <w:rPr>
          <w:lang w:val="en-US"/>
        </w:rPr>
        <w:t xml:space="preserve"> </w:t>
      </w:r>
      <w:r w:rsidR="005861BF">
        <w:rPr>
          <w:lang w:val="en-US"/>
        </w:rPr>
        <w:t>involved</w:t>
      </w:r>
      <w:r w:rsidR="005861BF" w:rsidRPr="0040442E">
        <w:rPr>
          <w:lang w:val="en-US"/>
        </w:rPr>
        <w:t xml:space="preserve"> </w:t>
      </w:r>
      <w:r w:rsidR="00A15E2A" w:rsidRPr="0040442E">
        <w:rPr>
          <w:lang w:val="en-US"/>
        </w:rPr>
        <w:t xml:space="preserve">in the </w:t>
      </w:r>
      <w:r w:rsidR="00E74D53">
        <w:rPr>
          <w:lang w:val="en-US"/>
        </w:rPr>
        <w:t xml:space="preserve">forensic </w:t>
      </w:r>
      <w:r w:rsidR="00A15E2A" w:rsidRPr="0040442E">
        <w:rPr>
          <w:lang w:val="en-US"/>
        </w:rPr>
        <w:t xml:space="preserve">system beyond </w:t>
      </w:r>
      <w:r w:rsidR="00216E7A">
        <w:rPr>
          <w:lang w:val="en-US"/>
        </w:rPr>
        <w:t>a</w:t>
      </w:r>
      <w:r w:rsidR="00216E7A" w:rsidRPr="0040442E">
        <w:rPr>
          <w:lang w:val="en-US"/>
        </w:rPr>
        <w:t xml:space="preserve"> </w:t>
      </w:r>
      <w:r w:rsidR="00A15E2A" w:rsidRPr="0040442E">
        <w:rPr>
          <w:lang w:val="en-US"/>
        </w:rPr>
        <w:t xml:space="preserve">point </w:t>
      </w:r>
      <w:r w:rsidR="00216E7A">
        <w:rPr>
          <w:lang w:val="en-US"/>
        </w:rPr>
        <w:t xml:space="preserve">where it can be </w:t>
      </w:r>
      <w:r w:rsidR="00E74D53">
        <w:rPr>
          <w:lang w:val="en-US"/>
        </w:rPr>
        <w:t xml:space="preserve">reasonably </w:t>
      </w:r>
      <w:r w:rsidR="00216E7A">
        <w:rPr>
          <w:lang w:val="en-US"/>
        </w:rPr>
        <w:t xml:space="preserve">argued that </w:t>
      </w:r>
      <w:r w:rsidR="00093EFE">
        <w:rPr>
          <w:lang w:val="en-US"/>
        </w:rPr>
        <w:t xml:space="preserve">continued detention </w:t>
      </w:r>
      <w:r w:rsidR="005861BF">
        <w:rPr>
          <w:lang w:val="en-US"/>
        </w:rPr>
        <w:t>and</w:t>
      </w:r>
      <w:r w:rsidR="00561E70">
        <w:rPr>
          <w:lang w:val="en-US"/>
        </w:rPr>
        <w:t>/or</w:t>
      </w:r>
      <w:r w:rsidR="005861BF">
        <w:rPr>
          <w:lang w:val="en-US"/>
        </w:rPr>
        <w:t xml:space="preserve"> </w:t>
      </w:r>
      <w:r w:rsidR="00D80319">
        <w:rPr>
          <w:lang w:val="en-US"/>
        </w:rPr>
        <w:t xml:space="preserve">supervision </w:t>
      </w:r>
      <w:r w:rsidR="00A15E2A" w:rsidRPr="0040442E">
        <w:rPr>
          <w:lang w:val="en-US"/>
        </w:rPr>
        <w:t>is appropriate or beneficial.</w:t>
      </w:r>
    </w:p>
    <w:p w14:paraId="3E3E5721" w14:textId="489D3673" w:rsidR="0077539C" w:rsidRPr="0040442E" w:rsidRDefault="0077539C" w:rsidP="00A15E2A">
      <w:pPr>
        <w:rPr>
          <w:lang w:val="en-US"/>
        </w:rPr>
      </w:pPr>
      <w:r>
        <w:rPr>
          <w:lang w:val="en-US"/>
        </w:rPr>
        <w:t>The Royal Commission into Violence, Abuse, Neglect and Exploitation of People with Disability</w:t>
      </w:r>
      <w:r w:rsidR="00377CD4">
        <w:rPr>
          <w:lang w:val="en-US"/>
        </w:rPr>
        <w:t xml:space="preserve">’s Final Report recently stated that “indefinite detention is unacceptable” and </w:t>
      </w:r>
      <w:r w:rsidR="00BE579F">
        <w:rPr>
          <w:lang w:val="en-US"/>
        </w:rPr>
        <w:t xml:space="preserve">explicitly </w:t>
      </w:r>
      <w:r w:rsidR="00377CD4">
        <w:rPr>
          <w:lang w:val="en-US"/>
        </w:rPr>
        <w:t>recommended that “laws providing for it should be repealed</w:t>
      </w:r>
      <w:r w:rsidR="00BE579F">
        <w:rPr>
          <w:lang w:val="en-US"/>
        </w:rPr>
        <w:t>.</w:t>
      </w:r>
      <w:r w:rsidR="00377CD4">
        <w:rPr>
          <w:lang w:val="en-US"/>
        </w:rPr>
        <w:t>”</w:t>
      </w:r>
      <w:r w:rsidR="00377CD4">
        <w:rPr>
          <w:rStyle w:val="FootnoteReference"/>
          <w:lang w:val="en-US"/>
        </w:rPr>
        <w:footnoteReference w:id="10"/>
      </w:r>
    </w:p>
    <w:p w14:paraId="3CB7B371" w14:textId="5DBF0108" w:rsidR="000D3571" w:rsidRDefault="00A15E2A" w:rsidP="00A15E2A">
      <w:pPr>
        <w:rPr>
          <w:lang w:val="en-US"/>
        </w:rPr>
      </w:pPr>
      <w:r w:rsidRPr="0040442E">
        <w:rPr>
          <w:lang w:val="en-US"/>
        </w:rPr>
        <w:t>The U</w:t>
      </w:r>
      <w:r w:rsidR="006328DE">
        <w:rPr>
          <w:lang w:val="en-US"/>
        </w:rPr>
        <w:t xml:space="preserve">nited </w:t>
      </w:r>
      <w:r w:rsidRPr="0040442E">
        <w:rPr>
          <w:lang w:val="en-US"/>
        </w:rPr>
        <w:t>N</w:t>
      </w:r>
      <w:r w:rsidR="006328DE">
        <w:rPr>
          <w:lang w:val="en-US"/>
        </w:rPr>
        <w:t>ations</w:t>
      </w:r>
      <w:r w:rsidRPr="0040442E">
        <w:rPr>
          <w:lang w:val="en-US"/>
        </w:rPr>
        <w:t xml:space="preserve"> Committee on the Rights of Persons with Disabilities has also condemned</w:t>
      </w:r>
      <w:r w:rsidR="00892A74">
        <w:rPr>
          <w:lang w:val="en-US"/>
        </w:rPr>
        <w:t xml:space="preserve"> the</w:t>
      </w:r>
      <w:r w:rsidRPr="0040442E">
        <w:rPr>
          <w:lang w:val="en-US"/>
        </w:rPr>
        <w:t xml:space="preserve"> indefinite detention of people with disability after a finding of unfitness to plead, stating that it is contrary to Article 14 of the CRPD regarding the right to liberty and security</w:t>
      </w:r>
      <w:r w:rsidR="006328DE">
        <w:rPr>
          <w:lang w:val="en-US"/>
        </w:rPr>
        <w:t>.</w:t>
      </w:r>
      <w:r w:rsidR="006328DE">
        <w:rPr>
          <w:rStyle w:val="FootnoteReference"/>
          <w:lang w:val="en-US"/>
        </w:rPr>
        <w:footnoteReference w:id="11"/>
      </w:r>
      <w:r w:rsidR="006328DE">
        <w:rPr>
          <w:lang w:val="en-US"/>
        </w:rPr>
        <w:t xml:space="preserve"> </w:t>
      </w:r>
      <w:r w:rsidR="00673375">
        <w:rPr>
          <w:lang w:val="en-US"/>
        </w:rPr>
        <w:t>These types of</w:t>
      </w:r>
      <w:r w:rsidRPr="0040442E">
        <w:rPr>
          <w:lang w:val="en-US"/>
        </w:rPr>
        <w:t xml:space="preserve"> orders are viewed as </w:t>
      </w:r>
      <w:r w:rsidR="00ED7BFE">
        <w:rPr>
          <w:lang w:val="en-US"/>
        </w:rPr>
        <w:t>“</w:t>
      </w:r>
      <w:r w:rsidRPr="0040442E">
        <w:rPr>
          <w:lang w:val="en-US"/>
        </w:rPr>
        <w:t>paternalistic declarations</w:t>
      </w:r>
      <w:r w:rsidR="00ED7BFE">
        <w:rPr>
          <w:lang w:val="en-US"/>
        </w:rPr>
        <w:t>”</w:t>
      </w:r>
      <w:r w:rsidRPr="0040442E">
        <w:rPr>
          <w:lang w:val="en-US"/>
        </w:rPr>
        <w:t xml:space="preserve"> preventing </w:t>
      </w:r>
      <w:r w:rsidR="00481D2A">
        <w:rPr>
          <w:lang w:val="en-US"/>
        </w:rPr>
        <w:t>people</w:t>
      </w:r>
      <w:r w:rsidR="00E3413C">
        <w:rPr>
          <w:lang w:val="en-US"/>
        </w:rPr>
        <w:t xml:space="preserve"> with disability</w:t>
      </w:r>
      <w:r w:rsidRPr="0040442E">
        <w:rPr>
          <w:lang w:val="en-US"/>
        </w:rPr>
        <w:t xml:space="preserve"> from enjoying</w:t>
      </w:r>
      <w:r w:rsidR="00F04319">
        <w:rPr>
          <w:lang w:val="en-US"/>
        </w:rPr>
        <w:t xml:space="preserve"> and exercising</w:t>
      </w:r>
      <w:r w:rsidRPr="0040442E">
        <w:rPr>
          <w:lang w:val="en-US"/>
        </w:rPr>
        <w:t xml:space="preserve"> their autonomy </w:t>
      </w:r>
      <w:r w:rsidR="00F04319">
        <w:rPr>
          <w:lang w:val="en-US"/>
        </w:rPr>
        <w:t xml:space="preserve">on the basis of </w:t>
      </w:r>
      <w:r w:rsidRPr="0040442E">
        <w:rPr>
          <w:lang w:val="en-US"/>
        </w:rPr>
        <w:t>their impairment</w:t>
      </w:r>
      <w:r w:rsidR="00903F1A">
        <w:rPr>
          <w:lang w:val="en-US"/>
        </w:rPr>
        <w:t xml:space="preserve">, and the Queensland </w:t>
      </w:r>
      <w:r w:rsidR="009630DC">
        <w:rPr>
          <w:lang w:val="en-US"/>
        </w:rPr>
        <w:t>G</w:t>
      </w:r>
      <w:r w:rsidR="00903F1A">
        <w:rPr>
          <w:lang w:val="en-US"/>
        </w:rPr>
        <w:t>overnment must take urgent action to limit how long they can be used</w:t>
      </w:r>
      <w:r w:rsidR="00AA7800">
        <w:rPr>
          <w:lang w:val="en-US"/>
        </w:rPr>
        <w:t>.</w:t>
      </w:r>
      <w:r w:rsidR="00AA7800">
        <w:rPr>
          <w:rStyle w:val="FootnoteReference"/>
          <w:lang w:val="en-US"/>
        </w:rPr>
        <w:footnoteReference w:id="12"/>
      </w:r>
    </w:p>
    <w:p w14:paraId="5186257D" w14:textId="77777777" w:rsidR="009D0678" w:rsidRPr="0072787F" w:rsidRDefault="009D0678" w:rsidP="0072787F">
      <w:pPr>
        <w:rPr>
          <w:lang w:val="en-US"/>
        </w:rPr>
      </w:pPr>
    </w:p>
    <w:p w14:paraId="31A0F84F" w14:textId="531564AA" w:rsidR="00543E45" w:rsidRDefault="00773ED6" w:rsidP="0031407F">
      <w:pPr>
        <w:pStyle w:val="Heading1"/>
      </w:pPr>
      <w:bookmarkStart w:id="3" w:name="_Toc138925555"/>
      <w:r>
        <w:t xml:space="preserve">2. </w:t>
      </w:r>
      <w:r w:rsidR="00543E45">
        <w:t>The use of Restrictive Practices, including seclusion</w:t>
      </w:r>
      <w:bookmarkEnd w:id="3"/>
    </w:p>
    <w:p w14:paraId="0FB1013C" w14:textId="332FCED5" w:rsidR="006E44CF" w:rsidRDefault="00FA3D5C" w:rsidP="00BB7668">
      <w:pPr>
        <w:rPr>
          <w:lang w:eastAsia="en-US"/>
        </w:rPr>
      </w:pPr>
      <w:r w:rsidRPr="00FA3D5C">
        <w:rPr>
          <w:lang w:eastAsia="en-US"/>
        </w:rPr>
        <w:t>The Queensland Ombudsman</w:t>
      </w:r>
      <w:r w:rsidR="0031407F">
        <w:rPr>
          <w:lang w:eastAsia="en-US"/>
        </w:rPr>
        <w:t>’s</w:t>
      </w:r>
      <w:r w:rsidRPr="00FA3D5C">
        <w:rPr>
          <w:lang w:eastAsia="en-US"/>
        </w:rPr>
        <w:t xml:space="preserve"> </w:t>
      </w:r>
      <w:r w:rsidR="00945504">
        <w:rPr>
          <w:lang w:eastAsia="en-US"/>
        </w:rPr>
        <w:t xml:space="preserve">2019 </w:t>
      </w:r>
      <w:r w:rsidRPr="00FA3D5C">
        <w:rPr>
          <w:lang w:eastAsia="en-US"/>
        </w:rPr>
        <w:t>report on the FDS follow</w:t>
      </w:r>
      <w:r w:rsidR="00927B9C">
        <w:rPr>
          <w:lang w:eastAsia="en-US"/>
        </w:rPr>
        <w:t>ed</w:t>
      </w:r>
      <w:r w:rsidRPr="00FA3D5C">
        <w:rPr>
          <w:lang w:eastAsia="en-US"/>
        </w:rPr>
        <w:t xml:space="preserve"> an investigation which found that the FDS was significantly non-compliant with legislation designed to safeguard the care, protection, and rights of the vulnerable pe</w:t>
      </w:r>
      <w:r w:rsidR="009630DC">
        <w:rPr>
          <w:lang w:eastAsia="en-US"/>
        </w:rPr>
        <w:t>ople</w:t>
      </w:r>
      <w:r w:rsidRPr="00FA3D5C">
        <w:rPr>
          <w:lang w:eastAsia="en-US"/>
        </w:rPr>
        <w:t xml:space="preserve"> it accommodated.</w:t>
      </w:r>
      <w:r w:rsidR="0098150C">
        <w:rPr>
          <w:rStyle w:val="FootnoteReference"/>
          <w:lang w:eastAsia="en-US"/>
        </w:rPr>
        <w:footnoteReference w:id="13"/>
      </w:r>
      <w:r w:rsidRPr="00FA3D5C">
        <w:rPr>
          <w:lang w:eastAsia="en-US"/>
        </w:rPr>
        <w:t xml:space="preserve"> </w:t>
      </w:r>
    </w:p>
    <w:p w14:paraId="35530A48" w14:textId="7C21C704" w:rsidR="007033AD" w:rsidRDefault="00FA3D5C" w:rsidP="00BB7668">
      <w:pPr>
        <w:rPr>
          <w:lang w:eastAsia="en-US"/>
        </w:rPr>
      </w:pPr>
      <w:r w:rsidRPr="00FA3D5C">
        <w:rPr>
          <w:lang w:eastAsia="en-US"/>
        </w:rPr>
        <w:t>Among the issues identified w</w:t>
      </w:r>
      <w:r w:rsidR="00AE3D4A">
        <w:rPr>
          <w:lang w:eastAsia="en-US"/>
        </w:rPr>
        <w:t>as</w:t>
      </w:r>
      <w:r w:rsidRPr="00FA3D5C">
        <w:rPr>
          <w:lang w:eastAsia="en-US"/>
        </w:rPr>
        <w:t xml:space="preserve"> the use of Restrictive Practices</w:t>
      </w:r>
      <w:r w:rsidR="00AE3D4A">
        <w:rPr>
          <w:lang w:eastAsia="en-US"/>
        </w:rPr>
        <w:t>, including the use of seclusion</w:t>
      </w:r>
      <w:r w:rsidRPr="00FA3D5C">
        <w:rPr>
          <w:lang w:eastAsia="en-US"/>
        </w:rPr>
        <w:t xml:space="preserve">. </w:t>
      </w:r>
      <w:r w:rsidR="00325697">
        <w:rPr>
          <w:lang w:eastAsia="en-US"/>
        </w:rPr>
        <w:t xml:space="preserve">Restrictive Practices </w:t>
      </w:r>
      <w:r w:rsidR="00413AC9">
        <w:rPr>
          <w:lang w:eastAsia="en-US"/>
        </w:rPr>
        <w:t>refers to</w:t>
      </w:r>
      <w:r w:rsidR="00325697">
        <w:rPr>
          <w:lang w:eastAsia="en-US"/>
        </w:rPr>
        <w:t xml:space="preserve"> </w:t>
      </w:r>
      <w:r w:rsidR="00423FB2" w:rsidRPr="00F72044">
        <w:rPr>
          <w:lang w:eastAsia="en-US"/>
        </w:rPr>
        <w:t xml:space="preserve">any practice or intervention that </w:t>
      </w:r>
      <w:r w:rsidR="00423FB2">
        <w:rPr>
          <w:lang w:eastAsia="en-US"/>
        </w:rPr>
        <w:t>restricts</w:t>
      </w:r>
      <w:r w:rsidR="00423FB2" w:rsidRPr="00F72044">
        <w:rPr>
          <w:lang w:eastAsia="en-US"/>
        </w:rPr>
        <w:t xml:space="preserve"> the rights or freedom of movement of a person with </w:t>
      </w:r>
      <w:r w:rsidR="00605F77">
        <w:rPr>
          <w:lang w:eastAsia="en-US"/>
        </w:rPr>
        <w:t xml:space="preserve">a </w:t>
      </w:r>
      <w:r w:rsidR="00423FB2" w:rsidRPr="00F72044">
        <w:rPr>
          <w:lang w:eastAsia="en-US"/>
        </w:rPr>
        <w:t>disability</w:t>
      </w:r>
      <w:r w:rsidR="00423FB2">
        <w:rPr>
          <w:lang w:eastAsia="en-US"/>
        </w:rPr>
        <w:t>.</w:t>
      </w:r>
    </w:p>
    <w:p w14:paraId="67AA4479" w14:textId="59B66224" w:rsidR="00B7255A" w:rsidRDefault="00163A3E" w:rsidP="00BB7668">
      <w:pPr>
        <w:rPr>
          <w:lang w:eastAsia="en-US"/>
        </w:rPr>
      </w:pPr>
      <w:r>
        <w:rPr>
          <w:lang w:eastAsia="en-US"/>
        </w:rPr>
        <w:t>The Ombudsman found that f</w:t>
      </w:r>
      <w:r w:rsidR="00FA3D5C" w:rsidRPr="00FA3D5C">
        <w:rPr>
          <w:lang w:eastAsia="en-US"/>
        </w:rPr>
        <w:t>or more than</w:t>
      </w:r>
      <w:r w:rsidR="00BB7668" w:rsidRPr="00BB7668">
        <w:t xml:space="preserve"> </w:t>
      </w:r>
      <w:r w:rsidR="00BB7668">
        <w:rPr>
          <w:lang w:eastAsia="en-US"/>
        </w:rPr>
        <w:t xml:space="preserve">five years, </w:t>
      </w:r>
      <w:r w:rsidR="00BE180D">
        <w:rPr>
          <w:lang w:eastAsia="en-US"/>
        </w:rPr>
        <w:t xml:space="preserve">while the FDS was using Restrictive Practices on its residents, it </w:t>
      </w:r>
      <w:r w:rsidR="00BB7668">
        <w:rPr>
          <w:lang w:eastAsia="en-US"/>
        </w:rPr>
        <w:t>did not have a behaviour control register, meaning that the use of Restrictive Practices was not recorded</w:t>
      </w:r>
      <w:r w:rsidR="007B11E4">
        <w:rPr>
          <w:lang w:eastAsia="en-US"/>
        </w:rPr>
        <w:t xml:space="preserve"> and was therefore in breach of the law</w:t>
      </w:r>
      <w:r w:rsidR="00BB7668">
        <w:rPr>
          <w:lang w:eastAsia="en-US"/>
        </w:rPr>
        <w:t>.</w:t>
      </w:r>
      <w:r w:rsidR="001A5058">
        <w:rPr>
          <w:rStyle w:val="FootnoteReference"/>
          <w:lang w:eastAsia="en-US"/>
        </w:rPr>
        <w:footnoteReference w:id="14"/>
      </w:r>
      <w:r w:rsidR="007033AD">
        <w:rPr>
          <w:lang w:eastAsia="en-US"/>
        </w:rPr>
        <w:t xml:space="preserve"> </w:t>
      </w:r>
    </w:p>
    <w:p w14:paraId="0B93EBB6" w14:textId="19D6EE05" w:rsidR="00DC1AAC" w:rsidRDefault="00BB7668" w:rsidP="00BB7668">
      <w:pPr>
        <w:rPr>
          <w:lang w:eastAsia="en-US"/>
        </w:rPr>
      </w:pPr>
      <w:r>
        <w:rPr>
          <w:lang w:eastAsia="en-US"/>
        </w:rPr>
        <w:t>One person</w:t>
      </w:r>
      <w:r w:rsidR="001A5058">
        <w:rPr>
          <w:lang w:eastAsia="en-US"/>
        </w:rPr>
        <w:t>, “Adrian”,</w:t>
      </w:r>
      <w:r>
        <w:rPr>
          <w:lang w:eastAsia="en-US"/>
        </w:rPr>
        <w:t xml:space="preserve"> was found to have been in seclusion</w:t>
      </w:r>
      <w:r w:rsidR="00A77F58">
        <w:rPr>
          <w:lang w:eastAsia="en-US"/>
        </w:rPr>
        <w:t xml:space="preserve"> (essenti</w:t>
      </w:r>
      <w:r w:rsidR="00FA3E77">
        <w:rPr>
          <w:lang w:eastAsia="en-US"/>
        </w:rPr>
        <w:t>ally solitary confinement)</w:t>
      </w:r>
      <w:r>
        <w:rPr>
          <w:lang w:eastAsia="en-US"/>
        </w:rPr>
        <w:t xml:space="preserve"> for more than six years</w:t>
      </w:r>
      <w:r w:rsidR="00F77E3E">
        <w:rPr>
          <w:lang w:eastAsia="en-US"/>
        </w:rPr>
        <w:t xml:space="preserve">. During this </w:t>
      </w:r>
      <w:proofErr w:type="gramStart"/>
      <w:r w:rsidR="00F77E3E">
        <w:rPr>
          <w:lang w:eastAsia="en-US"/>
        </w:rPr>
        <w:t>time</w:t>
      </w:r>
      <w:proofErr w:type="gramEnd"/>
      <w:r w:rsidR="00F77E3E">
        <w:rPr>
          <w:lang w:eastAsia="en-US"/>
        </w:rPr>
        <w:t xml:space="preserve"> he</w:t>
      </w:r>
      <w:r w:rsidR="003B4FD4">
        <w:rPr>
          <w:lang w:eastAsia="en-US"/>
        </w:rPr>
        <w:t xml:space="preserve"> was</w:t>
      </w:r>
      <w:r>
        <w:rPr>
          <w:lang w:eastAsia="en-US"/>
        </w:rPr>
        <w:t xml:space="preserve"> only allowed to communicate with staff through a narrow horizontal slot through which meals were passed and was permitted seclusion breaks for one minute or less.</w:t>
      </w:r>
      <w:r w:rsidR="00496A2B">
        <w:rPr>
          <w:rStyle w:val="FootnoteReference"/>
          <w:lang w:eastAsia="en-US"/>
        </w:rPr>
        <w:footnoteReference w:id="15"/>
      </w:r>
      <w:r>
        <w:rPr>
          <w:lang w:eastAsia="en-US"/>
        </w:rPr>
        <w:t xml:space="preserve"> It was also reported that the police had been called on multiple occasions and</w:t>
      </w:r>
      <w:r w:rsidR="00FF2D44">
        <w:rPr>
          <w:lang w:eastAsia="en-US"/>
        </w:rPr>
        <w:t xml:space="preserve"> that they</w:t>
      </w:r>
      <w:r>
        <w:rPr>
          <w:lang w:eastAsia="en-US"/>
        </w:rPr>
        <w:t xml:space="preserve"> frequently used </w:t>
      </w:r>
      <w:r w:rsidR="003D1933">
        <w:rPr>
          <w:lang w:eastAsia="en-US"/>
        </w:rPr>
        <w:t xml:space="preserve">police </w:t>
      </w:r>
      <w:r>
        <w:rPr>
          <w:lang w:eastAsia="en-US"/>
        </w:rPr>
        <w:t xml:space="preserve">dogs to control his behaviour. The investigation found that police had entered into the adult’s records that, </w:t>
      </w:r>
      <w:r w:rsidR="00DB6A29">
        <w:rPr>
          <w:lang w:eastAsia="en-US"/>
        </w:rPr>
        <w:t>“</w:t>
      </w:r>
      <w:r>
        <w:rPr>
          <w:lang w:eastAsia="en-US"/>
        </w:rPr>
        <w:t>he hates dogs, and it works every time</w:t>
      </w:r>
      <w:r w:rsidR="009C3F2C">
        <w:rPr>
          <w:lang w:eastAsia="en-US"/>
        </w:rPr>
        <w:t>,</w:t>
      </w:r>
      <w:r w:rsidR="00DB6A29">
        <w:rPr>
          <w:lang w:eastAsia="en-US"/>
        </w:rPr>
        <w:t>”</w:t>
      </w:r>
      <w:r w:rsidR="00646854">
        <w:rPr>
          <w:rStyle w:val="FootnoteReference"/>
          <w:lang w:eastAsia="en-US"/>
        </w:rPr>
        <w:footnoteReference w:id="16"/>
      </w:r>
      <w:r>
        <w:rPr>
          <w:lang w:eastAsia="en-US"/>
        </w:rPr>
        <w:t xml:space="preserve"> and that he was left crying in the foetal position </w:t>
      </w:r>
      <w:r w:rsidR="009C3F2C">
        <w:rPr>
          <w:lang w:eastAsia="en-US"/>
        </w:rPr>
        <w:t>after one such event.</w:t>
      </w:r>
      <w:r w:rsidR="00CB0FED">
        <w:rPr>
          <w:rStyle w:val="FootnoteReference"/>
          <w:lang w:eastAsia="en-US"/>
        </w:rPr>
        <w:footnoteReference w:id="17"/>
      </w:r>
      <w:r>
        <w:rPr>
          <w:lang w:eastAsia="en-US"/>
        </w:rPr>
        <w:t xml:space="preserve"> </w:t>
      </w:r>
    </w:p>
    <w:p w14:paraId="5CF708B7" w14:textId="252EC51D" w:rsidR="00150E0D" w:rsidRDefault="00150E0D" w:rsidP="00150E0D">
      <w:pPr>
        <w:rPr>
          <w:lang w:eastAsia="en-US"/>
        </w:rPr>
      </w:pPr>
      <w:r>
        <w:rPr>
          <w:lang w:eastAsia="en-US"/>
        </w:rPr>
        <w:t xml:space="preserve">The Ombudsman described the circumstances of Adrian’s case as </w:t>
      </w:r>
      <w:r w:rsidR="008C72E7">
        <w:rPr>
          <w:lang w:eastAsia="en-US"/>
        </w:rPr>
        <w:t>“</w:t>
      </w:r>
      <w:r>
        <w:rPr>
          <w:lang w:eastAsia="en-US"/>
        </w:rPr>
        <w:t>severe and concerning</w:t>
      </w:r>
      <w:r w:rsidR="008C72E7">
        <w:rPr>
          <w:lang w:eastAsia="en-US"/>
        </w:rPr>
        <w:t>”</w:t>
      </w:r>
      <w:r>
        <w:rPr>
          <w:lang w:eastAsia="en-US"/>
        </w:rPr>
        <w:t xml:space="preserve"> and observed that they:</w:t>
      </w:r>
    </w:p>
    <w:p w14:paraId="0C164F5E" w14:textId="5647772F" w:rsidR="00150E0D" w:rsidRDefault="00150E0D" w:rsidP="00305841">
      <w:pPr>
        <w:ind w:left="284" w:right="390"/>
        <w:rPr>
          <w:lang w:eastAsia="en-US"/>
        </w:rPr>
      </w:pPr>
      <w:r>
        <w:rPr>
          <w:lang w:eastAsia="en-US"/>
        </w:rPr>
        <w:t xml:space="preserve">were widely known to the Director and the Department. The Director’s 5-year review suggests that the impact of this seclusion on Adrian has been significantly detrimental to his health and wellbeing … [and] concluded that the approach to secluding Adrian has been contrary to law, unreasonable, </w:t>
      </w:r>
      <w:r w:rsidR="006857E1">
        <w:rPr>
          <w:lang w:eastAsia="en-US"/>
        </w:rPr>
        <w:t>oppressive,</w:t>
      </w:r>
      <w:r>
        <w:rPr>
          <w:lang w:eastAsia="en-US"/>
        </w:rPr>
        <w:t xml:space="preserve"> and improperly discriminatory.</w:t>
      </w:r>
      <w:r w:rsidR="004E5172">
        <w:rPr>
          <w:rStyle w:val="FootnoteReference"/>
          <w:lang w:eastAsia="en-US"/>
        </w:rPr>
        <w:footnoteReference w:id="18"/>
      </w:r>
      <w:r>
        <w:rPr>
          <w:lang w:eastAsia="en-US"/>
        </w:rPr>
        <w:t xml:space="preserve"> </w:t>
      </w:r>
    </w:p>
    <w:p w14:paraId="5A275265" w14:textId="77777777" w:rsidR="00A304E1" w:rsidRDefault="00150E0D" w:rsidP="00773ED6">
      <w:pPr>
        <w:rPr>
          <w:lang w:eastAsia="en-US"/>
        </w:rPr>
      </w:pPr>
      <w:r>
        <w:rPr>
          <w:lang w:eastAsia="en-US"/>
        </w:rPr>
        <w:t xml:space="preserve">The Ombudsman recommended the Director review the clinical management of Adrian with a view to </w:t>
      </w:r>
      <w:r w:rsidR="001318A8">
        <w:rPr>
          <w:lang w:eastAsia="en-US"/>
        </w:rPr>
        <w:t>“</w:t>
      </w:r>
      <w:r>
        <w:rPr>
          <w:lang w:eastAsia="en-US"/>
        </w:rPr>
        <w:t>reducing the use of seclusion and improving his quality of life</w:t>
      </w:r>
      <w:r w:rsidR="009B59D1">
        <w:rPr>
          <w:lang w:eastAsia="en-US"/>
        </w:rPr>
        <w:t>.</w:t>
      </w:r>
      <w:r w:rsidR="001318A8">
        <w:rPr>
          <w:lang w:eastAsia="en-US"/>
        </w:rPr>
        <w:t>”</w:t>
      </w:r>
      <w:r w:rsidR="000B4628">
        <w:rPr>
          <w:rStyle w:val="FootnoteReference"/>
          <w:lang w:eastAsia="en-US"/>
        </w:rPr>
        <w:footnoteReference w:id="19"/>
      </w:r>
      <w:r w:rsidR="00754E2D">
        <w:rPr>
          <w:lang w:eastAsia="en-US"/>
        </w:rPr>
        <w:t xml:space="preserve"> </w:t>
      </w:r>
    </w:p>
    <w:p w14:paraId="2EF733C4" w14:textId="64598A9B" w:rsidR="00754E2D" w:rsidRDefault="00754E2D" w:rsidP="00773ED6">
      <w:pPr>
        <w:rPr>
          <w:lang w:val="en-US"/>
        </w:rPr>
      </w:pPr>
      <w:r>
        <w:rPr>
          <w:lang w:eastAsia="en-US"/>
        </w:rPr>
        <w:t>However</w:t>
      </w:r>
      <w:r w:rsidR="009C3F2C">
        <w:rPr>
          <w:lang w:eastAsia="en-US"/>
        </w:rPr>
        <w:t>,</w:t>
      </w:r>
      <w:r w:rsidR="00A926F0">
        <w:rPr>
          <w:lang w:eastAsia="en-US"/>
        </w:rPr>
        <w:t xml:space="preserve"> </w:t>
      </w:r>
      <w:r w:rsidR="00773ED6">
        <w:rPr>
          <w:lang w:val="en-US"/>
        </w:rPr>
        <w:t>there has been no material change in Adrian’s day-to-day management</w:t>
      </w:r>
      <w:r w:rsidRPr="00754E2D">
        <w:rPr>
          <w:lang w:eastAsia="en-US"/>
        </w:rPr>
        <w:t xml:space="preserve"> </w:t>
      </w:r>
      <w:r w:rsidR="004733D1">
        <w:rPr>
          <w:lang w:eastAsia="en-US"/>
        </w:rPr>
        <w:t>since</w:t>
      </w:r>
      <w:r>
        <w:rPr>
          <w:lang w:val="en-US"/>
        </w:rPr>
        <w:t xml:space="preserve"> the Ombudsman’s report</w:t>
      </w:r>
      <w:r w:rsidR="00773ED6">
        <w:rPr>
          <w:lang w:val="en-US"/>
        </w:rPr>
        <w:t xml:space="preserve"> and he remains essentially in permanent seclusion. </w:t>
      </w:r>
    </w:p>
    <w:p w14:paraId="0C0600C6" w14:textId="09F40B3C" w:rsidR="001C36F7" w:rsidRDefault="00BA3D97" w:rsidP="00773ED6">
      <w:pPr>
        <w:rPr>
          <w:lang w:val="en-US"/>
        </w:rPr>
      </w:pPr>
      <w:r>
        <w:rPr>
          <w:lang w:val="en-US"/>
        </w:rPr>
        <w:t>T</w:t>
      </w:r>
      <w:r w:rsidR="00773ED6">
        <w:rPr>
          <w:lang w:val="en-US"/>
        </w:rPr>
        <w:t xml:space="preserve">he Annual Reports of the Director of Forensic Disability released since the </w:t>
      </w:r>
      <w:r>
        <w:rPr>
          <w:lang w:val="en-US"/>
        </w:rPr>
        <w:t xml:space="preserve">Ombudsman’s </w:t>
      </w:r>
      <w:r w:rsidR="00773ED6">
        <w:rPr>
          <w:lang w:val="en-US"/>
        </w:rPr>
        <w:t xml:space="preserve">2019 </w:t>
      </w:r>
      <w:r w:rsidR="005108F4">
        <w:rPr>
          <w:lang w:val="en-US"/>
        </w:rPr>
        <w:t xml:space="preserve">report </w:t>
      </w:r>
      <w:r w:rsidR="005D50F3">
        <w:rPr>
          <w:lang w:val="en-US"/>
        </w:rPr>
        <w:t>also</w:t>
      </w:r>
      <w:r w:rsidR="00DE61B7">
        <w:rPr>
          <w:lang w:val="en-US"/>
        </w:rPr>
        <w:t xml:space="preserve"> seek to</w:t>
      </w:r>
      <w:r w:rsidR="00773ED6">
        <w:rPr>
          <w:lang w:val="en-US"/>
        </w:rPr>
        <w:t xml:space="preserve"> justify</w:t>
      </w:r>
      <w:r w:rsidR="005D50F3">
        <w:rPr>
          <w:lang w:val="en-US"/>
        </w:rPr>
        <w:t xml:space="preserve"> and minimise</w:t>
      </w:r>
      <w:r w:rsidR="00773ED6">
        <w:rPr>
          <w:lang w:val="en-US"/>
        </w:rPr>
        <w:t xml:space="preserve"> Adrian’s ongoing, full-time seclusion</w:t>
      </w:r>
      <w:r w:rsidR="00E937C3">
        <w:rPr>
          <w:lang w:val="en-US"/>
        </w:rPr>
        <w:t xml:space="preserve">. </w:t>
      </w:r>
      <w:r w:rsidR="002A2905">
        <w:rPr>
          <w:lang w:val="en-US"/>
        </w:rPr>
        <w:t>I</w:t>
      </w:r>
      <w:r w:rsidR="00773ED6">
        <w:rPr>
          <w:lang w:val="en-US"/>
        </w:rPr>
        <w:t xml:space="preserve">n the 2019-2020 Annual Report, </w:t>
      </w:r>
      <w:r w:rsidR="00DE61B7">
        <w:rPr>
          <w:lang w:val="en-US"/>
        </w:rPr>
        <w:t>i</w:t>
      </w:r>
      <w:r w:rsidR="00773ED6">
        <w:rPr>
          <w:lang w:val="en-US"/>
        </w:rPr>
        <w:t xml:space="preserve">nstead of acknowledging </w:t>
      </w:r>
      <w:r w:rsidR="005108F4">
        <w:rPr>
          <w:lang w:val="en-US"/>
        </w:rPr>
        <w:t xml:space="preserve">his </w:t>
      </w:r>
      <w:r w:rsidR="00773ED6" w:rsidRPr="006F49AF">
        <w:rPr>
          <w:lang w:val="en-US"/>
        </w:rPr>
        <w:t>ongoing</w:t>
      </w:r>
      <w:r w:rsidR="00FA0BD4">
        <w:rPr>
          <w:lang w:val="en-US"/>
        </w:rPr>
        <w:t xml:space="preserve"> </w:t>
      </w:r>
      <w:r w:rsidR="00773ED6" w:rsidRPr="006F49AF">
        <w:rPr>
          <w:lang w:val="en-US"/>
        </w:rPr>
        <w:t>seclusion</w:t>
      </w:r>
      <w:r w:rsidR="00773ED6">
        <w:rPr>
          <w:lang w:val="en-US"/>
        </w:rPr>
        <w:t xml:space="preserve">, </w:t>
      </w:r>
      <w:r w:rsidR="008168CA">
        <w:rPr>
          <w:lang w:val="en-US"/>
        </w:rPr>
        <w:t xml:space="preserve">the seclusion </w:t>
      </w:r>
      <w:r w:rsidR="00580169">
        <w:rPr>
          <w:lang w:val="en-US"/>
        </w:rPr>
        <w:t xml:space="preserve">was </w:t>
      </w:r>
      <w:r w:rsidR="00DA2AF0">
        <w:rPr>
          <w:lang w:val="en-US"/>
        </w:rPr>
        <w:t xml:space="preserve">simply </w:t>
      </w:r>
      <w:r w:rsidR="00580169">
        <w:rPr>
          <w:lang w:val="en-US"/>
        </w:rPr>
        <w:t>described as</w:t>
      </w:r>
      <w:r w:rsidR="00773ED6">
        <w:rPr>
          <w:lang w:val="en-US"/>
        </w:rPr>
        <w:t xml:space="preserve"> a </w:t>
      </w:r>
      <w:r w:rsidR="00395BDB">
        <w:rPr>
          <w:lang w:val="en-US"/>
        </w:rPr>
        <w:t>“</w:t>
      </w:r>
      <w:r w:rsidR="00773ED6">
        <w:rPr>
          <w:lang w:val="en-US"/>
        </w:rPr>
        <w:t>consistent feature</w:t>
      </w:r>
      <w:r w:rsidR="00395BDB">
        <w:rPr>
          <w:lang w:val="en-US"/>
        </w:rPr>
        <w:t>”</w:t>
      </w:r>
      <w:r w:rsidR="00773ED6">
        <w:rPr>
          <w:lang w:val="en-US"/>
        </w:rPr>
        <w:t xml:space="preserve"> of his management regime</w:t>
      </w:r>
      <w:r w:rsidR="00C926A9">
        <w:rPr>
          <w:lang w:val="en-US"/>
        </w:rPr>
        <w:t xml:space="preserve"> due to his </w:t>
      </w:r>
      <w:r w:rsidR="00395BDB">
        <w:rPr>
          <w:lang w:val="en-US"/>
        </w:rPr>
        <w:t>“</w:t>
      </w:r>
      <w:r w:rsidR="00C926A9">
        <w:rPr>
          <w:lang w:val="en-US"/>
        </w:rPr>
        <w:t>high risk</w:t>
      </w:r>
      <w:r w:rsidR="00395BDB">
        <w:rPr>
          <w:lang w:val="en-US"/>
        </w:rPr>
        <w:t>”</w:t>
      </w:r>
      <w:r w:rsidR="00773ED6">
        <w:rPr>
          <w:lang w:val="en-US"/>
        </w:rPr>
        <w:t>.</w:t>
      </w:r>
      <w:r w:rsidR="00C926A9" w:rsidRPr="00C926A9">
        <w:rPr>
          <w:rStyle w:val="FootnoteReference"/>
          <w:sz w:val="22"/>
          <w:szCs w:val="22"/>
        </w:rPr>
        <w:t xml:space="preserve"> </w:t>
      </w:r>
      <w:r w:rsidR="00C926A9" w:rsidRPr="00A02BD2">
        <w:rPr>
          <w:rStyle w:val="FootnoteReference"/>
          <w:sz w:val="22"/>
          <w:szCs w:val="22"/>
        </w:rPr>
        <w:footnoteReference w:id="20"/>
      </w:r>
      <w:r w:rsidR="00C926A9" w:rsidRPr="00A02BD2">
        <w:rPr>
          <w:sz w:val="22"/>
          <w:szCs w:val="22"/>
        </w:rPr>
        <w:t xml:space="preserve"> </w:t>
      </w:r>
      <w:r w:rsidR="00773ED6">
        <w:rPr>
          <w:lang w:val="en-US"/>
        </w:rPr>
        <w:t xml:space="preserve">The report also seemed to suggest that </w:t>
      </w:r>
      <w:r w:rsidR="00395BDB">
        <w:rPr>
          <w:lang w:val="en-US"/>
        </w:rPr>
        <w:t>“</w:t>
      </w:r>
      <w:r w:rsidR="00773ED6">
        <w:rPr>
          <w:lang w:val="en-US"/>
        </w:rPr>
        <w:t>the FDS fulfilled legislative requirements … for instances of the use of seclusion</w:t>
      </w:r>
      <w:r w:rsidR="00395BDB">
        <w:rPr>
          <w:lang w:val="en-US"/>
        </w:rPr>
        <w:t>”</w:t>
      </w:r>
      <w:r w:rsidR="00773ED6">
        <w:rPr>
          <w:lang w:val="en-US"/>
        </w:rPr>
        <w:t xml:space="preserve">. </w:t>
      </w:r>
      <w:r w:rsidR="001C36F7">
        <w:rPr>
          <w:lang w:val="en-US"/>
        </w:rPr>
        <w:t xml:space="preserve">However, </w:t>
      </w:r>
      <w:r w:rsidR="007F3934">
        <w:rPr>
          <w:lang w:val="en-US"/>
        </w:rPr>
        <w:t xml:space="preserve">the Ombudsman found that certain provisions of the </w:t>
      </w:r>
      <w:r w:rsidR="007F3934" w:rsidRPr="5AEE57AF">
        <w:rPr>
          <w:i/>
          <w:iCs/>
          <w:lang w:val="en-US"/>
        </w:rPr>
        <w:t>Forensic Disability Act</w:t>
      </w:r>
      <w:r w:rsidR="00BF313D" w:rsidRPr="5AEE57AF">
        <w:rPr>
          <w:i/>
          <w:iCs/>
          <w:lang w:val="en-US"/>
        </w:rPr>
        <w:t xml:space="preserve"> 2011</w:t>
      </w:r>
      <w:r w:rsidR="00BF313D">
        <w:rPr>
          <w:lang w:val="en-US"/>
        </w:rPr>
        <w:t xml:space="preserve"> (Qld) had been c</w:t>
      </w:r>
      <w:r w:rsidR="004B22E1">
        <w:rPr>
          <w:lang w:val="en-US"/>
        </w:rPr>
        <w:t>onsistently breached</w:t>
      </w:r>
      <w:r w:rsidR="00F84552">
        <w:rPr>
          <w:lang w:val="en-US"/>
        </w:rPr>
        <w:t xml:space="preserve"> in </w:t>
      </w:r>
      <w:r w:rsidR="005B092A">
        <w:rPr>
          <w:lang w:val="en-US"/>
        </w:rPr>
        <w:t>the FDS’s</w:t>
      </w:r>
      <w:r w:rsidR="00F84552">
        <w:rPr>
          <w:lang w:val="en-US"/>
        </w:rPr>
        <w:t xml:space="preserve"> treatment</w:t>
      </w:r>
      <w:r w:rsidR="005B092A">
        <w:rPr>
          <w:lang w:val="en-US"/>
        </w:rPr>
        <w:t xml:space="preserve"> of Adrian</w:t>
      </w:r>
      <w:r w:rsidR="00F84552">
        <w:rPr>
          <w:lang w:val="en-US"/>
        </w:rPr>
        <w:t>,</w:t>
      </w:r>
      <w:r w:rsidR="005B092A">
        <w:rPr>
          <w:lang w:val="en-US"/>
        </w:rPr>
        <w:t xml:space="preserve"> </w:t>
      </w:r>
      <w:r w:rsidR="00F24C8C">
        <w:rPr>
          <w:lang w:val="en-US"/>
        </w:rPr>
        <w:t xml:space="preserve">and </w:t>
      </w:r>
      <w:r w:rsidR="005B092A">
        <w:rPr>
          <w:lang w:val="en-US"/>
        </w:rPr>
        <w:t xml:space="preserve">none of </w:t>
      </w:r>
      <w:r w:rsidR="00F24C8C">
        <w:rPr>
          <w:lang w:val="en-US"/>
        </w:rPr>
        <w:t xml:space="preserve">those provisions </w:t>
      </w:r>
      <w:r w:rsidR="00245B69">
        <w:rPr>
          <w:lang w:val="en-US"/>
        </w:rPr>
        <w:t>a</w:t>
      </w:r>
      <w:r w:rsidR="005B092A">
        <w:rPr>
          <w:lang w:val="en-US"/>
        </w:rPr>
        <w:t xml:space="preserve">re mentioned in the </w:t>
      </w:r>
      <w:r w:rsidR="00CF722E">
        <w:rPr>
          <w:lang w:val="en-US"/>
        </w:rPr>
        <w:t xml:space="preserve">annual </w:t>
      </w:r>
      <w:r w:rsidR="005B092A">
        <w:rPr>
          <w:lang w:val="en-US"/>
        </w:rPr>
        <w:t>report.</w:t>
      </w:r>
      <w:r w:rsidR="00F60AC0">
        <w:rPr>
          <w:rStyle w:val="FootnoteReference"/>
          <w:lang w:val="en-US"/>
        </w:rPr>
        <w:footnoteReference w:id="21"/>
      </w:r>
      <w:r w:rsidR="00F84552">
        <w:rPr>
          <w:lang w:val="en-US"/>
        </w:rPr>
        <w:t xml:space="preserve"> </w:t>
      </w:r>
    </w:p>
    <w:p w14:paraId="51466DE1" w14:textId="37F5CB1C" w:rsidR="00F16D12" w:rsidRDefault="00773ED6" w:rsidP="5AEE57AF">
      <w:pPr>
        <w:rPr>
          <w:rFonts w:cstheme="minorBidi"/>
          <w:lang w:val="en-US"/>
        </w:rPr>
      </w:pPr>
      <w:r w:rsidRPr="5AEE57AF">
        <w:rPr>
          <w:rFonts w:cstheme="minorBidi"/>
          <w:lang w:val="en-US"/>
        </w:rPr>
        <w:t>T</w:t>
      </w:r>
      <w:r w:rsidRPr="5AEE57AF">
        <w:rPr>
          <w:rFonts w:cstheme="minorBidi"/>
          <w:lang w:val="en-US" w:eastAsia="en-US"/>
        </w:rPr>
        <w:t xml:space="preserve">he </w:t>
      </w:r>
      <w:r w:rsidR="00181B90" w:rsidRPr="5AEE57AF">
        <w:rPr>
          <w:rFonts w:cstheme="minorBidi"/>
          <w:lang w:val="en-US" w:eastAsia="en-US"/>
        </w:rPr>
        <w:t xml:space="preserve">use of </w:t>
      </w:r>
      <w:r w:rsidR="00332AEA" w:rsidRPr="5AEE57AF">
        <w:rPr>
          <w:rFonts w:cstheme="minorBidi"/>
          <w:lang w:val="en-US" w:eastAsia="en-US"/>
        </w:rPr>
        <w:t xml:space="preserve">long-term </w:t>
      </w:r>
      <w:r w:rsidRPr="5AEE57AF">
        <w:rPr>
          <w:rFonts w:cstheme="minorBidi"/>
          <w:lang w:val="en-US" w:eastAsia="en-US"/>
        </w:rPr>
        <w:t xml:space="preserve">seclusion </w:t>
      </w:r>
      <w:r w:rsidR="00011858" w:rsidRPr="5AEE57AF">
        <w:rPr>
          <w:rFonts w:cstheme="minorBidi"/>
          <w:lang w:val="en-US" w:eastAsia="en-US"/>
        </w:rPr>
        <w:t xml:space="preserve">and its compatibility </w:t>
      </w:r>
      <w:r w:rsidR="00F6324F" w:rsidRPr="5AEE57AF">
        <w:rPr>
          <w:rFonts w:cstheme="minorBidi"/>
          <w:lang w:val="en-US" w:eastAsia="en-US"/>
        </w:rPr>
        <w:t>with</w:t>
      </w:r>
      <w:r w:rsidR="003D2F9E" w:rsidRPr="5AEE57AF">
        <w:rPr>
          <w:rFonts w:cstheme="minorBidi"/>
          <w:lang w:val="en-US" w:eastAsia="en-US"/>
        </w:rPr>
        <w:t xml:space="preserve"> the</w:t>
      </w:r>
      <w:r w:rsidRPr="5AEE57AF">
        <w:rPr>
          <w:rFonts w:cstheme="minorBidi"/>
          <w:lang w:val="en-US"/>
        </w:rPr>
        <w:t xml:space="preserve"> </w:t>
      </w:r>
      <w:r w:rsidR="003D2F9E" w:rsidRPr="5AEE57AF">
        <w:rPr>
          <w:rFonts w:cstheme="minorBidi"/>
          <w:i/>
          <w:iCs/>
          <w:lang w:val="en-US" w:eastAsia="en-US"/>
        </w:rPr>
        <w:t>Human Rights Act 2019</w:t>
      </w:r>
      <w:r w:rsidR="003D2F9E" w:rsidRPr="5AEE57AF">
        <w:rPr>
          <w:rFonts w:cstheme="minorBidi"/>
          <w:lang w:val="en-US" w:eastAsia="en-US"/>
        </w:rPr>
        <w:t xml:space="preserve"> (Qld) </w:t>
      </w:r>
      <w:r w:rsidRPr="5AEE57AF">
        <w:rPr>
          <w:rFonts w:cstheme="minorBidi"/>
          <w:lang w:val="en-US" w:eastAsia="en-US"/>
        </w:rPr>
        <w:t xml:space="preserve">was considered in </w:t>
      </w:r>
      <w:r w:rsidRPr="5AEE57AF">
        <w:rPr>
          <w:rFonts w:cstheme="minorBidi"/>
          <w:lang w:val="en-US"/>
        </w:rPr>
        <w:t xml:space="preserve">the </w:t>
      </w:r>
      <w:r w:rsidR="00941B08" w:rsidRPr="5AEE57AF">
        <w:rPr>
          <w:rFonts w:cstheme="minorBidi"/>
          <w:lang w:val="en-US"/>
        </w:rPr>
        <w:t>case</w:t>
      </w:r>
      <w:r w:rsidRPr="5AEE57AF">
        <w:rPr>
          <w:rFonts w:cstheme="minorBidi"/>
          <w:lang w:val="en-US"/>
        </w:rPr>
        <w:t xml:space="preserve"> of </w:t>
      </w:r>
      <w:r w:rsidRPr="5AEE57AF">
        <w:rPr>
          <w:rFonts w:cstheme="minorBidi"/>
          <w:i/>
          <w:iCs/>
          <w:lang w:val="en-US" w:eastAsia="en-US"/>
        </w:rPr>
        <w:t>Owen-D’Arcy</w:t>
      </w:r>
      <w:r w:rsidR="004F7107" w:rsidRPr="5AEE57AF">
        <w:rPr>
          <w:rStyle w:val="FootnoteReference"/>
          <w:rFonts w:cstheme="minorBidi"/>
          <w:i/>
          <w:iCs/>
          <w:lang w:val="en-US" w:eastAsia="en-US"/>
        </w:rPr>
        <w:footnoteReference w:id="22"/>
      </w:r>
      <w:r w:rsidR="00CF722E" w:rsidRPr="5AEE57AF">
        <w:rPr>
          <w:rFonts w:cstheme="minorBidi"/>
          <w:lang w:val="en-US"/>
        </w:rPr>
        <w:t>, which found</w:t>
      </w:r>
      <w:r w:rsidR="00B4566C" w:rsidRPr="5AEE57AF">
        <w:rPr>
          <w:rFonts w:cstheme="minorBidi"/>
          <w:lang w:val="en-US"/>
        </w:rPr>
        <w:t xml:space="preserve"> that</w:t>
      </w:r>
      <w:r w:rsidR="00A60A9A" w:rsidRPr="5AEE57AF">
        <w:rPr>
          <w:rFonts w:cstheme="minorBidi"/>
          <w:lang w:val="en-US"/>
        </w:rPr>
        <w:t xml:space="preserve"> a decision to</w:t>
      </w:r>
      <w:r w:rsidR="00703CD3" w:rsidRPr="5AEE57AF">
        <w:rPr>
          <w:rFonts w:cstheme="minorBidi"/>
          <w:lang w:val="en-US"/>
        </w:rPr>
        <w:t xml:space="preserve"> isolate a prisoner for a further six months</w:t>
      </w:r>
      <w:r w:rsidR="00A349A0" w:rsidRPr="5AEE57AF">
        <w:rPr>
          <w:rFonts w:cstheme="minorBidi"/>
          <w:lang w:val="en-US"/>
        </w:rPr>
        <w:t xml:space="preserve"> </w:t>
      </w:r>
      <w:r w:rsidR="002C6CD8" w:rsidRPr="5AEE57AF">
        <w:rPr>
          <w:rFonts w:cstheme="minorBidi"/>
          <w:lang w:val="en-US"/>
        </w:rPr>
        <w:t xml:space="preserve">(taking the </w:t>
      </w:r>
      <w:r w:rsidR="009A18F7" w:rsidRPr="5AEE57AF">
        <w:rPr>
          <w:rFonts w:cstheme="minorBidi"/>
          <w:lang w:val="en-US"/>
        </w:rPr>
        <w:t xml:space="preserve">prisoner’s </w:t>
      </w:r>
      <w:r w:rsidR="002C6CD8" w:rsidRPr="5AEE57AF">
        <w:rPr>
          <w:rFonts w:cstheme="minorBidi"/>
          <w:lang w:val="en-US"/>
        </w:rPr>
        <w:t>total time in isolation to seven years)</w:t>
      </w:r>
      <w:r w:rsidR="003C3F77" w:rsidRPr="5AEE57AF">
        <w:rPr>
          <w:rFonts w:cstheme="minorBidi"/>
          <w:lang w:val="en-US"/>
        </w:rPr>
        <w:t xml:space="preserve"> had not considered the </w:t>
      </w:r>
      <w:r w:rsidR="00BC715B" w:rsidRPr="5AEE57AF">
        <w:rPr>
          <w:rFonts w:cstheme="minorBidi"/>
          <w:lang w:val="en-US"/>
        </w:rPr>
        <w:t>prisoner’s right to</w:t>
      </w:r>
      <w:r w:rsidR="004F7107" w:rsidRPr="5AEE57AF">
        <w:rPr>
          <w:rFonts w:cstheme="minorBidi"/>
          <w:lang w:val="en-US"/>
        </w:rPr>
        <w:t xml:space="preserve"> human</w:t>
      </w:r>
      <w:r w:rsidR="00E454A4" w:rsidRPr="5AEE57AF">
        <w:rPr>
          <w:rFonts w:cstheme="minorBidi"/>
          <w:lang w:val="en-US"/>
        </w:rPr>
        <w:t>e</w:t>
      </w:r>
      <w:r w:rsidR="004F7107" w:rsidRPr="5AEE57AF">
        <w:rPr>
          <w:rFonts w:cstheme="minorBidi"/>
          <w:lang w:val="en-US"/>
        </w:rPr>
        <w:t xml:space="preserve"> treatment when deprived of </w:t>
      </w:r>
      <w:r w:rsidR="0037526C" w:rsidRPr="5AEE57AF">
        <w:rPr>
          <w:rFonts w:cstheme="minorBidi"/>
          <w:lang w:val="en-US"/>
        </w:rPr>
        <w:t>liberty and</w:t>
      </w:r>
      <w:r w:rsidR="00945A4C" w:rsidRPr="5AEE57AF">
        <w:rPr>
          <w:rFonts w:cstheme="minorBidi"/>
          <w:lang w:val="en-US"/>
        </w:rPr>
        <w:t xml:space="preserve"> was</w:t>
      </w:r>
      <w:r w:rsidR="00BC715B" w:rsidRPr="5AEE57AF">
        <w:rPr>
          <w:rFonts w:cstheme="minorBidi"/>
          <w:lang w:val="en-US"/>
        </w:rPr>
        <w:t xml:space="preserve"> </w:t>
      </w:r>
      <w:r w:rsidR="00190097" w:rsidRPr="5AEE57AF">
        <w:rPr>
          <w:rFonts w:cstheme="minorBidi"/>
          <w:lang w:val="en-US"/>
        </w:rPr>
        <w:t>unlawful. The</w:t>
      </w:r>
      <w:r w:rsidR="004D4BA0" w:rsidRPr="5AEE57AF">
        <w:rPr>
          <w:rFonts w:cstheme="minorBidi"/>
          <w:lang w:val="en-US"/>
        </w:rPr>
        <w:t xml:space="preserve"> </w:t>
      </w:r>
      <w:r w:rsidR="7AA7DA92" w:rsidRPr="5AEE57AF">
        <w:rPr>
          <w:rFonts w:cstheme="minorBidi"/>
          <w:lang w:val="en-US"/>
        </w:rPr>
        <w:t>Supreme C</w:t>
      </w:r>
      <w:r w:rsidR="004D4BA0" w:rsidRPr="5AEE57AF">
        <w:rPr>
          <w:rFonts w:cstheme="minorBidi"/>
          <w:lang w:val="en-US"/>
        </w:rPr>
        <w:t xml:space="preserve">ourt </w:t>
      </w:r>
      <w:r w:rsidR="00945A4C" w:rsidRPr="5AEE57AF">
        <w:rPr>
          <w:rFonts w:cstheme="minorBidi"/>
          <w:lang w:val="en-US"/>
        </w:rPr>
        <w:t xml:space="preserve">also </w:t>
      </w:r>
      <w:r w:rsidR="004D4BA0" w:rsidRPr="5AEE57AF">
        <w:rPr>
          <w:rFonts w:cstheme="minorBidi"/>
          <w:lang w:val="en-US"/>
        </w:rPr>
        <w:t xml:space="preserve">found that </w:t>
      </w:r>
      <w:r w:rsidR="00CE013B" w:rsidRPr="5AEE57AF">
        <w:rPr>
          <w:rFonts w:cstheme="minorBidi"/>
          <w:lang w:val="en-US"/>
        </w:rPr>
        <w:t xml:space="preserve">the burden to justify the </w:t>
      </w:r>
      <w:r w:rsidR="00213D5B" w:rsidRPr="5AEE57AF">
        <w:rPr>
          <w:rFonts w:cstheme="minorBidi"/>
          <w:lang w:val="en-US"/>
        </w:rPr>
        <w:t xml:space="preserve">reasonableness of </w:t>
      </w:r>
      <w:r w:rsidR="00261301" w:rsidRPr="5AEE57AF">
        <w:rPr>
          <w:rFonts w:cstheme="minorBidi"/>
          <w:lang w:val="en-US"/>
        </w:rPr>
        <w:t>a</w:t>
      </w:r>
      <w:r w:rsidR="00213D5B" w:rsidRPr="5AEE57AF">
        <w:rPr>
          <w:rFonts w:cstheme="minorBidi"/>
          <w:lang w:val="en-US"/>
        </w:rPr>
        <w:t xml:space="preserve"> </w:t>
      </w:r>
      <w:r w:rsidR="00CE013B" w:rsidRPr="5AEE57AF">
        <w:rPr>
          <w:rFonts w:cstheme="minorBidi"/>
          <w:lang w:val="en-US"/>
        </w:rPr>
        <w:t>limitation</w:t>
      </w:r>
      <w:r w:rsidR="009525C4" w:rsidRPr="5AEE57AF">
        <w:rPr>
          <w:rFonts w:cstheme="minorBidi"/>
          <w:lang w:val="en-US"/>
        </w:rPr>
        <w:t xml:space="preserve"> on </w:t>
      </w:r>
      <w:r w:rsidR="00C02F4F" w:rsidRPr="5AEE57AF">
        <w:rPr>
          <w:rFonts w:cstheme="minorBidi"/>
          <w:lang w:val="en-US"/>
        </w:rPr>
        <w:t xml:space="preserve">a </w:t>
      </w:r>
      <w:r w:rsidR="002A2252" w:rsidRPr="5AEE57AF">
        <w:rPr>
          <w:rFonts w:cstheme="minorBidi"/>
          <w:lang w:val="en-US"/>
        </w:rPr>
        <w:t>detained person’s right to humane treatment</w:t>
      </w:r>
      <w:r w:rsidR="00213D5B" w:rsidRPr="5AEE57AF">
        <w:rPr>
          <w:rFonts w:cstheme="minorBidi"/>
          <w:lang w:val="en-US"/>
        </w:rPr>
        <w:t xml:space="preserve"> </w:t>
      </w:r>
      <w:r w:rsidR="00A0413B" w:rsidRPr="5AEE57AF">
        <w:rPr>
          <w:rFonts w:cstheme="minorBidi"/>
          <w:lang w:val="en-US"/>
        </w:rPr>
        <w:t xml:space="preserve">was </w:t>
      </w:r>
      <w:r w:rsidR="006C7D61" w:rsidRPr="5AEE57AF">
        <w:rPr>
          <w:rFonts w:cstheme="minorBidi"/>
          <w:lang w:val="en-US"/>
        </w:rPr>
        <w:t>“</w:t>
      </w:r>
      <w:r w:rsidR="00213D5B" w:rsidRPr="5AEE57AF">
        <w:rPr>
          <w:rFonts w:cstheme="minorBidi"/>
          <w:lang w:val="en-US"/>
        </w:rPr>
        <w:t>a heavy one</w:t>
      </w:r>
      <w:r w:rsidR="006C7D61" w:rsidRPr="5AEE57AF">
        <w:rPr>
          <w:rFonts w:cstheme="minorBidi"/>
          <w:lang w:val="en-US"/>
        </w:rPr>
        <w:t>”</w:t>
      </w:r>
      <w:r w:rsidR="00213D5B" w:rsidRPr="5AEE57AF">
        <w:rPr>
          <w:rFonts w:cstheme="minorBidi"/>
          <w:lang w:val="en-US"/>
        </w:rPr>
        <w:t>.</w:t>
      </w:r>
      <w:r w:rsidR="00213D5B" w:rsidRPr="5AEE57AF">
        <w:rPr>
          <w:rStyle w:val="FootnoteReference"/>
          <w:rFonts w:cstheme="minorBidi"/>
          <w:lang w:val="en-US"/>
        </w:rPr>
        <w:footnoteReference w:id="23"/>
      </w:r>
      <w:r w:rsidR="009A18F7" w:rsidRPr="5AEE57AF">
        <w:rPr>
          <w:rFonts w:cstheme="minorBidi"/>
          <w:lang w:val="en-US"/>
        </w:rPr>
        <w:t xml:space="preserve"> </w:t>
      </w:r>
    </w:p>
    <w:p w14:paraId="28758455" w14:textId="4D49428C" w:rsidR="002F70B2" w:rsidRDefault="00773ED6" w:rsidP="00773ED6">
      <w:pPr>
        <w:rPr>
          <w:rFonts w:cstheme="minorBidi"/>
          <w:lang w:val="en-US"/>
        </w:rPr>
      </w:pPr>
      <w:r w:rsidRPr="00072C3C">
        <w:rPr>
          <w:rFonts w:cstheme="minorBidi"/>
          <w:lang w:val="en-US"/>
        </w:rPr>
        <w:t xml:space="preserve">QAI </w:t>
      </w:r>
      <w:r w:rsidR="00F16D12">
        <w:rPr>
          <w:rFonts w:cstheme="minorBidi"/>
          <w:lang w:val="en-US"/>
        </w:rPr>
        <w:t xml:space="preserve">is of the view </w:t>
      </w:r>
      <w:r w:rsidR="00966E7A">
        <w:rPr>
          <w:rFonts w:cstheme="minorBidi"/>
          <w:lang w:val="en-US"/>
        </w:rPr>
        <w:t>that</w:t>
      </w:r>
      <w:r w:rsidRPr="00072C3C">
        <w:rPr>
          <w:rFonts w:cstheme="minorBidi"/>
          <w:lang w:val="en-US"/>
        </w:rPr>
        <w:t xml:space="preserve"> </w:t>
      </w:r>
      <w:r w:rsidR="00B51D79">
        <w:rPr>
          <w:rFonts w:cstheme="minorBidi"/>
          <w:lang w:val="en-US"/>
        </w:rPr>
        <w:t xml:space="preserve">the </w:t>
      </w:r>
      <w:r w:rsidR="003B0C95">
        <w:rPr>
          <w:rFonts w:cstheme="minorBidi"/>
          <w:lang w:val="en-US"/>
        </w:rPr>
        <w:t>long-term</w:t>
      </w:r>
      <w:r w:rsidRPr="00072C3C">
        <w:rPr>
          <w:rFonts w:cstheme="minorBidi"/>
          <w:lang w:val="en-US"/>
        </w:rPr>
        <w:t xml:space="preserve"> seclusion </w:t>
      </w:r>
      <w:r w:rsidR="00272DE9">
        <w:rPr>
          <w:rFonts w:cstheme="minorBidi"/>
          <w:lang w:val="en-US"/>
        </w:rPr>
        <w:t xml:space="preserve">of Adrian by the FDS </w:t>
      </w:r>
      <w:r w:rsidR="00624B50">
        <w:rPr>
          <w:rFonts w:cstheme="minorBidi"/>
          <w:lang w:val="en-US"/>
        </w:rPr>
        <w:t>breaches</w:t>
      </w:r>
      <w:r w:rsidR="0063718E">
        <w:rPr>
          <w:rFonts w:cstheme="minorBidi"/>
          <w:lang w:val="en-US"/>
        </w:rPr>
        <w:t xml:space="preserve"> </w:t>
      </w:r>
      <w:r w:rsidRPr="00072C3C">
        <w:rPr>
          <w:rFonts w:cstheme="minorBidi"/>
          <w:lang w:val="en-US"/>
        </w:rPr>
        <w:t>his human rights</w:t>
      </w:r>
      <w:r w:rsidR="003C50C1">
        <w:rPr>
          <w:rFonts w:cstheme="minorBidi"/>
          <w:lang w:val="en-US"/>
        </w:rPr>
        <w:t xml:space="preserve"> and is unlawful</w:t>
      </w:r>
      <w:r w:rsidRPr="00072C3C">
        <w:rPr>
          <w:rFonts w:cstheme="minorBidi"/>
          <w:lang w:val="en-US"/>
        </w:rPr>
        <w:t xml:space="preserve">. </w:t>
      </w:r>
    </w:p>
    <w:p w14:paraId="6A868EFC" w14:textId="609B265A" w:rsidR="00F01596" w:rsidRPr="004000E4" w:rsidRDefault="00EC37D2" w:rsidP="30C63D93">
      <w:pPr>
        <w:rPr>
          <w:rFonts w:cstheme="minorBidi"/>
        </w:rPr>
      </w:pPr>
      <w:r w:rsidRPr="30C63D93">
        <w:rPr>
          <w:rFonts w:cstheme="minorBidi"/>
          <w:lang w:val="en-US"/>
        </w:rPr>
        <w:t>Adrian</w:t>
      </w:r>
      <w:r w:rsidR="002A7406" w:rsidRPr="30C63D93">
        <w:rPr>
          <w:rFonts w:cstheme="minorBidi"/>
          <w:lang w:val="en-US"/>
        </w:rPr>
        <w:t xml:space="preserve">’s </w:t>
      </w:r>
      <w:r w:rsidR="005A1B93" w:rsidRPr="30C63D93">
        <w:rPr>
          <w:rFonts w:cstheme="minorBidi"/>
          <w:lang w:val="en-US"/>
        </w:rPr>
        <w:t xml:space="preserve">long-term seclusion breaches </w:t>
      </w:r>
      <w:r w:rsidRPr="30C63D93">
        <w:rPr>
          <w:rFonts w:cstheme="minorBidi"/>
          <w:lang w:val="en-US"/>
        </w:rPr>
        <w:t>the United Nations</w:t>
      </w:r>
      <w:r w:rsidR="00F01596" w:rsidRPr="30C63D93">
        <w:rPr>
          <w:rFonts w:cstheme="minorBidi"/>
          <w:lang w:val="en-US"/>
        </w:rPr>
        <w:t xml:space="preserve"> Nelson Mandela Rules</w:t>
      </w:r>
      <w:r w:rsidR="00927EAC" w:rsidRPr="30C63D93">
        <w:rPr>
          <w:rFonts w:cstheme="minorBidi"/>
          <w:lang w:val="en-US"/>
        </w:rPr>
        <w:t xml:space="preserve"> (which set minimum standards for the treatment of prisoners</w:t>
      </w:r>
      <w:r w:rsidR="00006084" w:rsidRPr="30C63D93">
        <w:rPr>
          <w:rFonts w:cstheme="minorBidi"/>
          <w:lang w:val="en-US"/>
        </w:rPr>
        <w:t>)</w:t>
      </w:r>
      <w:r w:rsidR="001814FB" w:rsidRPr="30C63D93">
        <w:rPr>
          <w:rFonts w:cstheme="minorBidi"/>
          <w:lang w:val="en-US"/>
        </w:rPr>
        <w:t>.</w:t>
      </w:r>
      <w:r w:rsidR="00FC5377" w:rsidRPr="30C63D93">
        <w:rPr>
          <w:rFonts w:cstheme="minorBidi"/>
          <w:lang w:val="en-US"/>
        </w:rPr>
        <w:t xml:space="preserve"> These rules</w:t>
      </w:r>
      <w:r w:rsidR="00F01596" w:rsidRPr="30C63D93">
        <w:rPr>
          <w:rFonts w:cstheme="minorBidi"/>
          <w:lang w:val="en-US"/>
        </w:rPr>
        <w:t xml:space="preserve"> define</w:t>
      </w:r>
      <w:r w:rsidR="00F61A6D" w:rsidRPr="30C63D93">
        <w:rPr>
          <w:rFonts w:cstheme="minorBidi"/>
          <w:lang w:val="en-US"/>
        </w:rPr>
        <w:t xml:space="preserve"> solitary confinement </w:t>
      </w:r>
      <w:r w:rsidR="00F01596" w:rsidRPr="30C63D93">
        <w:rPr>
          <w:rFonts w:cstheme="minorBidi"/>
          <w:lang w:val="en-US"/>
        </w:rPr>
        <w:t>as</w:t>
      </w:r>
      <w:r w:rsidR="006B0154" w:rsidRPr="30C63D93">
        <w:rPr>
          <w:rFonts w:cstheme="minorBidi"/>
          <w:lang w:val="en-US"/>
        </w:rPr>
        <w:t xml:space="preserve"> </w:t>
      </w:r>
      <w:r w:rsidR="00B71584" w:rsidRPr="30C63D93">
        <w:rPr>
          <w:rFonts w:cstheme="minorBidi"/>
          <w:lang w:val="en-US"/>
        </w:rPr>
        <w:t>“</w:t>
      </w:r>
      <w:r w:rsidR="006B0154" w:rsidRPr="30C63D93">
        <w:rPr>
          <w:rFonts w:cstheme="minorBidi"/>
        </w:rPr>
        <w:t>the confinement of prisoners for 22 hours or more a day without meaningful human contact</w:t>
      </w:r>
      <w:r w:rsidR="002870E2" w:rsidRPr="30C63D93">
        <w:rPr>
          <w:rFonts w:cstheme="minorBidi"/>
        </w:rPr>
        <w:t>” and</w:t>
      </w:r>
      <w:r w:rsidR="00BD32D4" w:rsidRPr="30C63D93">
        <w:rPr>
          <w:rFonts w:cstheme="minorBidi"/>
        </w:rPr>
        <w:t xml:space="preserve"> </w:t>
      </w:r>
      <w:r w:rsidR="001B489C">
        <w:rPr>
          <w:rFonts w:cstheme="minorBidi"/>
        </w:rPr>
        <w:t xml:space="preserve">state it </w:t>
      </w:r>
      <w:r w:rsidR="00145737" w:rsidRPr="30C63D93">
        <w:rPr>
          <w:rFonts w:cstheme="minorBidi"/>
        </w:rPr>
        <w:t>must only be used in exceptional circumstances as a last resort, for as short a time as possible</w:t>
      </w:r>
      <w:r w:rsidR="006B747B" w:rsidRPr="30C63D93">
        <w:rPr>
          <w:rFonts w:cstheme="minorBidi"/>
        </w:rPr>
        <w:t>.</w:t>
      </w:r>
      <w:r w:rsidR="00145737" w:rsidRPr="30C63D93">
        <w:rPr>
          <w:rFonts w:cstheme="minorBidi"/>
        </w:rPr>
        <w:t xml:space="preserve"> </w:t>
      </w:r>
      <w:r w:rsidR="008B6326" w:rsidRPr="30C63D93">
        <w:rPr>
          <w:rFonts w:cstheme="minorBidi"/>
        </w:rPr>
        <w:t xml:space="preserve">They also </w:t>
      </w:r>
      <w:r w:rsidR="000016E4" w:rsidRPr="30C63D93">
        <w:rPr>
          <w:rFonts w:cstheme="minorBidi"/>
        </w:rPr>
        <w:t>prohibit</w:t>
      </w:r>
      <w:r w:rsidR="00B77193" w:rsidRPr="30C63D93">
        <w:rPr>
          <w:rFonts w:cstheme="minorBidi"/>
        </w:rPr>
        <w:t xml:space="preserve"> the use of solitary confinement for </w:t>
      </w:r>
      <w:r w:rsidR="000016E4" w:rsidRPr="30C63D93">
        <w:rPr>
          <w:rFonts w:cstheme="minorBidi"/>
        </w:rPr>
        <w:t xml:space="preserve">prisoners with </w:t>
      </w:r>
      <w:r w:rsidR="007D3AAC" w:rsidRPr="30C63D93">
        <w:rPr>
          <w:rFonts w:cstheme="minorBidi"/>
        </w:rPr>
        <w:t>“</w:t>
      </w:r>
      <w:r w:rsidR="000016E4" w:rsidRPr="30C63D93">
        <w:rPr>
          <w:rFonts w:cstheme="minorBidi"/>
        </w:rPr>
        <w:t xml:space="preserve">mental </w:t>
      </w:r>
      <w:r w:rsidR="00FC1758" w:rsidRPr="30C63D93">
        <w:rPr>
          <w:rFonts w:cstheme="minorBidi"/>
        </w:rPr>
        <w:t>or physical disabilities</w:t>
      </w:r>
      <w:r w:rsidR="007D3AAC" w:rsidRPr="30C63D93">
        <w:rPr>
          <w:rFonts w:cstheme="minorBidi"/>
        </w:rPr>
        <w:t>”</w:t>
      </w:r>
      <w:r w:rsidR="00FC1758" w:rsidRPr="30C63D93">
        <w:rPr>
          <w:rFonts w:cstheme="minorBidi"/>
        </w:rPr>
        <w:t xml:space="preserve"> </w:t>
      </w:r>
      <w:r w:rsidR="00720202">
        <w:rPr>
          <w:rFonts w:cstheme="minorBidi"/>
        </w:rPr>
        <w:t>if</w:t>
      </w:r>
      <w:r w:rsidR="00FC1758" w:rsidRPr="30C63D93">
        <w:rPr>
          <w:rFonts w:cstheme="minorBidi"/>
        </w:rPr>
        <w:t xml:space="preserve"> their conditions would be exacerbated </w:t>
      </w:r>
      <w:r w:rsidR="004000E4" w:rsidRPr="30C63D93">
        <w:rPr>
          <w:rFonts w:cstheme="minorBidi"/>
        </w:rPr>
        <w:t>by such measures</w:t>
      </w:r>
      <w:r w:rsidR="00FC1758" w:rsidRPr="30C63D93">
        <w:rPr>
          <w:rFonts w:cstheme="minorBidi"/>
        </w:rPr>
        <w:t>.</w:t>
      </w:r>
      <w:r w:rsidR="004000E4" w:rsidRPr="30C63D93">
        <w:rPr>
          <w:rStyle w:val="FootnoteReference"/>
          <w:rFonts w:cstheme="minorBidi"/>
        </w:rPr>
        <w:footnoteReference w:id="24"/>
      </w:r>
      <w:r w:rsidR="00FC1758" w:rsidRPr="30C63D93">
        <w:rPr>
          <w:rFonts w:cstheme="minorBidi"/>
        </w:rPr>
        <w:t xml:space="preserve"> </w:t>
      </w:r>
    </w:p>
    <w:p w14:paraId="346DFFCF" w14:textId="2F87BC77" w:rsidR="00F01596" w:rsidRPr="004000E4" w:rsidRDefault="716C934B" w:rsidP="30C63D93">
      <w:pPr>
        <w:rPr>
          <w:rFonts w:cstheme="minorBidi"/>
        </w:rPr>
      </w:pPr>
      <w:r w:rsidRPr="30C63D93">
        <w:rPr>
          <w:rFonts w:cstheme="minorBidi"/>
        </w:rPr>
        <w:t xml:space="preserve">Adrian's </w:t>
      </w:r>
      <w:r w:rsidR="007840E4" w:rsidRPr="30C63D93">
        <w:rPr>
          <w:rFonts w:cstheme="minorBidi"/>
        </w:rPr>
        <w:t>long-term</w:t>
      </w:r>
      <w:r w:rsidRPr="30C63D93">
        <w:rPr>
          <w:rFonts w:cstheme="minorBidi"/>
        </w:rPr>
        <w:t xml:space="preserve"> seclusion </w:t>
      </w:r>
      <w:r w:rsidR="00BD300D">
        <w:rPr>
          <w:rFonts w:cstheme="minorBidi"/>
        </w:rPr>
        <w:t>also breaches</w:t>
      </w:r>
      <w:r w:rsidRPr="30C63D93">
        <w:rPr>
          <w:rFonts w:cstheme="minorBidi"/>
        </w:rPr>
        <w:t xml:space="preserve"> the Convention Against Torture. </w:t>
      </w:r>
      <w:r w:rsidR="006B659D">
        <w:rPr>
          <w:rFonts w:cstheme="minorBidi"/>
        </w:rPr>
        <w:t>In their Concluding Observations in 2022, the Committee</w:t>
      </w:r>
      <w:r w:rsidR="00182825">
        <w:rPr>
          <w:rFonts w:cstheme="minorBidi"/>
        </w:rPr>
        <w:t xml:space="preserve"> Against Torture</w:t>
      </w:r>
      <w:r w:rsidR="1A61B1A5" w:rsidRPr="30C63D93">
        <w:rPr>
          <w:rFonts w:cstheme="minorBidi"/>
        </w:rPr>
        <w:t xml:space="preserve"> mandated that Australia stop using solitary confinement over 15 days </w:t>
      </w:r>
      <w:r w:rsidR="20BF319B" w:rsidRPr="30C63D93">
        <w:rPr>
          <w:rFonts w:cstheme="minorBidi"/>
        </w:rPr>
        <w:t xml:space="preserve">or in any instance where a person's </w:t>
      </w:r>
      <w:r w:rsidR="5F3D24A6" w:rsidRPr="30C63D93">
        <w:rPr>
          <w:rFonts w:cstheme="minorBidi"/>
        </w:rPr>
        <w:t>disability</w:t>
      </w:r>
      <w:r w:rsidR="20BF319B" w:rsidRPr="30C63D93">
        <w:rPr>
          <w:rFonts w:cstheme="minorBidi"/>
        </w:rPr>
        <w:t xml:space="preserve"> is exacerbated by solitary confinement. Adrian has clearly been detained in solitary confinement for more than 15 days and his confinement</w:t>
      </w:r>
      <w:r w:rsidR="00802468">
        <w:rPr>
          <w:rFonts w:cstheme="minorBidi"/>
        </w:rPr>
        <w:t xml:space="preserve"> has undoubtedly</w:t>
      </w:r>
      <w:r w:rsidR="20BF319B" w:rsidRPr="30C63D93">
        <w:rPr>
          <w:rFonts w:cstheme="minorBidi"/>
        </w:rPr>
        <w:t xml:space="preserve"> </w:t>
      </w:r>
      <w:r w:rsidR="531B1C26" w:rsidRPr="30C63D93">
        <w:rPr>
          <w:rFonts w:cstheme="minorBidi"/>
        </w:rPr>
        <w:t>contributed to and exacerbated his disability.</w:t>
      </w:r>
      <w:r w:rsidR="00217C5D">
        <w:rPr>
          <w:rStyle w:val="FootnoteReference"/>
          <w:rFonts w:cstheme="minorBidi"/>
        </w:rPr>
        <w:footnoteReference w:id="25"/>
      </w:r>
      <w:r w:rsidR="531B1C26" w:rsidRPr="30C63D93">
        <w:rPr>
          <w:rFonts w:cstheme="minorBidi"/>
        </w:rPr>
        <w:t xml:space="preserve"> </w:t>
      </w:r>
    </w:p>
    <w:p w14:paraId="7DE2B5BC" w14:textId="48B27DE8" w:rsidR="00B03DB1" w:rsidRDefault="00B77193" w:rsidP="00773ED6">
      <w:pPr>
        <w:rPr>
          <w:lang w:val="en-US"/>
        </w:rPr>
      </w:pPr>
      <w:r>
        <w:rPr>
          <w:lang w:val="en-US"/>
        </w:rPr>
        <w:t>There</w:t>
      </w:r>
      <w:r w:rsidR="00773ED6">
        <w:rPr>
          <w:lang w:val="en-US"/>
        </w:rPr>
        <w:t xml:space="preserve"> is nothing that </w:t>
      </w:r>
      <w:r>
        <w:rPr>
          <w:lang w:val="en-US"/>
        </w:rPr>
        <w:t xml:space="preserve">can </w:t>
      </w:r>
      <w:r w:rsidR="00773ED6">
        <w:rPr>
          <w:lang w:val="en-US"/>
        </w:rPr>
        <w:t xml:space="preserve">justify </w:t>
      </w:r>
      <w:r w:rsidR="00773ED6" w:rsidRPr="5AEE57AF">
        <w:rPr>
          <w:i/>
          <w:iCs/>
          <w:lang w:val="en-US"/>
        </w:rPr>
        <w:t>absolutely no progress</w:t>
      </w:r>
      <w:r w:rsidR="00773ED6" w:rsidRPr="009A56BF">
        <w:rPr>
          <w:lang w:val="en-US"/>
        </w:rPr>
        <w:t xml:space="preserve"> having been made</w:t>
      </w:r>
      <w:r w:rsidR="00773ED6" w:rsidRPr="00C83FE0">
        <w:rPr>
          <w:lang w:val="en-US"/>
        </w:rPr>
        <w:t xml:space="preserve"> to improve </w:t>
      </w:r>
      <w:r>
        <w:rPr>
          <w:lang w:val="en-US"/>
        </w:rPr>
        <w:t>Adrian’s living</w:t>
      </w:r>
      <w:r w:rsidRPr="00C83FE0">
        <w:rPr>
          <w:lang w:val="en-US"/>
        </w:rPr>
        <w:t xml:space="preserve"> </w:t>
      </w:r>
      <w:r w:rsidR="00773ED6" w:rsidRPr="00C83FE0">
        <w:rPr>
          <w:lang w:val="en-US"/>
        </w:rPr>
        <w:t>conditions and</w:t>
      </w:r>
      <w:r w:rsidR="00773ED6">
        <w:rPr>
          <w:lang w:val="en-US"/>
        </w:rPr>
        <w:t xml:space="preserve"> reduce his</w:t>
      </w:r>
      <w:r w:rsidR="00C247D5">
        <w:rPr>
          <w:lang w:val="en-US"/>
        </w:rPr>
        <w:t xml:space="preserve"> now</w:t>
      </w:r>
      <w:r w:rsidR="00773ED6">
        <w:rPr>
          <w:lang w:val="en-US"/>
        </w:rPr>
        <w:t xml:space="preserve"> </w:t>
      </w:r>
      <w:r w:rsidR="005E2D0B" w:rsidRPr="00EB6691">
        <w:rPr>
          <w:lang w:val="en-US"/>
        </w:rPr>
        <w:t xml:space="preserve">10-year </w:t>
      </w:r>
      <w:r w:rsidR="00773ED6" w:rsidRPr="00EB6691">
        <w:rPr>
          <w:lang w:val="en-US"/>
        </w:rPr>
        <w:t>regime of permanent seclusion</w:t>
      </w:r>
      <w:r w:rsidR="00735643" w:rsidRPr="00EB6691">
        <w:rPr>
          <w:lang w:val="en-US"/>
        </w:rPr>
        <w:t xml:space="preserve"> or solitary confinement</w:t>
      </w:r>
      <w:r w:rsidR="00773ED6" w:rsidRPr="00EB6691">
        <w:rPr>
          <w:lang w:val="en-US"/>
        </w:rPr>
        <w:t>.</w:t>
      </w:r>
      <w:r w:rsidR="00EC0320">
        <w:rPr>
          <w:lang w:val="en-US"/>
        </w:rPr>
        <w:t xml:space="preserve"> </w:t>
      </w:r>
      <w:r w:rsidR="00B03DB1">
        <w:rPr>
          <w:lang w:val="en-US"/>
        </w:rPr>
        <w:t xml:space="preserve">The </w:t>
      </w:r>
      <w:r w:rsidR="00776B8A">
        <w:rPr>
          <w:lang w:val="en-US"/>
        </w:rPr>
        <w:t xml:space="preserve">grave </w:t>
      </w:r>
      <w:r w:rsidR="00B03DB1">
        <w:rPr>
          <w:lang w:val="en-US"/>
        </w:rPr>
        <w:t xml:space="preserve">impact of </w:t>
      </w:r>
      <w:r w:rsidR="00C84567">
        <w:rPr>
          <w:lang w:val="en-US"/>
        </w:rPr>
        <w:t xml:space="preserve">prolonged seclusion and </w:t>
      </w:r>
      <w:r>
        <w:rPr>
          <w:lang w:val="en-US"/>
        </w:rPr>
        <w:t xml:space="preserve">the </w:t>
      </w:r>
      <w:r w:rsidR="00C84567">
        <w:rPr>
          <w:lang w:val="en-US"/>
        </w:rPr>
        <w:t xml:space="preserve">subsequent deterioration </w:t>
      </w:r>
      <w:r w:rsidR="00865082">
        <w:rPr>
          <w:lang w:val="en-US"/>
        </w:rPr>
        <w:t>o</w:t>
      </w:r>
      <w:r w:rsidR="00735643">
        <w:rPr>
          <w:lang w:val="en-US"/>
        </w:rPr>
        <w:t>f</w:t>
      </w:r>
      <w:r w:rsidR="00B03DB1">
        <w:rPr>
          <w:lang w:val="en-US"/>
        </w:rPr>
        <w:t xml:space="preserve"> </w:t>
      </w:r>
      <w:r w:rsidR="00576708">
        <w:rPr>
          <w:lang w:val="en-US"/>
        </w:rPr>
        <w:t>Adrian’s</w:t>
      </w:r>
      <w:r w:rsidR="00B03DB1">
        <w:rPr>
          <w:lang w:val="en-US"/>
        </w:rPr>
        <w:t xml:space="preserve"> health and well-being</w:t>
      </w:r>
      <w:r w:rsidR="00776B8A">
        <w:rPr>
          <w:lang w:val="en-US"/>
        </w:rPr>
        <w:t xml:space="preserve"> was </w:t>
      </w:r>
      <w:r w:rsidR="001844D2">
        <w:rPr>
          <w:lang w:val="en-US"/>
        </w:rPr>
        <w:t>emphasi</w:t>
      </w:r>
      <w:r w:rsidR="00735643">
        <w:rPr>
          <w:lang w:val="en-US"/>
        </w:rPr>
        <w:t>s</w:t>
      </w:r>
      <w:r w:rsidR="001844D2">
        <w:rPr>
          <w:lang w:val="en-US"/>
        </w:rPr>
        <w:t>ed</w:t>
      </w:r>
      <w:r w:rsidR="00776B8A">
        <w:rPr>
          <w:lang w:val="en-US"/>
        </w:rPr>
        <w:t xml:space="preserve"> by the Ombudsman</w:t>
      </w:r>
      <w:r w:rsidR="00C84567">
        <w:rPr>
          <w:lang w:val="en-US"/>
        </w:rPr>
        <w:t xml:space="preserve"> in </w:t>
      </w:r>
      <w:r w:rsidR="003A0811">
        <w:rPr>
          <w:lang w:val="en-US"/>
        </w:rPr>
        <w:t xml:space="preserve">its </w:t>
      </w:r>
      <w:r w:rsidR="00C84567">
        <w:rPr>
          <w:lang w:val="en-US"/>
        </w:rPr>
        <w:t>2019 report.</w:t>
      </w:r>
      <w:r w:rsidR="00DD6058">
        <w:rPr>
          <w:lang w:val="en-US"/>
        </w:rPr>
        <w:t xml:space="preserve"> </w:t>
      </w:r>
      <w:r w:rsidR="00831BF3">
        <w:rPr>
          <w:lang w:val="en-US"/>
        </w:rPr>
        <w:t xml:space="preserve">Adrian’s psychologist </w:t>
      </w:r>
      <w:r w:rsidR="00027C63">
        <w:rPr>
          <w:lang w:val="en-US"/>
        </w:rPr>
        <w:t>suggested his</w:t>
      </w:r>
      <w:r w:rsidR="00831BF3">
        <w:rPr>
          <w:lang w:val="en-US"/>
        </w:rPr>
        <w:t xml:space="preserve"> </w:t>
      </w:r>
      <w:r w:rsidR="00AA1419">
        <w:rPr>
          <w:lang w:val="en-US"/>
        </w:rPr>
        <w:t>behaviours reflect</w:t>
      </w:r>
      <w:r w:rsidR="00576708">
        <w:rPr>
          <w:lang w:val="en-US"/>
        </w:rPr>
        <w:t>ed</w:t>
      </w:r>
      <w:r w:rsidR="00AA1419">
        <w:rPr>
          <w:lang w:val="en-US"/>
        </w:rPr>
        <w:t xml:space="preserve"> a sense of hopelessness and </w:t>
      </w:r>
      <w:r w:rsidR="004B5A44">
        <w:rPr>
          <w:lang w:val="en-US"/>
        </w:rPr>
        <w:t>institutionali</w:t>
      </w:r>
      <w:r w:rsidR="003A0811">
        <w:rPr>
          <w:lang w:val="en-US"/>
        </w:rPr>
        <w:t>s</w:t>
      </w:r>
      <w:r w:rsidR="004B5A44">
        <w:rPr>
          <w:lang w:val="en-US"/>
        </w:rPr>
        <w:t xml:space="preserve">ation and </w:t>
      </w:r>
      <w:r w:rsidR="00081301">
        <w:rPr>
          <w:lang w:val="en-US"/>
        </w:rPr>
        <w:t xml:space="preserve">that this regime </w:t>
      </w:r>
      <w:r w:rsidR="002E3C7C">
        <w:rPr>
          <w:lang w:val="en-US"/>
        </w:rPr>
        <w:t xml:space="preserve">would likely </w:t>
      </w:r>
      <w:r w:rsidR="00611076">
        <w:rPr>
          <w:lang w:val="en-US"/>
        </w:rPr>
        <w:t xml:space="preserve">contribute to further deterioration in his </w:t>
      </w:r>
      <w:r w:rsidR="00FB4F61">
        <w:rPr>
          <w:lang w:val="en-US"/>
        </w:rPr>
        <w:t xml:space="preserve">emotional and </w:t>
      </w:r>
      <w:r w:rsidR="006C7C14">
        <w:rPr>
          <w:lang w:val="en-US"/>
        </w:rPr>
        <w:t>psychological health</w:t>
      </w:r>
      <w:r w:rsidR="001447FD">
        <w:rPr>
          <w:lang w:val="en-US"/>
        </w:rPr>
        <w:t>.</w:t>
      </w:r>
      <w:r w:rsidR="00027C63">
        <w:rPr>
          <w:rStyle w:val="FootnoteReference"/>
          <w:lang w:val="en-US"/>
        </w:rPr>
        <w:footnoteReference w:id="26"/>
      </w:r>
    </w:p>
    <w:p w14:paraId="73048751" w14:textId="37FC589C" w:rsidR="00773ED6" w:rsidRPr="008D34EF" w:rsidRDefault="00773ED6" w:rsidP="00773ED6">
      <w:pPr>
        <w:rPr>
          <w:lang w:val="en-US"/>
        </w:rPr>
      </w:pPr>
      <w:r w:rsidRPr="008D34EF">
        <w:rPr>
          <w:lang w:val="en-US"/>
        </w:rPr>
        <w:t xml:space="preserve">This ongoing disregard of the law and </w:t>
      </w:r>
      <w:r w:rsidR="00D736EF">
        <w:rPr>
          <w:lang w:val="en-US"/>
        </w:rPr>
        <w:t xml:space="preserve">of </w:t>
      </w:r>
      <w:r w:rsidRPr="008D34EF">
        <w:rPr>
          <w:lang w:val="en-US"/>
        </w:rPr>
        <w:t>the human rights of a vulnerable person in State</w:t>
      </w:r>
      <w:r w:rsidR="00FD6AF7" w:rsidRPr="008D34EF">
        <w:rPr>
          <w:lang w:val="en-US"/>
        </w:rPr>
        <w:t>-run</w:t>
      </w:r>
      <w:r w:rsidRPr="008D34EF">
        <w:rPr>
          <w:lang w:val="en-US"/>
        </w:rPr>
        <w:t xml:space="preserve"> detention undermines the authority of the Queensland Ombudsman and the rule of law in Queensland</w:t>
      </w:r>
      <w:r w:rsidR="0061547E" w:rsidRPr="008D34EF">
        <w:rPr>
          <w:lang w:val="en-US"/>
        </w:rPr>
        <w:t>. It also</w:t>
      </w:r>
      <w:r w:rsidRPr="008D34EF">
        <w:rPr>
          <w:lang w:val="en-US"/>
        </w:rPr>
        <w:t xml:space="preserve"> suggests that </w:t>
      </w:r>
      <w:r w:rsidR="006D0C6E" w:rsidRPr="008D34EF">
        <w:rPr>
          <w:lang w:val="en-US"/>
        </w:rPr>
        <w:t>public servants</w:t>
      </w:r>
      <w:r w:rsidRPr="008D34EF">
        <w:rPr>
          <w:lang w:val="en-US"/>
        </w:rPr>
        <w:t xml:space="preserve"> can disregard significant opinions and recommendations </w:t>
      </w:r>
      <w:r w:rsidR="002870E2">
        <w:rPr>
          <w:lang w:val="en-US"/>
        </w:rPr>
        <w:t>made by</w:t>
      </w:r>
      <w:r w:rsidRPr="008D34EF">
        <w:rPr>
          <w:lang w:val="en-US"/>
        </w:rPr>
        <w:t xml:space="preserve"> the Ombudsman </w:t>
      </w:r>
      <w:r w:rsidR="009D4C48">
        <w:rPr>
          <w:lang w:val="en-US"/>
        </w:rPr>
        <w:t xml:space="preserve">and other </w:t>
      </w:r>
      <w:r w:rsidR="008D5CDB">
        <w:rPr>
          <w:lang w:val="en-US"/>
        </w:rPr>
        <w:t xml:space="preserve">regulatory and monitoring </w:t>
      </w:r>
      <w:r w:rsidR="000810C0">
        <w:rPr>
          <w:lang w:val="en-US"/>
        </w:rPr>
        <w:t>bodies</w:t>
      </w:r>
      <w:r w:rsidR="00CB1024">
        <w:rPr>
          <w:lang w:val="en-US"/>
        </w:rPr>
        <w:t xml:space="preserve"> </w:t>
      </w:r>
      <w:r w:rsidRPr="008D34EF">
        <w:rPr>
          <w:lang w:val="en-US"/>
        </w:rPr>
        <w:t xml:space="preserve">and breach the law without consequence. </w:t>
      </w:r>
      <w:r w:rsidR="00E56E80">
        <w:rPr>
          <w:lang w:val="en-US"/>
        </w:rPr>
        <w:t>This</w:t>
      </w:r>
      <w:r w:rsidRPr="008D34EF">
        <w:rPr>
          <w:lang w:val="en-US"/>
        </w:rPr>
        <w:t xml:space="preserve"> </w:t>
      </w:r>
      <w:r w:rsidR="0015397A" w:rsidRPr="008D34EF">
        <w:rPr>
          <w:lang w:val="en-US"/>
        </w:rPr>
        <w:t>threatens</w:t>
      </w:r>
      <w:r w:rsidRPr="008D34EF">
        <w:rPr>
          <w:lang w:val="en-US"/>
        </w:rPr>
        <w:t xml:space="preserve"> public confidence in the government and </w:t>
      </w:r>
      <w:r w:rsidR="00DE767C" w:rsidRPr="008D34EF">
        <w:rPr>
          <w:lang w:val="en-US"/>
        </w:rPr>
        <w:t>the</w:t>
      </w:r>
      <w:r w:rsidRPr="008D34EF">
        <w:rPr>
          <w:lang w:val="en-US"/>
        </w:rPr>
        <w:t xml:space="preserve"> institutions </w:t>
      </w:r>
      <w:r w:rsidR="00FE3171">
        <w:rPr>
          <w:lang w:val="en-US"/>
        </w:rPr>
        <w:t xml:space="preserve">responsible </w:t>
      </w:r>
      <w:r w:rsidR="000040A4">
        <w:rPr>
          <w:lang w:val="en-US"/>
        </w:rPr>
        <w:t xml:space="preserve">for </w:t>
      </w:r>
      <w:r w:rsidRPr="008D34EF">
        <w:rPr>
          <w:lang w:val="en-US"/>
        </w:rPr>
        <w:t>integrity and accountability in public administration</w:t>
      </w:r>
      <w:r w:rsidR="0046696E">
        <w:rPr>
          <w:lang w:val="en-US"/>
        </w:rPr>
        <w:t xml:space="preserve"> and must be urgently addressed.</w:t>
      </w:r>
    </w:p>
    <w:p w14:paraId="50EF399A" w14:textId="77777777" w:rsidR="00150E0D" w:rsidRDefault="00150E0D" w:rsidP="00543E45">
      <w:pPr>
        <w:rPr>
          <w:lang w:eastAsia="en-US"/>
        </w:rPr>
      </w:pPr>
    </w:p>
    <w:p w14:paraId="3ED01C79" w14:textId="5F163BE8" w:rsidR="00543E45" w:rsidRDefault="00773ED6" w:rsidP="00543E45">
      <w:pPr>
        <w:pStyle w:val="Heading1"/>
      </w:pPr>
      <w:bookmarkStart w:id="4" w:name="_Toc138925556"/>
      <w:r>
        <w:t xml:space="preserve">3. </w:t>
      </w:r>
      <w:r w:rsidR="00543E45">
        <w:t>Physical conditions at the FDS</w:t>
      </w:r>
      <w:bookmarkEnd w:id="4"/>
    </w:p>
    <w:p w14:paraId="184C90F5" w14:textId="6F0C1C2F" w:rsidR="00BE0E22" w:rsidRDefault="00F47C1A" w:rsidP="00F47C1A">
      <w:pPr>
        <w:rPr>
          <w:lang w:eastAsia="en-US"/>
        </w:rPr>
      </w:pPr>
      <w:r>
        <w:rPr>
          <w:lang w:eastAsia="en-US"/>
        </w:rPr>
        <w:t>QAI h</w:t>
      </w:r>
      <w:r w:rsidR="00F85EF8">
        <w:rPr>
          <w:lang w:eastAsia="en-US"/>
        </w:rPr>
        <w:t>olds</w:t>
      </w:r>
      <w:r>
        <w:rPr>
          <w:lang w:eastAsia="en-US"/>
        </w:rPr>
        <w:t xml:space="preserve"> serious concerns about safety and hygiene conditions </w:t>
      </w:r>
      <w:r w:rsidR="00EA6B63">
        <w:rPr>
          <w:lang w:eastAsia="en-US"/>
        </w:rPr>
        <w:t xml:space="preserve">for </w:t>
      </w:r>
      <w:r>
        <w:rPr>
          <w:lang w:eastAsia="en-US"/>
        </w:rPr>
        <w:t xml:space="preserve">FDS </w:t>
      </w:r>
      <w:r w:rsidR="00764E97">
        <w:rPr>
          <w:lang w:eastAsia="en-US"/>
        </w:rPr>
        <w:t>residents</w:t>
      </w:r>
      <w:r>
        <w:rPr>
          <w:lang w:eastAsia="en-US"/>
        </w:rPr>
        <w:t>. During visits to the FDS, QAI staff have observed</w:t>
      </w:r>
      <w:r w:rsidR="007F66E5">
        <w:rPr>
          <w:lang w:eastAsia="en-US"/>
        </w:rPr>
        <w:t xml:space="preserve"> some</w:t>
      </w:r>
      <w:r>
        <w:rPr>
          <w:lang w:eastAsia="en-US"/>
        </w:rPr>
        <w:t xml:space="preserve"> </w:t>
      </w:r>
      <w:r w:rsidR="00764E97">
        <w:rPr>
          <w:lang w:eastAsia="en-US"/>
        </w:rPr>
        <w:t>resident</w:t>
      </w:r>
      <w:r>
        <w:rPr>
          <w:lang w:eastAsia="en-US"/>
        </w:rPr>
        <w:t xml:space="preserve">s’ living areas to be </w:t>
      </w:r>
      <w:r w:rsidR="00F62F09">
        <w:rPr>
          <w:lang w:eastAsia="en-US"/>
        </w:rPr>
        <w:t xml:space="preserve">unclean </w:t>
      </w:r>
      <w:r>
        <w:rPr>
          <w:lang w:eastAsia="en-US"/>
        </w:rPr>
        <w:t>and untidy</w:t>
      </w:r>
      <w:r w:rsidR="00BE0E22">
        <w:rPr>
          <w:lang w:eastAsia="en-US"/>
        </w:rPr>
        <w:t xml:space="preserve"> </w:t>
      </w:r>
      <w:r w:rsidR="00C554E4">
        <w:rPr>
          <w:lang w:eastAsia="en-US"/>
        </w:rPr>
        <w:t>and t</w:t>
      </w:r>
      <w:r>
        <w:rPr>
          <w:lang w:eastAsia="en-US"/>
        </w:rPr>
        <w:t xml:space="preserve">here does not appear to be a regular cleaning regime </w:t>
      </w:r>
      <w:r w:rsidR="00D35569">
        <w:rPr>
          <w:lang w:eastAsia="en-US"/>
        </w:rPr>
        <w:t xml:space="preserve">operating </w:t>
      </w:r>
      <w:r>
        <w:rPr>
          <w:lang w:eastAsia="en-US"/>
        </w:rPr>
        <w:t xml:space="preserve">at the </w:t>
      </w:r>
      <w:r w:rsidR="00D35569">
        <w:rPr>
          <w:lang w:eastAsia="en-US"/>
        </w:rPr>
        <w:t>FDS</w:t>
      </w:r>
      <w:r w:rsidR="00BE0E22">
        <w:rPr>
          <w:lang w:eastAsia="en-US"/>
        </w:rPr>
        <w:t>.</w:t>
      </w:r>
    </w:p>
    <w:p w14:paraId="6DCFECBC" w14:textId="51A0BBC5" w:rsidR="00F47C1A" w:rsidRDefault="00BE0E22" w:rsidP="00F47C1A">
      <w:pPr>
        <w:rPr>
          <w:lang w:eastAsia="en-US"/>
        </w:rPr>
      </w:pPr>
      <w:r>
        <w:rPr>
          <w:lang w:eastAsia="en-US"/>
        </w:rPr>
        <w:t>One</w:t>
      </w:r>
      <w:r w:rsidR="00533C1D">
        <w:rPr>
          <w:lang w:eastAsia="en-US"/>
        </w:rPr>
        <w:t xml:space="preserve"> </w:t>
      </w:r>
      <w:r w:rsidR="00195558">
        <w:rPr>
          <w:lang w:eastAsia="en-US"/>
        </w:rPr>
        <w:t>resident</w:t>
      </w:r>
      <w:r w:rsidR="00533C1D">
        <w:rPr>
          <w:lang w:eastAsia="en-US"/>
        </w:rPr>
        <w:t>’s room was</w:t>
      </w:r>
      <w:r w:rsidR="009C6ED9">
        <w:rPr>
          <w:lang w:eastAsia="en-US"/>
        </w:rPr>
        <w:t xml:space="preserve"> </w:t>
      </w:r>
      <w:r w:rsidR="007F66E5">
        <w:rPr>
          <w:lang w:eastAsia="en-US"/>
        </w:rPr>
        <w:t>noted</w:t>
      </w:r>
      <w:r w:rsidR="009C6ED9">
        <w:rPr>
          <w:lang w:eastAsia="en-US"/>
        </w:rPr>
        <w:t xml:space="preserve"> </w:t>
      </w:r>
      <w:r w:rsidR="00533C1D">
        <w:rPr>
          <w:lang w:eastAsia="en-US"/>
        </w:rPr>
        <w:t>to have a</w:t>
      </w:r>
      <w:r w:rsidR="004C14A1">
        <w:rPr>
          <w:lang w:eastAsia="en-US"/>
        </w:rPr>
        <w:t xml:space="preserve"> </w:t>
      </w:r>
      <w:r w:rsidR="009C6ED9">
        <w:rPr>
          <w:lang w:eastAsia="en-US"/>
        </w:rPr>
        <w:t xml:space="preserve">bad odour, </w:t>
      </w:r>
      <w:r w:rsidR="004E51C4">
        <w:rPr>
          <w:lang w:eastAsia="en-US"/>
        </w:rPr>
        <w:t xml:space="preserve">flies, stains, and a lack of furniture, </w:t>
      </w:r>
      <w:r w:rsidR="002600DD">
        <w:rPr>
          <w:lang w:eastAsia="en-US"/>
        </w:rPr>
        <w:t xml:space="preserve">a </w:t>
      </w:r>
      <w:r w:rsidR="00B05464">
        <w:rPr>
          <w:lang w:eastAsia="en-US"/>
        </w:rPr>
        <w:t xml:space="preserve">soiled </w:t>
      </w:r>
      <w:proofErr w:type="gramStart"/>
      <w:r w:rsidR="00B05464">
        <w:rPr>
          <w:lang w:eastAsia="en-US"/>
        </w:rPr>
        <w:t>mattress</w:t>
      </w:r>
      <w:proofErr w:type="gramEnd"/>
      <w:r w:rsidR="00BA5C59">
        <w:rPr>
          <w:lang w:eastAsia="en-US"/>
        </w:rPr>
        <w:t xml:space="preserve"> and no bed linen</w:t>
      </w:r>
      <w:r w:rsidR="004E51C4">
        <w:rPr>
          <w:lang w:eastAsia="en-US"/>
        </w:rPr>
        <w:t>.</w:t>
      </w:r>
      <w:r w:rsidR="002D1B6F">
        <w:rPr>
          <w:lang w:eastAsia="en-US"/>
        </w:rPr>
        <w:t xml:space="preserve"> </w:t>
      </w:r>
      <w:r w:rsidR="00057D86">
        <w:rPr>
          <w:lang w:eastAsia="en-US"/>
        </w:rPr>
        <w:t xml:space="preserve">A </w:t>
      </w:r>
      <w:r w:rsidR="002D1B6F">
        <w:rPr>
          <w:lang w:eastAsia="en-US"/>
        </w:rPr>
        <w:t xml:space="preserve">pillow </w:t>
      </w:r>
      <w:r w:rsidR="00057D86">
        <w:rPr>
          <w:lang w:eastAsia="en-US"/>
        </w:rPr>
        <w:t xml:space="preserve">in the room </w:t>
      </w:r>
      <w:r w:rsidR="002D1B6F">
        <w:rPr>
          <w:lang w:eastAsia="en-US"/>
        </w:rPr>
        <w:t xml:space="preserve">was observed to be completely black on one side </w:t>
      </w:r>
      <w:r w:rsidR="000B16C8">
        <w:rPr>
          <w:lang w:eastAsia="en-US"/>
        </w:rPr>
        <w:t>(p</w:t>
      </w:r>
      <w:r w:rsidR="002600DD">
        <w:rPr>
          <w:lang w:eastAsia="en-US"/>
        </w:rPr>
        <w:t>ossibl</w:t>
      </w:r>
      <w:r w:rsidR="000B16C8">
        <w:rPr>
          <w:lang w:eastAsia="en-US"/>
        </w:rPr>
        <w:t xml:space="preserve">y with mould) </w:t>
      </w:r>
      <w:r w:rsidR="002D1B6F">
        <w:rPr>
          <w:lang w:eastAsia="en-US"/>
        </w:rPr>
        <w:t>and food wrappers were on the floor</w:t>
      </w:r>
      <w:r w:rsidR="000B16C8">
        <w:rPr>
          <w:lang w:eastAsia="en-US"/>
        </w:rPr>
        <w:t>s</w:t>
      </w:r>
      <w:r w:rsidR="002D1B6F">
        <w:rPr>
          <w:lang w:eastAsia="en-US"/>
        </w:rPr>
        <w:t xml:space="preserve"> of the bedroom and bathroom.</w:t>
      </w:r>
      <w:r w:rsidR="00533C1D">
        <w:rPr>
          <w:lang w:eastAsia="en-US"/>
        </w:rPr>
        <w:t xml:space="preserve"> </w:t>
      </w:r>
      <w:r w:rsidR="00525B90">
        <w:rPr>
          <w:lang w:eastAsia="en-US"/>
        </w:rPr>
        <w:t>Old food spillages could be observed</w:t>
      </w:r>
      <w:r w:rsidR="00C55D97">
        <w:rPr>
          <w:lang w:eastAsia="en-US"/>
        </w:rPr>
        <w:t xml:space="preserve"> in the outdoor courtyard area and </w:t>
      </w:r>
      <w:r w:rsidR="001B06D3">
        <w:rPr>
          <w:lang w:eastAsia="en-US"/>
        </w:rPr>
        <w:t>a</w:t>
      </w:r>
      <w:r w:rsidR="00860482">
        <w:rPr>
          <w:lang w:eastAsia="en-US"/>
        </w:rPr>
        <w:t xml:space="preserve"> resident had reportedly raised </w:t>
      </w:r>
      <w:r w:rsidR="00C55D97">
        <w:rPr>
          <w:lang w:eastAsia="en-US"/>
        </w:rPr>
        <w:t xml:space="preserve">concerns </w:t>
      </w:r>
      <w:r w:rsidR="00860482">
        <w:rPr>
          <w:lang w:eastAsia="en-US"/>
        </w:rPr>
        <w:t xml:space="preserve">about </w:t>
      </w:r>
      <w:r w:rsidR="00C55D97">
        <w:rPr>
          <w:lang w:eastAsia="en-US"/>
        </w:rPr>
        <w:t xml:space="preserve">rodents </w:t>
      </w:r>
      <w:r w:rsidR="00FD02E0">
        <w:rPr>
          <w:lang w:eastAsia="en-US"/>
        </w:rPr>
        <w:t>in the outdoor areas</w:t>
      </w:r>
      <w:r w:rsidR="00C55D97">
        <w:rPr>
          <w:lang w:eastAsia="en-US"/>
        </w:rPr>
        <w:t>.</w:t>
      </w:r>
      <w:r w:rsidR="00F47C1A">
        <w:rPr>
          <w:lang w:eastAsia="en-US"/>
        </w:rPr>
        <w:t xml:space="preserve"> </w:t>
      </w:r>
    </w:p>
    <w:p w14:paraId="370356E0" w14:textId="69435012" w:rsidR="00543E45" w:rsidRDefault="00EF473D" w:rsidP="00543E45">
      <w:pPr>
        <w:rPr>
          <w:lang w:eastAsia="en-US"/>
        </w:rPr>
      </w:pPr>
      <w:r>
        <w:rPr>
          <w:lang w:eastAsia="en-US"/>
        </w:rPr>
        <w:t>I</w:t>
      </w:r>
      <w:r w:rsidR="00F47C1A">
        <w:rPr>
          <w:lang w:eastAsia="en-US"/>
        </w:rPr>
        <w:t xml:space="preserve">t is unacceptable that people with disability who are in the custody of the State are living in sub-standard conditions that are likely to pose health risks. </w:t>
      </w:r>
      <w:r>
        <w:rPr>
          <w:lang w:eastAsia="en-US"/>
        </w:rPr>
        <w:t>T</w:t>
      </w:r>
      <w:r w:rsidR="00F47C1A">
        <w:rPr>
          <w:lang w:eastAsia="en-US"/>
        </w:rPr>
        <w:t xml:space="preserve">his </w:t>
      </w:r>
      <w:r>
        <w:rPr>
          <w:lang w:eastAsia="en-US"/>
        </w:rPr>
        <w:t xml:space="preserve">treatment </w:t>
      </w:r>
      <w:r w:rsidR="00F47C1A">
        <w:rPr>
          <w:lang w:eastAsia="en-US"/>
        </w:rPr>
        <w:t xml:space="preserve">amounts to institutional neglect and </w:t>
      </w:r>
      <w:r w:rsidR="00717E99">
        <w:rPr>
          <w:lang w:eastAsia="en-US"/>
        </w:rPr>
        <w:t xml:space="preserve">is </w:t>
      </w:r>
      <w:r w:rsidR="00F47C1A">
        <w:rPr>
          <w:lang w:eastAsia="en-US"/>
        </w:rPr>
        <w:t>a breach of the human rights and dignity of residents of the FDS</w:t>
      </w:r>
      <w:r w:rsidR="00717E99">
        <w:rPr>
          <w:lang w:eastAsia="en-US"/>
        </w:rPr>
        <w:t>.</w:t>
      </w:r>
    </w:p>
    <w:p w14:paraId="343CB6D1" w14:textId="77777777" w:rsidR="00FF1A52" w:rsidRDefault="00FF1A52" w:rsidP="00543E45">
      <w:pPr>
        <w:rPr>
          <w:lang w:eastAsia="en-US"/>
        </w:rPr>
      </w:pPr>
    </w:p>
    <w:p w14:paraId="4637AD5C" w14:textId="4A17AFAD" w:rsidR="000457D0" w:rsidRDefault="00773ED6" w:rsidP="00F64BC3">
      <w:pPr>
        <w:pStyle w:val="Heading1"/>
      </w:pPr>
      <w:bookmarkStart w:id="5" w:name="_Toc138925557"/>
      <w:r>
        <w:t xml:space="preserve">4. </w:t>
      </w:r>
      <w:r w:rsidR="000151F4">
        <w:t>C</w:t>
      </w:r>
      <w:r w:rsidR="000457D0">
        <w:t>ommunication with family and support networks</w:t>
      </w:r>
      <w:bookmarkEnd w:id="5"/>
      <w:r w:rsidR="00AD167A">
        <w:t xml:space="preserve"> outside of the FDS</w:t>
      </w:r>
    </w:p>
    <w:p w14:paraId="06A25318" w14:textId="745F696A" w:rsidR="00C52EA0" w:rsidRDefault="00C52EA0" w:rsidP="00BE7185">
      <w:pPr>
        <w:rPr>
          <w:lang w:eastAsia="en-US"/>
        </w:rPr>
      </w:pPr>
      <w:r>
        <w:rPr>
          <w:lang w:eastAsia="en-US"/>
        </w:rPr>
        <w:t>T</w:t>
      </w:r>
      <w:r w:rsidR="00F64BC3">
        <w:rPr>
          <w:lang w:eastAsia="en-US"/>
        </w:rPr>
        <w:t xml:space="preserve">here is no standard approach to </w:t>
      </w:r>
      <w:r>
        <w:rPr>
          <w:lang w:eastAsia="en-US"/>
        </w:rPr>
        <w:t>giving</w:t>
      </w:r>
      <w:r w:rsidR="00355636">
        <w:rPr>
          <w:lang w:eastAsia="en-US"/>
        </w:rPr>
        <w:t xml:space="preserve"> FDS residents </w:t>
      </w:r>
      <w:r w:rsidR="00F64BC3">
        <w:rPr>
          <w:lang w:eastAsia="en-US"/>
        </w:rPr>
        <w:t xml:space="preserve">access to </w:t>
      </w:r>
      <w:r w:rsidR="00355636">
        <w:rPr>
          <w:lang w:eastAsia="en-US"/>
        </w:rPr>
        <w:t>phones and other c</w:t>
      </w:r>
      <w:r w:rsidR="00F64BC3">
        <w:rPr>
          <w:lang w:eastAsia="en-US"/>
        </w:rPr>
        <w:t xml:space="preserve">ommunication devices to maintain relationships with family and friends outside of the FDS. </w:t>
      </w:r>
    </w:p>
    <w:p w14:paraId="44307FDC" w14:textId="66CE2A0E" w:rsidR="00F64BC3" w:rsidRDefault="00C54865" w:rsidP="00BE7185">
      <w:pPr>
        <w:rPr>
          <w:lang w:eastAsia="en-US"/>
        </w:rPr>
      </w:pPr>
      <w:r>
        <w:rPr>
          <w:lang w:eastAsia="en-US"/>
        </w:rPr>
        <w:t xml:space="preserve">As a result, FDS </w:t>
      </w:r>
      <w:r w:rsidR="007A3407">
        <w:rPr>
          <w:lang w:eastAsia="en-US"/>
        </w:rPr>
        <w:t>resident</w:t>
      </w:r>
      <w:r>
        <w:rPr>
          <w:lang w:eastAsia="en-US"/>
        </w:rPr>
        <w:t xml:space="preserve">s </w:t>
      </w:r>
      <w:r w:rsidR="00516B66">
        <w:rPr>
          <w:lang w:eastAsia="en-US"/>
        </w:rPr>
        <w:t xml:space="preserve">can </w:t>
      </w:r>
      <w:r>
        <w:rPr>
          <w:lang w:eastAsia="en-US"/>
        </w:rPr>
        <w:t>experience significant difficulties commun</w:t>
      </w:r>
      <w:r w:rsidR="005762D5">
        <w:rPr>
          <w:lang w:eastAsia="en-US"/>
        </w:rPr>
        <w:t>icating with family and their support network</w:t>
      </w:r>
      <w:r w:rsidR="00C52EA0">
        <w:rPr>
          <w:lang w:eastAsia="en-US"/>
        </w:rPr>
        <w:t>s</w:t>
      </w:r>
      <w:r w:rsidR="009F48BB">
        <w:rPr>
          <w:lang w:eastAsia="en-US"/>
        </w:rPr>
        <w:t xml:space="preserve">. </w:t>
      </w:r>
      <w:r w:rsidR="00C455BA">
        <w:rPr>
          <w:lang w:eastAsia="en-US"/>
        </w:rPr>
        <w:t>This can lead to social isolation and negatively impacts</w:t>
      </w:r>
      <w:r w:rsidR="00BE7185">
        <w:rPr>
          <w:lang w:eastAsia="en-US"/>
        </w:rPr>
        <w:t xml:space="preserve"> important</w:t>
      </w:r>
      <w:r w:rsidR="00C455BA">
        <w:rPr>
          <w:lang w:eastAsia="en-US"/>
        </w:rPr>
        <w:t xml:space="preserve"> relationships which are critical </w:t>
      </w:r>
      <w:r w:rsidR="007A3407">
        <w:rPr>
          <w:lang w:eastAsia="en-US"/>
        </w:rPr>
        <w:t>to</w:t>
      </w:r>
      <w:r w:rsidR="009B45FA">
        <w:rPr>
          <w:lang w:eastAsia="en-US"/>
        </w:rPr>
        <w:t xml:space="preserve"> a</w:t>
      </w:r>
      <w:r w:rsidR="00C455BA">
        <w:rPr>
          <w:lang w:eastAsia="en-US"/>
        </w:rPr>
        <w:t xml:space="preserve"> </w:t>
      </w:r>
      <w:r w:rsidR="00C52EA0">
        <w:rPr>
          <w:lang w:eastAsia="en-US"/>
        </w:rPr>
        <w:t>resident</w:t>
      </w:r>
      <w:r w:rsidR="009B45FA">
        <w:rPr>
          <w:lang w:eastAsia="en-US"/>
        </w:rPr>
        <w:t>’</w:t>
      </w:r>
      <w:r w:rsidR="00C52EA0">
        <w:rPr>
          <w:lang w:eastAsia="en-US"/>
        </w:rPr>
        <w:t xml:space="preserve">s </w:t>
      </w:r>
      <w:r w:rsidR="00C455BA">
        <w:rPr>
          <w:lang w:eastAsia="en-US"/>
        </w:rPr>
        <w:t>ongoing psychological health and wellbeing and their</w:t>
      </w:r>
      <w:r w:rsidR="00286083">
        <w:rPr>
          <w:lang w:eastAsia="en-US"/>
        </w:rPr>
        <w:t xml:space="preserve"> eventual</w:t>
      </w:r>
      <w:r w:rsidR="00C455BA">
        <w:rPr>
          <w:lang w:eastAsia="en-US"/>
        </w:rPr>
        <w:t xml:space="preserve"> reintegration </w:t>
      </w:r>
      <w:r w:rsidR="00286083">
        <w:rPr>
          <w:lang w:eastAsia="en-US"/>
        </w:rPr>
        <w:t>back i</w:t>
      </w:r>
      <w:r w:rsidR="00C455BA">
        <w:rPr>
          <w:lang w:eastAsia="en-US"/>
        </w:rPr>
        <w:t xml:space="preserve">nto the community. </w:t>
      </w:r>
      <w:r w:rsidR="00857E86">
        <w:rPr>
          <w:lang w:eastAsia="en-US"/>
        </w:rPr>
        <w:t xml:space="preserve">Restricting </w:t>
      </w:r>
      <w:r w:rsidR="00F64BC3">
        <w:rPr>
          <w:lang w:eastAsia="en-US"/>
        </w:rPr>
        <w:t>access to</w:t>
      </w:r>
      <w:r w:rsidR="00FC10A4">
        <w:rPr>
          <w:lang w:eastAsia="en-US"/>
        </w:rPr>
        <w:t xml:space="preserve"> </w:t>
      </w:r>
      <w:r w:rsidR="00857E86">
        <w:rPr>
          <w:lang w:eastAsia="en-US"/>
        </w:rPr>
        <w:t xml:space="preserve">the </w:t>
      </w:r>
      <w:r w:rsidR="00FC10A4">
        <w:rPr>
          <w:lang w:eastAsia="en-US"/>
        </w:rPr>
        <w:t xml:space="preserve">basic </w:t>
      </w:r>
      <w:r w:rsidR="00C837AD">
        <w:rPr>
          <w:lang w:eastAsia="en-US"/>
        </w:rPr>
        <w:t>means</w:t>
      </w:r>
      <w:r w:rsidR="00D16A26">
        <w:rPr>
          <w:lang w:eastAsia="en-US"/>
        </w:rPr>
        <w:t xml:space="preserve"> </w:t>
      </w:r>
      <w:r w:rsidR="00857E86">
        <w:rPr>
          <w:lang w:eastAsia="en-US"/>
        </w:rPr>
        <w:t xml:space="preserve">necessary </w:t>
      </w:r>
      <w:r w:rsidR="00FC10A4">
        <w:rPr>
          <w:lang w:eastAsia="en-US"/>
        </w:rPr>
        <w:t>to maintain</w:t>
      </w:r>
      <w:r w:rsidR="00F64BC3">
        <w:rPr>
          <w:lang w:eastAsia="en-US"/>
        </w:rPr>
        <w:t xml:space="preserve"> family and </w:t>
      </w:r>
      <w:r w:rsidR="00FC10A4">
        <w:rPr>
          <w:lang w:eastAsia="en-US"/>
        </w:rPr>
        <w:t>other relationships</w:t>
      </w:r>
      <w:r w:rsidR="00F64BC3">
        <w:rPr>
          <w:lang w:eastAsia="en-US"/>
        </w:rPr>
        <w:t xml:space="preserve"> is a breach of human rights and directly undermines the purpose of the FD</w:t>
      </w:r>
      <w:r w:rsidR="00F46D93">
        <w:rPr>
          <w:lang w:eastAsia="en-US"/>
        </w:rPr>
        <w:t>S</w:t>
      </w:r>
      <w:r w:rsidR="00F64BC3">
        <w:rPr>
          <w:lang w:eastAsia="en-US"/>
        </w:rPr>
        <w:t xml:space="preserve">.  </w:t>
      </w:r>
    </w:p>
    <w:p w14:paraId="39C18CDB" w14:textId="77777777" w:rsidR="000457D0" w:rsidRDefault="000457D0" w:rsidP="000457D0">
      <w:pPr>
        <w:rPr>
          <w:lang w:eastAsia="en-US"/>
        </w:rPr>
      </w:pPr>
    </w:p>
    <w:p w14:paraId="6CD9FE7F" w14:textId="5AF26941" w:rsidR="000F3AF0" w:rsidRDefault="000A64D3" w:rsidP="00CC0EE8">
      <w:pPr>
        <w:pStyle w:val="Heading1"/>
      </w:pPr>
      <w:bookmarkStart w:id="6" w:name="_Toc138925558"/>
      <w:r w:rsidRPr="738ED761">
        <w:t>5</w:t>
      </w:r>
      <w:r w:rsidR="00773ED6" w:rsidRPr="738ED761">
        <w:t xml:space="preserve">. </w:t>
      </w:r>
      <w:r w:rsidR="00DE4694" w:rsidRPr="738ED761">
        <w:t>The lack of appropriate accommodation and s</w:t>
      </w:r>
      <w:r w:rsidR="004956CF" w:rsidRPr="738ED761">
        <w:t>upport</w:t>
      </w:r>
      <w:r w:rsidR="00DE4694" w:rsidRPr="738ED761">
        <w:t xml:space="preserve"> for people with disability</w:t>
      </w:r>
      <w:r w:rsidR="000F3AF0" w:rsidRPr="738ED761">
        <w:t xml:space="preserve"> under forensic orders</w:t>
      </w:r>
      <w:bookmarkEnd w:id="6"/>
    </w:p>
    <w:p w14:paraId="5188A2B0" w14:textId="37081ECC" w:rsidR="005616F5" w:rsidRDefault="006949EB" w:rsidP="006949EB">
      <w:pPr>
        <w:rPr>
          <w:lang w:eastAsia="en-US"/>
        </w:rPr>
      </w:pPr>
      <w:r w:rsidRPr="30C63D93">
        <w:rPr>
          <w:lang w:eastAsia="en-US"/>
        </w:rPr>
        <w:t xml:space="preserve">The lack of appropriate secure accommodation and support services for people with disability under forensic orders in Queensland impacts the way the FDS operates and the opportunities </w:t>
      </w:r>
      <w:r w:rsidR="009F6D13">
        <w:rPr>
          <w:lang w:eastAsia="en-US"/>
        </w:rPr>
        <w:t xml:space="preserve">available </w:t>
      </w:r>
      <w:r w:rsidRPr="30C63D93">
        <w:rPr>
          <w:lang w:eastAsia="en-US"/>
        </w:rPr>
        <w:t>for</w:t>
      </w:r>
      <w:r w:rsidR="00764E97" w:rsidRPr="30C63D93">
        <w:rPr>
          <w:lang w:eastAsia="en-US"/>
        </w:rPr>
        <w:t xml:space="preserve"> residents</w:t>
      </w:r>
      <w:r w:rsidR="00383B2F" w:rsidRPr="30C63D93">
        <w:rPr>
          <w:lang w:eastAsia="en-US"/>
        </w:rPr>
        <w:t xml:space="preserve"> to transition to </w:t>
      </w:r>
      <w:r w:rsidR="006F764C" w:rsidRPr="30C63D93">
        <w:rPr>
          <w:lang w:eastAsia="en-US"/>
        </w:rPr>
        <w:t xml:space="preserve">community </w:t>
      </w:r>
      <w:r w:rsidR="00383B2F" w:rsidRPr="30C63D93">
        <w:rPr>
          <w:lang w:eastAsia="en-US"/>
        </w:rPr>
        <w:t>living</w:t>
      </w:r>
      <w:r w:rsidRPr="30C63D93">
        <w:rPr>
          <w:lang w:eastAsia="en-US"/>
        </w:rPr>
        <w:t xml:space="preserve">. </w:t>
      </w:r>
    </w:p>
    <w:p w14:paraId="50B608D3" w14:textId="504CEC13" w:rsidR="003F004C" w:rsidRDefault="00991A94" w:rsidP="006949EB">
      <w:pPr>
        <w:rPr>
          <w:lang w:eastAsia="en-US"/>
        </w:rPr>
      </w:pPr>
      <w:r w:rsidRPr="30C63D93">
        <w:rPr>
          <w:lang w:eastAsia="en-US"/>
        </w:rPr>
        <w:t>W</w:t>
      </w:r>
      <w:r w:rsidR="006949EB" w:rsidRPr="30C63D93">
        <w:rPr>
          <w:lang w:eastAsia="en-US"/>
        </w:rPr>
        <w:t>ith a capacity for only 10 people,</w:t>
      </w:r>
      <w:r w:rsidRPr="30C63D93">
        <w:rPr>
          <w:lang w:eastAsia="en-US"/>
        </w:rPr>
        <w:t xml:space="preserve"> the FDS</w:t>
      </w:r>
      <w:r w:rsidR="006949EB" w:rsidRPr="30C63D93">
        <w:rPr>
          <w:lang w:eastAsia="en-US"/>
        </w:rPr>
        <w:t xml:space="preserve"> is the sole specialist accommodation service for people with disability under forensic orders</w:t>
      </w:r>
      <w:r w:rsidRPr="30C63D93">
        <w:rPr>
          <w:lang w:eastAsia="en-US"/>
        </w:rPr>
        <w:t xml:space="preserve"> in Queensland</w:t>
      </w:r>
      <w:r w:rsidR="006949EB" w:rsidRPr="30C63D93">
        <w:rPr>
          <w:lang w:eastAsia="en-US"/>
        </w:rPr>
        <w:t xml:space="preserve">. </w:t>
      </w:r>
      <w:r w:rsidR="0072616D" w:rsidRPr="30C63D93">
        <w:rPr>
          <w:lang w:eastAsia="en-US"/>
        </w:rPr>
        <w:t>The criteria for admission to the FDS is very restrictive.</w:t>
      </w:r>
      <w:r w:rsidR="0054172A">
        <w:rPr>
          <w:lang w:eastAsia="en-US"/>
        </w:rPr>
        <w:t xml:space="preserve"> </w:t>
      </w:r>
      <w:r w:rsidR="5E74998B" w:rsidRPr="30C63D93">
        <w:rPr>
          <w:lang w:eastAsia="en-US"/>
        </w:rPr>
        <w:t>Secure mental health units are t</w:t>
      </w:r>
      <w:r w:rsidR="00021CAE" w:rsidRPr="30C63D93">
        <w:rPr>
          <w:lang w:eastAsia="en-US"/>
        </w:rPr>
        <w:t xml:space="preserve">he only other accommodation </w:t>
      </w:r>
      <w:r w:rsidR="009C624B">
        <w:rPr>
          <w:lang w:eastAsia="en-US"/>
        </w:rPr>
        <w:t xml:space="preserve">option </w:t>
      </w:r>
      <w:r w:rsidR="002C5C5D" w:rsidRPr="30C63D93">
        <w:rPr>
          <w:lang w:eastAsia="en-US"/>
        </w:rPr>
        <w:t xml:space="preserve">available </w:t>
      </w:r>
      <w:r w:rsidR="00021CAE" w:rsidRPr="30C63D93">
        <w:rPr>
          <w:lang w:eastAsia="en-US"/>
        </w:rPr>
        <w:t>f</w:t>
      </w:r>
      <w:r w:rsidR="006949EB" w:rsidRPr="30C63D93">
        <w:rPr>
          <w:lang w:eastAsia="en-US"/>
        </w:rPr>
        <w:t xml:space="preserve">or people with disability under forensic orders who </w:t>
      </w:r>
      <w:r w:rsidR="0B6B2199" w:rsidRPr="30C63D93">
        <w:rPr>
          <w:lang w:eastAsia="en-US"/>
        </w:rPr>
        <w:t>are required by their orders</w:t>
      </w:r>
      <w:r w:rsidR="0E81416B" w:rsidRPr="30C63D93">
        <w:rPr>
          <w:lang w:eastAsia="en-US"/>
        </w:rPr>
        <w:t xml:space="preserve"> to be placed in </w:t>
      </w:r>
      <w:r w:rsidR="006949EB" w:rsidRPr="30C63D93">
        <w:rPr>
          <w:lang w:eastAsia="en-US"/>
        </w:rPr>
        <w:t xml:space="preserve">secure accommodation. </w:t>
      </w:r>
      <w:r w:rsidR="00807185">
        <w:rPr>
          <w:lang w:eastAsia="en-US"/>
        </w:rPr>
        <w:t>Yet m</w:t>
      </w:r>
      <w:r w:rsidR="006949EB" w:rsidRPr="30C63D93">
        <w:rPr>
          <w:lang w:eastAsia="en-US"/>
        </w:rPr>
        <w:t xml:space="preserve">ental health </w:t>
      </w:r>
      <w:r w:rsidR="00BB662C" w:rsidRPr="30C63D93">
        <w:rPr>
          <w:lang w:eastAsia="en-US"/>
        </w:rPr>
        <w:t>units</w:t>
      </w:r>
      <w:r w:rsidR="006949EB" w:rsidRPr="30C63D93">
        <w:rPr>
          <w:lang w:eastAsia="en-US"/>
        </w:rPr>
        <w:t xml:space="preserve"> do not provide an appropriate accommodation alternative for people with</w:t>
      </w:r>
      <w:r w:rsidR="00DD1C44" w:rsidRPr="30C63D93">
        <w:rPr>
          <w:lang w:eastAsia="en-US"/>
        </w:rPr>
        <w:t xml:space="preserve"> intellectual or cognitive</w:t>
      </w:r>
      <w:r w:rsidR="006949EB" w:rsidRPr="30C63D93">
        <w:rPr>
          <w:lang w:eastAsia="en-US"/>
        </w:rPr>
        <w:t xml:space="preserve"> disability. </w:t>
      </w:r>
    </w:p>
    <w:p w14:paraId="6F7DAC42" w14:textId="1442D822" w:rsidR="00FE7049" w:rsidRDefault="00FE7049" w:rsidP="00FE7049">
      <w:pPr>
        <w:rPr>
          <w:lang w:eastAsia="en-US"/>
        </w:rPr>
      </w:pPr>
      <w:r w:rsidRPr="30C63D93">
        <w:rPr>
          <w:lang w:eastAsia="en-US"/>
        </w:rPr>
        <w:t xml:space="preserve">Mental health services provide </w:t>
      </w:r>
      <w:r w:rsidR="00A24FF4">
        <w:rPr>
          <w:lang w:eastAsia="en-US"/>
        </w:rPr>
        <w:t xml:space="preserve">involuntary </w:t>
      </w:r>
      <w:r w:rsidRPr="30C63D93">
        <w:rPr>
          <w:lang w:eastAsia="en-US"/>
        </w:rPr>
        <w:t xml:space="preserve">treatment to people on the </w:t>
      </w:r>
      <w:r w:rsidR="00A80984">
        <w:rPr>
          <w:lang w:eastAsia="en-US"/>
        </w:rPr>
        <w:t>premise</w:t>
      </w:r>
      <w:r w:rsidRPr="30C63D93">
        <w:rPr>
          <w:lang w:eastAsia="en-US"/>
        </w:rPr>
        <w:t xml:space="preserve"> that once their i</w:t>
      </w:r>
      <w:r w:rsidR="00A24FF4">
        <w:rPr>
          <w:lang w:eastAsia="en-US"/>
        </w:rPr>
        <w:t>llness</w:t>
      </w:r>
      <w:r w:rsidRPr="30C63D93">
        <w:rPr>
          <w:lang w:eastAsia="en-US"/>
        </w:rPr>
        <w:t xml:space="preserve"> is treated and the person has recovered, they will no longer be a risk to the community. However, a person does not ‘recover’ from an intellectual or cognitive impairment. </w:t>
      </w:r>
      <w:r w:rsidR="00EA0475">
        <w:rPr>
          <w:lang w:eastAsia="en-US"/>
        </w:rPr>
        <w:t>I</w:t>
      </w:r>
      <w:r w:rsidR="00EA0475" w:rsidRPr="30C63D93">
        <w:rPr>
          <w:lang w:eastAsia="en-US"/>
        </w:rPr>
        <w:t>n QAI’s experience, staff at these services do not typically have specialist disability training or knowledge</w:t>
      </w:r>
      <w:r w:rsidR="000F448C">
        <w:rPr>
          <w:lang w:eastAsia="en-US"/>
        </w:rPr>
        <w:t>.</w:t>
      </w:r>
      <w:r w:rsidR="00EA0475" w:rsidRPr="30C63D93">
        <w:rPr>
          <w:lang w:eastAsia="en-US"/>
        </w:rPr>
        <w:t xml:space="preserve"> </w:t>
      </w:r>
      <w:r w:rsidRPr="30C63D93">
        <w:rPr>
          <w:lang w:eastAsia="en-US"/>
        </w:rPr>
        <w:t xml:space="preserve">Trying to ‘treat’ people with disability in this context is inappropriate and a clear breach of human rights, including the right to </w:t>
      </w:r>
      <w:r w:rsidR="325AFD77" w:rsidRPr="30C63D93">
        <w:rPr>
          <w:lang w:eastAsia="en-US"/>
        </w:rPr>
        <w:t xml:space="preserve">support </w:t>
      </w:r>
      <w:r w:rsidRPr="30C63D93">
        <w:rPr>
          <w:lang w:eastAsia="en-US"/>
        </w:rPr>
        <w:t>services under Article 26 of the CRPD.</w:t>
      </w:r>
    </w:p>
    <w:p w14:paraId="6F5D0456" w14:textId="5B904422" w:rsidR="009C3B63" w:rsidRDefault="006949EB" w:rsidP="009C3B63">
      <w:pPr>
        <w:rPr>
          <w:lang w:eastAsia="en-US"/>
        </w:rPr>
      </w:pPr>
      <w:r>
        <w:rPr>
          <w:lang w:eastAsia="en-US"/>
        </w:rPr>
        <w:t>People with disability who do not have a diagnosed mental health condition</w:t>
      </w:r>
      <w:r w:rsidR="00983D62">
        <w:rPr>
          <w:lang w:eastAsia="en-US"/>
        </w:rPr>
        <w:t>, or whose mental health conditions are stable</w:t>
      </w:r>
      <w:r w:rsidR="00F73E10">
        <w:rPr>
          <w:lang w:eastAsia="en-US"/>
        </w:rPr>
        <w:t>,</w:t>
      </w:r>
      <w:r>
        <w:rPr>
          <w:lang w:eastAsia="en-US"/>
        </w:rPr>
        <w:t xml:space="preserve"> </w:t>
      </w:r>
      <w:r w:rsidR="007477ED">
        <w:rPr>
          <w:lang w:eastAsia="en-US"/>
        </w:rPr>
        <w:t>are</w:t>
      </w:r>
      <w:r w:rsidR="00F73E10">
        <w:rPr>
          <w:lang w:eastAsia="en-US"/>
        </w:rPr>
        <w:t xml:space="preserve"> therefore</w:t>
      </w:r>
      <w:r>
        <w:rPr>
          <w:lang w:eastAsia="en-US"/>
        </w:rPr>
        <w:t xml:space="preserve"> </w:t>
      </w:r>
      <w:r w:rsidR="00983D62">
        <w:rPr>
          <w:lang w:eastAsia="en-US"/>
        </w:rPr>
        <w:t xml:space="preserve">being </w:t>
      </w:r>
      <w:r>
        <w:rPr>
          <w:lang w:eastAsia="en-US"/>
        </w:rPr>
        <w:t xml:space="preserve">warehoused in </w:t>
      </w:r>
      <w:r w:rsidR="000C56F8">
        <w:rPr>
          <w:lang w:eastAsia="en-US"/>
        </w:rPr>
        <w:t xml:space="preserve">institutions </w:t>
      </w:r>
      <w:r>
        <w:rPr>
          <w:lang w:eastAsia="en-US"/>
        </w:rPr>
        <w:t xml:space="preserve">where they are unable to access appropriate disability supports or programs. </w:t>
      </w:r>
    </w:p>
    <w:p w14:paraId="5AF5CD4E" w14:textId="08DF333D" w:rsidR="008D11F8" w:rsidRDefault="00B46C1E" w:rsidP="008D11F8">
      <w:pPr>
        <w:rPr>
          <w:lang w:eastAsia="en-US"/>
        </w:rPr>
      </w:pPr>
      <w:r w:rsidRPr="30C63D93">
        <w:rPr>
          <w:lang w:eastAsia="en-US"/>
        </w:rPr>
        <w:t>FDS</w:t>
      </w:r>
      <w:r w:rsidR="00BD64CD" w:rsidRPr="30C63D93">
        <w:rPr>
          <w:lang w:eastAsia="en-US"/>
        </w:rPr>
        <w:t xml:space="preserve"> residents</w:t>
      </w:r>
      <w:r w:rsidR="00811531" w:rsidRPr="30C63D93">
        <w:rPr>
          <w:lang w:eastAsia="en-US"/>
        </w:rPr>
        <w:t xml:space="preserve"> </w:t>
      </w:r>
      <w:r w:rsidR="00BD64CD" w:rsidRPr="30C63D93">
        <w:rPr>
          <w:lang w:eastAsia="en-US"/>
        </w:rPr>
        <w:t>considered to be ‘disruptive’</w:t>
      </w:r>
      <w:r w:rsidR="000713EB" w:rsidRPr="30C63D93">
        <w:rPr>
          <w:lang w:eastAsia="en-US"/>
        </w:rPr>
        <w:t xml:space="preserve"> are </w:t>
      </w:r>
      <w:r w:rsidR="00755A6C">
        <w:rPr>
          <w:lang w:eastAsia="en-US"/>
        </w:rPr>
        <w:t xml:space="preserve">also </w:t>
      </w:r>
      <w:r w:rsidR="00A04228">
        <w:rPr>
          <w:lang w:eastAsia="en-US"/>
        </w:rPr>
        <w:t xml:space="preserve">sometimes </w:t>
      </w:r>
      <w:r w:rsidR="000713EB" w:rsidRPr="30C63D93">
        <w:rPr>
          <w:lang w:eastAsia="en-US"/>
        </w:rPr>
        <w:t>transferred</w:t>
      </w:r>
      <w:r w:rsidR="00BD64CD" w:rsidRPr="30C63D93">
        <w:rPr>
          <w:lang w:eastAsia="en-US"/>
        </w:rPr>
        <w:t xml:space="preserve"> to mental health units</w:t>
      </w:r>
      <w:r w:rsidRPr="30C63D93">
        <w:rPr>
          <w:lang w:eastAsia="en-US"/>
        </w:rPr>
        <w:t xml:space="preserve"> </w:t>
      </w:r>
      <w:r w:rsidR="00833DC9" w:rsidRPr="30C63D93">
        <w:rPr>
          <w:lang w:eastAsia="en-US"/>
        </w:rPr>
        <w:t>as a form of ‘circuit-breaker’ to manage escalating behaviours</w:t>
      </w:r>
      <w:r w:rsidR="00FC3CA4">
        <w:rPr>
          <w:lang w:eastAsia="en-US"/>
        </w:rPr>
        <w:t xml:space="preserve"> or</w:t>
      </w:r>
      <w:r w:rsidR="00833DC9" w:rsidRPr="30C63D93">
        <w:rPr>
          <w:lang w:eastAsia="en-US"/>
        </w:rPr>
        <w:t xml:space="preserve"> provide respite for staff</w:t>
      </w:r>
      <w:r w:rsidR="003B18C6" w:rsidRPr="30C63D93">
        <w:rPr>
          <w:lang w:eastAsia="en-US"/>
        </w:rPr>
        <w:t xml:space="preserve">. </w:t>
      </w:r>
      <w:r w:rsidR="008D11F8" w:rsidRPr="30C63D93">
        <w:rPr>
          <w:lang w:eastAsia="en-US"/>
        </w:rPr>
        <w:t>Residents are</w:t>
      </w:r>
      <w:r w:rsidR="008D11F8">
        <w:rPr>
          <w:lang w:eastAsia="en-US"/>
        </w:rPr>
        <w:t xml:space="preserve"> sent to receive</w:t>
      </w:r>
      <w:r w:rsidR="008D11F8" w:rsidRPr="30C63D93">
        <w:rPr>
          <w:lang w:eastAsia="en-US"/>
        </w:rPr>
        <w:t xml:space="preserve"> a mental health assessment, yet this </w:t>
      </w:r>
      <w:r w:rsidR="008D11F8">
        <w:rPr>
          <w:lang w:eastAsia="en-US"/>
        </w:rPr>
        <w:t xml:space="preserve">practice </w:t>
      </w:r>
      <w:r w:rsidR="008D11F8" w:rsidRPr="30C63D93">
        <w:rPr>
          <w:lang w:eastAsia="en-US"/>
        </w:rPr>
        <w:t xml:space="preserve">has </w:t>
      </w:r>
      <w:r w:rsidR="008D11F8">
        <w:rPr>
          <w:lang w:eastAsia="en-US"/>
        </w:rPr>
        <w:t>occurred</w:t>
      </w:r>
      <w:r w:rsidR="008D11F8" w:rsidRPr="30C63D93">
        <w:rPr>
          <w:lang w:eastAsia="en-US"/>
        </w:rPr>
        <w:t xml:space="preserve"> even when a person has recently</w:t>
      </w:r>
      <w:r w:rsidR="008D11F8" w:rsidRPr="00E65E3C">
        <w:rPr>
          <w:lang w:eastAsia="en-US"/>
        </w:rPr>
        <w:t xml:space="preserve"> </w:t>
      </w:r>
      <w:r w:rsidR="008D11F8" w:rsidRPr="30C63D93">
        <w:rPr>
          <w:lang w:eastAsia="en-US"/>
        </w:rPr>
        <w:t xml:space="preserve">been assessed by a visiting psychiatrist </w:t>
      </w:r>
      <w:r w:rsidR="00154724">
        <w:rPr>
          <w:lang w:eastAsia="en-US"/>
        </w:rPr>
        <w:t xml:space="preserve">and found to </w:t>
      </w:r>
      <w:r w:rsidR="008D11F8" w:rsidRPr="30C63D93">
        <w:rPr>
          <w:lang w:eastAsia="en-US"/>
        </w:rPr>
        <w:t xml:space="preserve">be clinically stable. Transfers can occur without warning and are </w:t>
      </w:r>
      <w:r w:rsidR="00D52845">
        <w:rPr>
          <w:lang w:eastAsia="en-US"/>
        </w:rPr>
        <w:t xml:space="preserve">typically </w:t>
      </w:r>
      <w:r w:rsidR="008D11F8" w:rsidRPr="30C63D93">
        <w:rPr>
          <w:lang w:eastAsia="en-US"/>
        </w:rPr>
        <w:t xml:space="preserve">distressing for the </w:t>
      </w:r>
      <w:r w:rsidR="008D11F8">
        <w:rPr>
          <w:lang w:eastAsia="en-US"/>
        </w:rPr>
        <w:t>individual</w:t>
      </w:r>
      <w:r w:rsidR="008D11F8" w:rsidRPr="30C63D93">
        <w:rPr>
          <w:lang w:eastAsia="en-US"/>
        </w:rPr>
        <w:t xml:space="preserve">. </w:t>
      </w:r>
    </w:p>
    <w:p w14:paraId="3E8AD547" w14:textId="77777777" w:rsidR="00BA4520" w:rsidRDefault="000A4D62" w:rsidP="00DE7154">
      <w:pPr>
        <w:rPr>
          <w:lang w:eastAsia="en-US"/>
        </w:rPr>
      </w:pPr>
      <w:r>
        <w:rPr>
          <w:lang w:eastAsia="en-US"/>
        </w:rPr>
        <w:t>Further, s</w:t>
      </w:r>
      <w:r w:rsidR="009C3563">
        <w:rPr>
          <w:lang w:eastAsia="en-US"/>
        </w:rPr>
        <w:t xml:space="preserve">ome </w:t>
      </w:r>
      <w:r w:rsidR="00FA175E">
        <w:rPr>
          <w:lang w:eastAsia="en-US"/>
        </w:rPr>
        <w:t>FDS residents</w:t>
      </w:r>
      <w:r w:rsidR="00B63127" w:rsidRPr="00B63127">
        <w:rPr>
          <w:lang w:eastAsia="en-US"/>
        </w:rPr>
        <w:t xml:space="preserve"> </w:t>
      </w:r>
      <w:r w:rsidR="00B63127">
        <w:rPr>
          <w:lang w:eastAsia="en-US"/>
        </w:rPr>
        <w:t>have impairments</w:t>
      </w:r>
      <w:r w:rsidR="00B63127" w:rsidRPr="30C63D93">
        <w:rPr>
          <w:lang w:eastAsia="en-US"/>
        </w:rPr>
        <w:t xml:space="preserve"> that affect their ability to adjust to changes in their</w:t>
      </w:r>
      <w:r w:rsidR="00E87A49">
        <w:rPr>
          <w:lang w:eastAsia="en-US"/>
        </w:rPr>
        <w:t xml:space="preserve"> physical</w:t>
      </w:r>
      <w:r w:rsidR="00B63127" w:rsidRPr="30C63D93">
        <w:rPr>
          <w:lang w:eastAsia="en-US"/>
        </w:rPr>
        <w:t xml:space="preserve"> environment or routine. A history of trauma can mean a person is more easily triggered and can overreact to a situation leading to incidents of physical aggression. </w:t>
      </w:r>
      <w:r w:rsidR="00DE7154" w:rsidRPr="30C63D93">
        <w:rPr>
          <w:lang w:eastAsia="en-US"/>
        </w:rPr>
        <w:t xml:space="preserve">Inappropriate environments can therefore </w:t>
      </w:r>
      <w:r w:rsidR="00C77B82">
        <w:rPr>
          <w:lang w:eastAsia="en-US"/>
        </w:rPr>
        <w:t xml:space="preserve">lead to incidents which </w:t>
      </w:r>
      <w:r w:rsidR="00DE7154" w:rsidRPr="30C63D93">
        <w:rPr>
          <w:lang w:eastAsia="en-US"/>
        </w:rPr>
        <w:t xml:space="preserve">contribute to a person’s detention and involvement with the forensic system being extended. </w:t>
      </w:r>
    </w:p>
    <w:p w14:paraId="2A5D5405" w14:textId="3EA86ABC" w:rsidR="008F2663" w:rsidRDefault="0046154A" w:rsidP="00DE7154">
      <w:pPr>
        <w:rPr>
          <w:lang w:eastAsia="en-US"/>
        </w:rPr>
      </w:pPr>
      <w:r w:rsidRPr="4303ABD6">
        <w:rPr>
          <w:lang w:eastAsia="en-US"/>
        </w:rPr>
        <w:t xml:space="preserve">Funding </w:t>
      </w:r>
      <w:r w:rsidR="005D7D71">
        <w:rPr>
          <w:lang w:eastAsia="en-US"/>
        </w:rPr>
        <w:t>must</w:t>
      </w:r>
      <w:r w:rsidRPr="4303ABD6">
        <w:rPr>
          <w:lang w:eastAsia="en-US"/>
        </w:rPr>
        <w:t xml:space="preserve"> be </w:t>
      </w:r>
      <w:r w:rsidRPr="45CE822B">
        <w:rPr>
          <w:lang w:eastAsia="en-US"/>
        </w:rPr>
        <w:t xml:space="preserve">provided </w:t>
      </w:r>
      <w:r w:rsidRPr="20046D96">
        <w:rPr>
          <w:lang w:eastAsia="en-US"/>
        </w:rPr>
        <w:t>to</w:t>
      </w:r>
      <w:r w:rsidRPr="45CE822B">
        <w:rPr>
          <w:lang w:eastAsia="en-US"/>
        </w:rPr>
        <w:t xml:space="preserve"> </w:t>
      </w:r>
      <w:r w:rsidRPr="25787F55">
        <w:rPr>
          <w:lang w:eastAsia="en-US"/>
        </w:rPr>
        <w:t>construct appropriately robust accommodation outside of the institutionalised setting of the FDS for high-risk people with disability in the forensic disability system, including long-term residents of the FDS, that allows them to live close to their families and access supports in the community without institutionalisation</w:t>
      </w:r>
      <w:r w:rsidR="0054172A">
        <w:rPr>
          <w:lang w:eastAsia="en-US"/>
        </w:rPr>
        <w:t>.</w:t>
      </w:r>
    </w:p>
    <w:p w14:paraId="73CCC758" w14:textId="77777777" w:rsidR="0054172A" w:rsidRDefault="0054172A" w:rsidP="00DE7154">
      <w:pPr>
        <w:rPr>
          <w:lang w:eastAsia="en-US"/>
        </w:rPr>
      </w:pPr>
    </w:p>
    <w:p w14:paraId="0817C108" w14:textId="0CD18674" w:rsidR="005D790E" w:rsidRDefault="008F2663" w:rsidP="007C27F0">
      <w:pPr>
        <w:pStyle w:val="Heading1"/>
      </w:pPr>
      <w:r>
        <w:t xml:space="preserve">6. </w:t>
      </w:r>
      <w:r w:rsidR="00B013BE">
        <w:t>The c</w:t>
      </w:r>
      <w:r>
        <w:t>ultural inappropriateness</w:t>
      </w:r>
      <w:r w:rsidR="00A97FB9">
        <w:t xml:space="preserve"> of</w:t>
      </w:r>
      <w:r w:rsidR="00B013BE">
        <w:t xml:space="preserve"> the</w:t>
      </w:r>
      <w:r w:rsidR="00A97FB9">
        <w:t xml:space="preserve"> FDS </w:t>
      </w:r>
    </w:p>
    <w:p w14:paraId="0A63616A" w14:textId="11D20736" w:rsidR="00547278" w:rsidRDefault="3B0F9644" w:rsidP="30C63D93">
      <w:pPr>
        <w:rPr>
          <w:lang w:eastAsia="en-US"/>
        </w:rPr>
      </w:pPr>
      <w:r>
        <w:rPr>
          <w:lang w:eastAsia="en-US"/>
        </w:rPr>
        <w:t>Institutional context</w:t>
      </w:r>
      <w:r w:rsidR="2C0E1784">
        <w:rPr>
          <w:lang w:eastAsia="en-US"/>
        </w:rPr>
        <w:t>s</w:t>
      </w:r>
      <w:r>
        <w:rPr>
          <w:lang w:eastAsia="en-US"/>
        </w:rPr>
        <w:t xml:space="preserve"> </w:t>
      </w:r>
      <w:r w:rsidR="2C0E1784">
        <w:rPr>
          <w:lang w:eastAsia="en-US"/>
        </w:rPr>
        <w:t xml:space="preserve">such as </w:t>
      </w:r>
      <w:r w:rsidR="00035022">
        <w:rPr>
          <w:lang w:eastAsia="en-US"/>
        </w:rPr>
        <w:t xml:space="preserve">the </w:t>
      </w:r>
      <w:r w:rsidR="2C0E1784">
        <w:rPr>
          <w:lang w:eastAsia="en-US"/>
        </w:rPr>
        <w:t>F</w:t>
      </w:r>
      <w:r w:rsidR="2C0E1784" w:rsidRPr="709CF6DC">
        <w:rPr>
          <w:lang w:eastAsia="en-US"/>
        </w:rPr>
        <w:t>DS</w:t>
      </w:r>
      <w:r>
        <w:rPr>
          <w:lang w:eastAsia="en-US"/>
        </w:rPr>
        <w:t xml:space="preserve"> are particularly inappropriate for First Nations </w:t>
      </w:r>
      <w:r w:rsidR="00E56AAA">
        <w:rPr>
          <w:lang w:eastAsia="en-US"/>
        </w:rPr>
        <w:t>p</w:t>
      </w:r>
      <w:r>
        <w:rPr>
          <w:lang w:eastAsia="en-US"/>
        </w:rPr>
        <w:t>eople. They do not provid</w:t>
      </w:r>
      <w:r w:rsidR="280ABA1E">
        <w:rPr>
          <w:lang w:eastAsia="en-US"/>
        </w:rPr>
        <w:t>e</w:t>
      </w:r>
      <w:r>
        <w:rPr>
          <w:lang w:eastAsia="en-US"/>
        </w:rPr>
        <w:t xml:space="preserve"> healing, care or supports and instead remove people from culture and community.  </w:t>
      </w:r>
      <w:r w:rsidR="62CC12A2" w:rsidRPr="5AB94608">
        <w:rPr>
          <w:lang w:eastAsia="en-US"/>
        </w:rPr>
        <w:t>The U</w:t>
      </w:r>
      <w:r w:rsidR="00956831">
        <w:rPr>
          <w:lang w:eastAsia="en-US"/>
        </w:rPr>
        <w:t xml:space="preserve">nited </w:t>
      </w:r>
      <w:r w:rsidR="62CC12A2" w:rsidRPr="5AB94608">
        <w:rPr>
          <w:lang w:eastAsia="en-US"/>
        </w:rPr>
        <w:t>N</w:t>
      </w:r>
      <w:r w:rsidR="00956831">
        <w:rPr>
          <w:lang w:eastAsia="en-US"/>
        </w:rPr>
        <w:t>ations</w:t>
      </w:r>
      <w:r w:rsidR="62CC12A2" w:rsidRPr="5AB94608">
        <w:rPr>
          <w:lang w:eastAsia="en-US"/>
        </w:rPr>
        <w:t xml:space="preserve"> Committee</w:t>
      </w:r>
      <w:r w:rsidR="00956831">
        <w:rPr>
          <w:lang w:eastAsia="en-US"/>
        </w:rPr>
        <w:t xml:space="preserve"> Against Torture</w:t>
      </w:r>
      <w:r w:rsidR="62CC12A2" w:rsidRPr="5AB94608">
        <w:rPr>
          <w:lang w:eastAsia="en-US"/>
        </w:rPr>
        <w:t xml:space="preserve"> </w:t>
      </w:r>
      <w:r w:rsidR="62CC12A2" w:rsidRPr="571F8AE6">
        <w:rPr>
          <w:lang w:eastAsia="en-US"/>
        </w:rPr>
        <w:t>expressed serious concern about</w:t>
      </w:r>
      <w:r w:rsidR="62CC12A2">
        <w:rPr>
          <w:lang w:eastAsia="en-US"/>
        </w:rPr>
        <w:t xml:space="preserve"> </w:t>
      </w:r>
      <w:r w:rsidR="62CC12A2" w:rsidRPr="3A0D5B01">
        <w:rPr>
          <w:lang w:eastAsia="en-US"/>
        </w:rPr>
        <w:t xml:space="preserve">practices </w:t>
      </w:r>
      <w:r w:rsidR="0037725C">
        <w:rPr>
          <w:lang w:eastAsia="en-US"/>
        </w:rPr>
        <w:t xml:space="preserve">in forensic disability settings that </w:t>
      </w:r>
      <w:r w:rsidR="62CC12A2" w:rsidRPr="3A0D5B01">
        <w:rPr>
          <w:lang w:eastAsia="en-US"/>
        </w:rPr>
        <w:t>disproportionately affect Aboriginal and Torres Strait Islander pe</w:t>
      </w:r>
      <w:r w:rsidR="00B46BEF">
        <w:rPr>
          <w:lang w:eastAsia="en-US"/>
        </w:rPr>
        <w:t>ople</w:t>
      </w:r>
      <w:r w:rsidR="62CC12A2" w:rsidRPr="3A0D5B01">
        <w:rPr>
          <w:lang w:eastAsia="en-US"/>
        </w:rPr>
        <w:t xml:space="preserve"> with</w:t>
      </w:r>
      <w:r w:rsidR="62CC12A2" w:rsidRPr="571F8AE6">
        <w:rPr>
          <w:lang w:eastAsia="en-US"/>
        </w:rPr>
        <w:t xml:space="preserve"> </w:t>
      </w:r>
      <w:r w:rsidR="62CC12A2" w:rsidRPr="3A0D5B01">
        <w:rPr>
          <w:lang w:eastAsia="en-US"/>
        </w:rPr>
        <w:t>disabilit</w:t>
      </w:r>
      <w:r w:rsidR="0019020C">
        <w:rPr>
          <w:lang w:eastAsia="en-US"/>
        </w:rPr>
        <w:t>y</w:t>
      </w:r>
      <w:r w:rsidR="62CC12A2" w:rsidRPr="3A0D5B01">
        <w:rPr>
          <w:lang w:eastAsia="en-US"/>
        </w:rPr>
        <w:t xml:space="preserve"> and pe</w:t>
      </w:r>
      <w:r w:rsidR="00B46BEF">
        <w:rPr>
          <w:lang w:eastAsia="en-US"/>
        </w:rPr>
        <w:t>ople</w:t>
      </w:r>
      <w:r w:rsidR="62CC12A2" w:rsidRPr="3A0D5B01">
        <w:rPr>
          <w:lang w:eastAsia="en-US"/>
        </w:rPr>
        <w:t xml:space="preserve"> with intellectual or psychosocial disabilit</w:t>
      </w:r>
      <w:r w:rsidR="0019020C">
        <w:rPr>
          <w:lang w:eastAsia="en-US"/>
        </w:rPr>
        <w:t>y</w:t>
      </w:r>
      <w:r w:rsidR="62CC12A2" w:rsidRPr="37673001">
        <w:rPr>
          <w:lang w:eastAsia="en-US"/>
        </w:rPr>
        <w:t>.</w:t>
      </w:r>
      <w:r w:rsidR="00636F4E">
        <w:rPr>
          <w:rStyle w:val="FootnoteReference"/>
          <w:lang w:eastAsia="en-US"/>
        </w:rPr>
        <w:footnoteReference w:id="27"/>
      </w:r>
      <w:r w:rsidR="62CC12A2" w:rsidRPr="37673001">
        <w:rPr>
          <w:lang w:eastAsia="en-US"/>
        </w:rPr>
        <w:t xml:space="preserve"> </w:t>
      </w:r>
      <w:r w:rsidR="4DAF8BE6">
        <w:rPr>
          <w:lang w:eastAsia="en-US"/>
        </w:rPr>
        <w:t>QAI has seen</w:t>
      </w:r>
      <w:r w:rsidR="6AF1B427">
        <w:rPr>
          <w:lang w:eastAsia="en-US"/>
        </w:rPr>
        <w:t xml:space="preserve"> </w:t>
      </w:r>
      <w:r w:rsidR="00547278">
        <w:rPr>
          <w:lang w:eastAsia="en-US"/>
        </w:rPr>
        <w:t xml:space="preserve">First Nations people </w:t>
      </w:r>
      <w:r w:rsidR="28DFF7DF">
        <w:rPr>
          <w:lang w:eastAsia="en-US"/>
        </w:rPr>
        <w:t xml:space="preserve">on forensic orders </w:t>
      </w:r>
      <w:r w:rsidR="00547278">
        <w:rPr>
          <w:lang w:eastAsia="en-US"/>
        </w:rPr>
        <w:t>t</w:t>
      </w:r>
      <w:r w:rsidR="5C5C06D5">
        <w:rPr>
          <w:lang w:eastAsia="en-US"/>
        </w:rPr>
        <w:t>ransferred to</w:t>
      </w:r>
      <w:r w:rsidR="00547278">
        <w:rPr>
          <w:lang w:eastAsia="en-US"/>
        </w:rPr>
        <w:t xml:space="preserve"> mental health units far away from family and country, impacting their cultural rights and community connections. </w:t>
      </w:r>
      <w:r w:rsidR="00914A52">
        <w:rPr>
          <w:lang w:eastAsia="en-US"/>
        </w:rPr>
        <w:t xml:space="preserve">QAI considers that First Nations people should </w:t>
      </w:r>
      <w:r w:rsidR="007C1D13">
        <w:rPr>
          <w:lang w:eastAsia="en-US"/>
        </w:rPr>
        <w:t>be a</w:t>
      </w:r>
      <w:r w:rsidR="65B0BEB4">
        <w:rPr>
          <w:lang w:eastAsia="en-US"/>
        </w:rPr>
        <w:t>llowed to live</w:t>
      </w:r>
      <w:r w:rsidR="007C1D13">
        <w:rPr>
          <w:lang w:eastAsia="en-US"/>
        </w:rPr>
        <w:t xml:space="preserve"> as close as </w:t>
      </w:r>
      <w:r w:rsidR="00466957">
        <w:rPr>
          <w:lang w:eastAsia="en-US"/>
        </w:rPr>
        <w:t>practicable to their family and country,</w:t>
      </w:r>
      <w:r w:rsidR="00392F22">
        <w:rPr>
          <w:lang w:eastAsia="en-US"/>
        </w:rPr>
        <w:t xml:space="preserve"> as is required </w:t>
      </w:r>
      <w:r w:rsidR="00C71609">
        <w:rPr>
          <w:lang w:eastAsia="en-US"/>
        </w:rPr>
        <w:t xml:space="preserve">for people </w:t>
      </w:r>
      <w:r w:rsidR="00392F22">
        <w:rPr>
          <w:lang w:eastAsia="en-US"/>
        </w:rPr>
        <w:t xml:space="preserve">in </w:t>
      </w:r>
      <w:r w:rsidR="655C0A9D">
        <w:rPr>
          <w:lang w:eastAsia="en-US"/>
        </w:rPr>
        <w:t>the</w:t>
      </w:r>
      <w:r w:rsidR="00874191">
        <w:rPr>
          <w:lang w:eastAsia="en-US"/>
        </w:rPr>
        <w:t xml:space="preserve"> mainstream</w:t>
      </w:r>
      <w:r w:rsidR="655C0A9D">
        <w:rPr>
          <w:lang w:eastAsia="en-US"/>
        </w:rPr>
        <w:t xml:space="preserve"> criminal justice system</w:t>
      </w:r>
      <w:r w:rsidR="00655E6C">
        <w:rPr>
          <w:lang w:eastAsia="en-US"/>
        </w:rPr>
        <w:t>.</w:t>
      </w:r>
      <w:r w:rsidR="00392F22">
        <w:rPr>
          <w:rStyle w:val="FootnoteReference"/>
          <w:lang w:eastAsia="en-US"/>
        </w:rPr>
        <w:footnoteReference w:id="28"/>
      </w:r>
      <w:r w:rsidR="5F34EC3C" w:rsidRPr="30C63D93">
        <w:rPr>
          <w:lang w:eastAsia="en-US"/>
        </w:rPr>
        <w:t xml:space="preserve">  </w:t>
      </w:r>
    </w:p>
    <w:p w14:paraId="79E8B632" w14:textId="106ABF6A" w:rsidR="00547278" w:rsidRDefault="006A184B" w:rsidP="00547278">
      <w:pPr>
        <w:rPr>
          <w:lang w:eastAsia="en-US"/>
        </w:rPr>
      </w:pPr>
      <w:r w:rsidRPr="7AC2E51D">
        <w:rPr>
          <w:lang w:eastAsia="en-US"/>
        </w:rPr>
        <w:t>Given that</w:t>
      </w:r>
      <w:r w:rsidR="5F34EC3C" w:rsidRPr="7AC2E51D">
        <w:rPr>
          <w:lang w:eastAsia="en-US"/>
        </w:rPr>
        <w:t xml:space="preserve"> 30% of people detained on a forensic </w:t>
      </w:r>
      <w:r w:rsidR="00167E32" w:rsidRPr="7AC2E51D">
        <w:rPr>
          <w:lang w:eastAsia="en-US"/>
        </w:rPr>
        <w:t>order (</w:t>
      </w:r>
      <w:r w:rsidR="5F34EC3C" w:rsidRPr="7AC2E51D">
        <w:rPr>
          <w:lang w:eastAsia="en-US"/>
        </w:rPr>
        <w:t>mental health or disability</w:t>
      </w:r>
      <w:r w:rsidR="00E76B12" w:rsidRPr="7AC2E51D">
        <w:rPr>
          <w:lang w:eastAsia="en-US"/>
        </w:rPr>
        <w:t>)</w:t>
      </w:r>
      <w:r w:rsidR="5F34EC3C" w:rsidRPr="7AC2E51D">
        <w:rPr>
          <w:lang w:eastAsia="en-US"/>
        </w:rPr>
        <w:t xml:space="preserve"> </w:t>
      </w:r>
      <w:r w:rsidR="1A3F0133" w:rsidRPr="7AC2E51D">
        <w:rPr>
          <w:lang w:eastAsia="en-US"/>
        </w:rPr>
        <w:t>identif</w:t>
      </w:r>
      <w:r w:rsidR="00E76B12" w:rsidRPr="7AC2E51D">
        <w:rPr>
          <w:lang w:eastAsia="en-US"/>
        </w:rPr>
        <w:t>y</w:t>
      </w:r>
      <w:r w:rsidR="1A3F0133" w:rsidRPr="7AC2E51D">
        <w:rPr>
          <w:lang w:eastAsia="en-US"/>
        </w:rPr>
        <w:t xml:space="preserve"> as </w:t>
      </w:r>
      <w:r w:rsidR="5F34EC3C" w:rsidRPr="7AC2E51D">
        <w:rPr>
          <w:lang w:eastAsia="en-US"/>
        </w:rPr>
        <w:t>First Nations,</w:t>
      </w:r>
      <w:r w:rsidR="004348EE">
        <w:rPr>
          <w:rStyle w:val="FootnoteReference"/>
          <w:lang w:eastAsia="en-US"/>
        </w:rPr>
        <w:footnoteReference w:id="29"/>
      </w:r>
      <w:r w:rsidR="5F34EC3C" w:rsidRPr="7AC2E51D">
        <w:rPr>
          <w:lang w:eastAsia="en-US"/>
        </w:rPr>
        <w:t xml:space="preserve"> the harms of disproportiona</w:t>
      </w:r>
      <w:r w:rsidR="5ED483C0" w:rsidRPr="7AC2E51D">
        <w:rPr>
          <w:lang w:eastAsia="en-US"/>
        </w:rPr>
        <w:t xml:space="preserve">te </w:t>
      </w:r>
      <w:r w:rsidR="5F34EC3C" w:rsidRPr="7AC2E51D">
        <w:rPr>
          <w:lang w:eastAsia="en-US"/>
        </w:rPr>
        <w:t>institutionalisation</w:t>
      </w:r>
      <w:r w:rsidR="7F67FB96" w:rsidRPr="7AC2E51D">
        <w:rPr>
          <w:lang w:eastAsia="en-US"/>
        </w:rPr>
        <w:t xml:space="preserve"> must be explicitly considered with the aim of eliminating institutions in </w:t>
      </w:r>
      <w:r w:rsidR="40CEF2DC" w:rsidRPr="7AC2E51D">
        <w:rPr>
          <w:lang w:eastAsia="en-US"/>
        </w:rPr>
        <w:t>favour</w:t>
      </w:r>
      <w:r w:rsidR="7F67FB96" w:rsidRPr="7AC2E51D">
        <w:rPr>
          <w:lang w:eastAsia="en-US"/>
        </w:rPr>
        <w:t xml:space="preserve"> of culturally appropriate </w:t>
      </w:r>
      <w:r w:rsidR="6BA7ADFA" w:rsidRPr="3FC166BD">
        <w:rPr>
          <w:lang w:eastAsia="en-US"/>
        </w:rPr>
        <w:t>supports</w:t>
      </w:r>
      <w:r w:rsidR="7F67FB96" w:rsidRPr="7AC2E51D">
        <w:rPr>
          <w:lang w:eastAsia="en-US"/>
        </w:rPr>
        <w:t xml:space="preserve">.  </w:t>
      </w:r>
    </w:p>
    <w:p w14:paraId="35898794" w14:textId="77777777" w:rsidR="00A01FFE" w:rsidRDefault="00A01FFE" w:rsidP="00547278">
      <w:pPr>
        <w:rPr>
          <w:lang w:eastAsia="en-US"/>
        </w:rPr>
      </w:pPr>
    </w:p>
    <w:p w14:paraId="780ABB18" w14:textId="23FA1F60" w:rsidR="00EA7B9C" w:rsidRDefault="008C19D8" w:rsidP="002937B5">
      <w:pPr>
        <w:pStyle w:val="Heading1"/>
      </w:pPr>
      <w:bookmarkStart w:id="7" w:name="_Toc138925560"/>
      <w:r w:rsidRPr="00E5774A">
        <w:t>Conclusion</w:t>
      </w:r>
      <w:bookmarkEnd w:id="7"/>
    </w:p>
    <w:p w14:paraId="12518128" w14:textId="254C0D5F" w:rsidR="00B53982" w:rsidRPr="009E275B" w:rsidRDefault="00B53982" w:rsidP="007E77FB">
      <w:pPr>
        <w:rPr>
          <w:lang w:val="en-US"/>
        </w:rPr>
      </w:pPr>
      <w:r>
        <w:t>The FDS has n</w:t>
      </w:r>
      <w:r w:rsidR="00F32200">
        <w:t>ot</w:t>
      </w:r>
      <w:r>
        <w:t xml:space="preserve"> fulfilled its</w:t>
      </w:r>
      <w:r w:rsidR="00B4266C">
        <w:t xml:space="preserve"> </w:t>
      </w:r>
      <w:r w:rsidR="00FA51EB">
        <w:t>intended</w:t>
      </w:r>
      <w:r w:rsidR="0067149E">
        <w:t xml:space="preserve"> purpose</w:t>
      </w:r>
      <w:r w:rsidR="00FA51EB">
        <w:t>. I</w:t>
      </w:r>
      <w:r w:rsidR="00F6205E">
        <w:t xml:space="preserve">t </w:t>
      </w:r>
      <w:r w:rsidR="0E215736">
        <w:t xml:space="preserve">has failed to ensure </w:t>
      </w:r>
      <w:r w:rsidR="00562D86">
        <w:t>the</w:t>
      </w:r>
      <w:r w:rsidR="799173CB">
        <w:t xml:space="preserve"> </w:t>
      </w:r>
      <w:r w:rsidR="00F32200">
        <w:t>successful transition</w:t>
      </w:r>
      <w:r w:rsidR="00562D86">
        <w:t xml:space="preserve"> of </w:t>
      </w:r>
      <w:r w:rsidR="00962077">
        <w:t>all</w:t>
      </w:r>
      <w:r w:rsidR="13DED515">
        <w:t xml:space="preserve"> </w:t>
      </w:r>
      <w:r w:rsidR="00562D86">
        <w:t xml:space="preserve">its residents </w:t>
      </w:r>
      <w:r w:rsidR="00F32200">
        <w:t>back into the community</w:t>
      </w:r>
      <w:r w:rsidR="00483399">
        <w:t>.</w:t>
      </w:r>
      <w:r w:rsidR="6D73C9CE">
        <w:t xml:space="preserve"> During th</w:t>
      </w:r>
      <w:r w:rsidR="002B24A0">
        <w:t>e last 12 years</w:t>
      </w:r>
      <w:r w:rsidR="6D73C9CE">
        <w:t xml:space="preserve">, </w:t>
      </w:r>
      <w:r w:rsidR="005E76BB">
        <w:t xml:space="preserve">the </w:t>
      </w:r>
      <w:r w:rsidR="6D73C9CE">
        <w:t>FDS</w:t>
      </w:r>
      <w:r>
        <w:t xml:space="preserve"> has been the site of ongoing breaches of the law and </w:t>
      </w:r>
      <w:r w:rsidR="00602C9C">
        <w:t xml:space="preserve">of </w:t>
      </w:r>
      <w:r>
        <w:t>the human rights of the people detained there</w:t>
      </w:r>
      <w:r w:rsidR="009E275B" w:rsidRPr="1AB8C3FB">
        <w:rPr>
          <w:lang w:val="en-US"/>
        </w:rPr>
        <w:t xml:space="preserve">. </w:t>
      </w:r>
      <w:r>
        <w:t>Despite a 2019</w:t>
      </w:r>
      <w:r w:rsidR="006F102D">
        <w:t xml:space="preserve"> Ombudsman</w:t>
      </w:r>
      <w:r w:rsidR="00B55416">
        <w:t>’s</w:t>
      </w:r>
      <w:r>
        <w:t xml:space="preserve"> report finding poor accountability processes and unlawful treatment of </w:t>
      </w:r>
      <w:r w:rsidR="00533D3E">
        <w:t xml:space="preserve">its </w:t>
      </w:r>
      <w:r>
        <w:t>residents, not</w:t>
      </w:r>
      <w:r w:rsidR="3271C825">
        <w:t xml:space="preserve"> enough </w:t>
      </w:r>
      <w:r>
        <w:t xml:space="preserve">has </w:t>
      </w:r>
      <w:r w:rsidR="00602C9C">
        <w:t>changed</w:t>
      </w:r>
      <w:r>
        <w:t xml:space="preserve"> and the Ombudsman's recommendations </w:t>
      </w:r>
      <w:r w:rsidR="59D29A9F">
        <w:t>are</w:t>
      </w:r>
      <w:r w:rsidR="127425A6">
        <w:t xml:space="preserve"> </w:t>
      </w:r>
      <w:r w:rsidR="6428E061">
        <w:t xml:space="preserve">yet </w:t>
      </w:r>
      <w:r w:rsidR="4E81D44F">
        <w:t>to be</w:t>
      </w:r>
      <w:r w:rsidR="0094447A">
        <w:t xml:space="preserve"> </w:t>
      </w:r>
      <w:r w:rsidR="00ED3B40">
        <w:t xml:space="preserve">fully </w:t>
      </w:r>
      <w:r w:rsidR="127425A6">
        <w:t>implemented</w:t>
      </w:r>
      <w:r>
        <w:t>.</w:t>
      </w:r>
    </w:p>
    <w:p w14:paraId="15B35309" w14:textId="60E8D63B" w:rsidR="00606C2C" w:rsidRPr="009E275B" w:rsidRDefault="00606C2C" w:rsidP="00606C2C">
      <w:pPr>
        <w:rPr>
          <w:lang w:eastAsia="en-US"/>
        </w:rPr>
      </w:pPr>
      <w:r w:rsidRPr="25814DE8">
        <w:rPr>
          <w:lang w:eastAsia="en-US"/>
        </w:rPr>
        <w:t>There is now broad recognition that institutionalised environments are harmful to the rights and lives of people with disability.</w:t>
      </w:r>
      <w:r w:rsidR="0097030A">
        <w:rPr>
          <w:lang w:eastAsia="en-US"/>
        </w:rPr>
        <w:t xml:space="preserve"> </w:t>
      </w:r>
      <w:r w:rsidRPr="25814DE8">
        <w:rPr>
          <w:lang w:eastAsia="en-US"/>
        </w:rPr>
        <w:t>QAI fully supports the United Nations guidelines on deinstitutionalisation which state that people with disability have a right to live independently and be included in the community.</w:t>
      </w:r>
      <w:r w:rsidRPr="25814DE8">
        <w:rPr>
          <w:rStyle w:val="FootnoteReference"/>
          <w:lang w:eastAsia="en-US"/>
        </w:rPr>
        <w:footnoteReference w:id="30"/>
      </w:r>
      <w:r w:rsidRPr="25814DE8">
        <w:rPr>
          <w:lang w:eastAsia="en-US"/>
        </w:rPr>
        <w:t xml:space="preserve"> Receiving appropriate care and supports is vital to supporting people</w:t>
      </w:r>
      <w:r w:rsidR="00994649">
        <w:rPr>
          <w:lang w:eastAsia="en-US"/>
        </w:rPr>
        <w:t xml:space="preserve"> with disability</w:t>
      </w:r>
      <w:r w:rsidRPr="25814DE8">
        <w:rPr>
          <w:lang w:eastAsia="en-US"/>
        </w:rPr>
        <w:t xml:space="preserve"> to live independently in the community. </w:t>
      </w:r>
    </w:p>
    <w:p w14:paraId="789E028C" w14:textId="158730F2" w:rsidR="008B56C7" w:rsidRPr="008B56C7" w:rsidRDefault="000E7836" w:rsidP="008B56C7">
      <w:pPr>
        <w:rPr>
          <w:bCs/>
          <w:lang w:eastAsia="en-US"/>
        </w:rPr>
      </w:pPr>
      <w:r>
        <w:rPr>
          <w:bCs/>
          <w:lang w:eastAsia="en-US"/>
        </w:rPr>
        <w:t>T</w:t>
      </w:r>
      <w:r w:rsidR="008B56C7" w:rsidRPr="008B56C7">
        <w:rPr>
          <w:bCs/>
          <w:lang w:eastAsia="en-US"/>
        </w:rPr>
        <w:t>he Senate Committee found in its inquiry into indefinite detention in 2016, “</w:t>
      </w:r>
      <w:r w:rsidR="008B56C7" w:rsidRPr="008B56C7">
        <w:rPr>
          <w:bCs/>
          <w:i/>
          <w:lang w:eastAsia="en-US"/>
        </w:rPr>
        <w:t>there are few issues of greater injustice, than the continued detention of people because of a lack of appropriate spending on disability accommodation</w:t>
      </w:r>
      <w:r w:rsidR="008B56C7" w:rsidRPr="008B56C7">
        <w:rPr>
          <w:bCs/>
          <w:lang w:eastAsia="en-US"/>
        </w:rPr>
        <w:t>.”</w:t>
      </w:r>
      <w:r w:rsidR="008B56C7" w:rsidRPr="008B56C7">
        <w:rPr>
          <w:rStyle w:val="FootnoteReference"/>
          <w:bCs/>
          <w:lang w:eastAsia="en-US"/>
        </w:rPr>
        <w:footnoteReference w:id="31"/>
      </w:r>
    </w:p>
    <w:p w14:paraId="56551DFC" w14:textId="25EE5293" w:rsidR="00C7381B" w:rsidRPr="00F15554" w:rsidRDefault="008531B0" w:rsidP="00494734">
      <w:pPr>
        <w:rPr>
          <w:bCs/>
          <w:lang w:eastAsia="en-US"/>
        </w:rPr>
      </w:pPr>
      <w:r>
        <w:t xml:space="preserve">QAI calls on the Queensland Government to act immediately to address these wrongs. </w:t>
      </w:r>
      <w:r w:rsidR="00595CF0">
        <w:t>T</w:t>
      </w:r>
      <w:r w:rsidR="008B56C7" w:rsidRPr="008B56C7">
        <w:rPr>
          <w:bCs/>
          <w:lang w:eastAsia="en-US"/>
        </w:rPr>
        <w:t>he Queensland Government</w:t>
      </w:r>
      <w:r w:rsidR="001F3D73">
        <w:rPr>
          <w:bCs/>
          <w:lang w:eastAsia="en-US"/>
        </w:rPr>
        <w:t xml:space="preserve"> must</w:t>
      </w:r>
      <w:r w:rsidR="008B56C7" w:rsidRPr="008B56C7">
        <w:rPr>
          <w:bCs/>
          <w:lang w:eastAsia="en-US"/>
        </w:rPr>
        <w:t xml:space="preserve"> develop a comprehensive strategy and action plan for the deinstitutionalisation of people with disability under forensic orders and provide a greater range of specialised disability services and accommodation other than the FDS. </w:t>
      </w:r>
      <w:r w:rsidR="00CD07EE">
        <w:rPr>
          <w:lang w:val="en-US"/>
        </w:rPr>
        <w:t>This is vital if the Queensland Government is committed to</w:t>
      </w:r>
      <w:r w:rsidR="007E77FB">
        <w:t xml:space="preserve"> respect</w:t>
      </w:r>
      <w:r w:rsidR="00CD07EE">
        <w:t>ing</w:t>
      </w:r>
      <w:r w:rsidR="007E77FB">
        <w:t xml:space="preserve"> the rule of law and</w:t>
      </w:r>
      <w:r w:rsidR="00DD046A">
        <w:t xml:space="preserve"> upholding </w:t>
      </w:r>
      <w:r w:rsidR="00890A87">
        <w:t xml:space="preserve">the </w:t>
      </w:r>
      <w:r w:rsidR="007E77FB">
        <w:t>human rights</w:t>
      </w:r>
      <w:r w:rsidR="00890A87">
        <w:t xml:space="preserve"> of vulnerable people in State care</w:t>
      </w:r>
      <w:r w:rsidR="007E77FB">
        <w:t xml:space="preserve">. </w:t>
      </w:r>
    </w:p>
    <w:p w14:paraId="4D6B0B58" w14:textId="77777777" w:rsidR="009105D0" w:rsidRDefault="009105D0" w:rsidP="009105D0">
      <w:pPr>
        <w:pStyle w:val="Heading1"/>
      </w:pPr>
      <w:r w:rsidRPr="001545DE">
        <w:t>QAI’s recommendations</w:t>
      </w:r>
    </w:p>
    <w:tbl>
      <w:tblPr>
        <w:tblStyle w:val="TableGrid"/>
        <w:tblW w:w="0" w:type="auto"/>
        <w:tblLook w:val="04A0" w:firstRow="1" w:lastRow="0" w:firstColumn="1" w:lastColumn="0" w:noHBand="0" w:noVBand="1"/>
      </w:tblPr>
      <w:tblGrid>
        <w:gridCol w:w="9736"/>
      </w:tblGrid>
      <w:tr w:rsidR="009105D0" w14:paraId="289162DB" w14:textId="77777777" w:rsidTr="003F3A86">
        <w:trPr>
          <w:trHeight w:val="1833"/>
        </w:trPr>
        <w:tc>
          <w:tcPr>
            <w:tcW w:w="9736" w:type="dxa"/>
            <w:shd w:val="clear" w:color="auto" w:fill="F2F2F2" w:themeFill="background1" w:themeFillShade="F2"/>
          </w:tcPr>
          <w:p w14:paraId="67DAD9FE" w14:textId="4C6320E0" w:rsidR="00DD7504" w:rsidRDefault="009105D0" w:rsidP="00DC5AD2">
            <w:pPr>
              <w:spacing w:before="240"/>
              <w:rPr>
                <w:lang w:eastAsia="en-US"/>
              </w:rPr>
            </w:pPr>
            <w:r>
              <w:rPr>
                <w:lang w:eastAsia="en-US"/>
              </w:rPr>
              <w:t xml:space="preserve">The Queensland </w:t>
            </w:r>
            <w:r w:rsidR="00DD7504">
              <w:rPr>
                <w:lang w:eastAsia="en-US"/>
              </w:rPr>
              <w:t>G</w:t>
            </w:r>
            <w:r>
              <w:rPr>
                <w:lang w:eastAsia="en-US"/>
              </w:rPr>
              <w:t>overnment</w:t>
            </w:r>
            <w:r w:rsidR="00593735">
              <w:rPr>
                <w:lang w:eastAsia="en-US"/>
              </w:rPr>
              <w:t xml:space="preserve"> </w:t>
            </w:r>
            <w:r w:rsidR="004733D1">
              <w:rPr>
                <w:lang w:eastAsia="en-US"/>
              </w:rPr>
              <w:t>design</w:t>
            </w:r>
            <w:r w:rsidR="00FD6417" w:rsidRPr="004C5DE3">
              <w:rPr>
                <w:lang w:eastAsia="en-US"/>
              </w:rPr>
              <w:t xml:space="preserve"> a new </w:t>
            </w:r>
            <w:r w:rsidR="0065732F">
              <w:rPr>
                <w:lang w:val="en-US"/>
              </w:rPr>
              <w:t>model of support</w:t>
            </w:r>
            <w:r w:rsidR="0057617C">
              <w:rPr>
                <w:lang w:val="en-US"/>
              </w:rPr>
              <w:t xml:space="preserve"> for people with intellectual or cognitive disabilities under forensic orders that is consistent with the United Nations guidelines on the deinstitutionalisation of people with disability</w:t>
            </w:r>
            <w:r w:rsidR="0019408D">
              <w:rPr>
                <w:lang w:val="en-US"/>
              </w:rPr>
              <w:t>.</w:t>
            </w:r>
          </w:p>
          <w:p w14:paraId="0D371B72" w14:textId="14979E53" w:rsidR="00FD6417" w:rsidRDefault="0003037D">
            <w:pPr>
              <w:rPr>
                <w:lang w:eastAsia="en-US"/>
              </w:rPr>
            </w:pPr>
            <w:r>
              <w:rPr>
                <w:lang w:eastAsia="en-US"/>
              </w:rPr>
              <w:t>While a new model of support is being designed,</w:t>
            </w:r>
            <w:r w:rsidR="00DD7504">
              <w:rPr>
                <w:lang w:eastAsia="en-US"/>
              </w:rPr>
              <w:t xml:space="preserve"> QAI calls on the Queensland Government to</w:t>
            </w:r>
            <w:r w:rsidR="00A22EFD">
              <w:rPr>
                <w:lang w:eastAsia="en-US"/>
              </w:rPr>
              <w:t>:</w:t>
            </w:r>
          </w:p>
          <w:p w14:paraId="13387262" w14:textId="2AF5A585" w:rsidR="009105D0" w:rsidRDefault="7FF80A2F" w:rsidP="30C63D93">
            <w:pPr>
              <w:spacing w:before="240"/>
              <w:rPr>
                <w:lang w:eastAsia="en-US"/>
              </w:rPr>
            </w:pPr>
            <w:r w:rsidRPr="30C63D93">
              <w:rPr>
                <w:lang w:eastAsia="en-US"/>
              </w:rPr>
              <w:t>1</w:t>
            </w:r>
            <w:r w:rsidR="009105D0" w:rsidRPr="30C63D93">
              <w:rPr>
                <w:lang w:eastAsia="en-US"/>
              </w:rPr>
              <w:t xml:space="preserve">. </w:t>
            </w:r>
            <w:r w:rsidR="5044FD1F" w:rsidRPr="30C63D93">
              <w:rPr>
                <w:lang w:eastAsia="en-US"/>
              </w:rPr>
              <w:t>Fully implement the recommendations of the Co</w:t>
            </w:r>
            <w:r w:rsidR="00024D2C">
              <w:rPr>
                <w:lang w:eastAsia="en-US"/>
              </w:rPr>
              <w:t>mmittee</w:t>
            </w:r>
            <w:r w:rsidR="5044FD1F" w:rsidRPr="30C63D93">
              <w:rPr>
                <w:lang w:eastAsia="en-US"/>
              </w:rPr>
              <w:t xml:space="preserve"> Against Torture</w:t>
            </w:r>
            <w:r w:rsidR="00024D2C">
              <w:rPr>
                <w:lang w:eastAsia="en-US"/>
              </w:rPr>
              <w:t>’s</w:t>
            </w:r>
            <w:r w:rsidR="5044FD1F" w:rsidRPr="30C63D93">
              <w:rPr>
                <w:lang w:eastAsia="en-US"/>
              </w:rPr>
              <w:t xml:space="preserve"> Concluding Observations </w:t>
            </w:r>
            <w:r w:rsidR="00024D2C">
              <w:rPr>
                <w:lang w:eastAsia="en-US"/>
              </w:rPr>
              <w:t xml:space="preserve">in </w:t>
            </w:r>
            <w:r w:rsidR="5044FD1F" w:rsidRPr="30C63D93">
              <w:rPr>
                <w:lang w:eastAsia="en-US"/>
              </w:rPr>
              <w:t xml:space="preserve">2022, including: </w:t>
            </w:r>
          </w:p>
          <w:p w14:paraId="589182CE" w14:textId="30B105B4" w:rsidR="009105D0" w:rsidRDefault="009105D0" w:rsidP="30C63D93">
            <w:pPr>
              <w:pStyle w:val="ListParagraph"/>
              <w:numPr>
                <w:ilvl w:val="0"/>
                <w:numId w:val="1"/>
              </w:numPr>
              <w:spacing w:before="240"/>
              <w:rPr>
                <w:rFonts w:ascii="Calibri" w:eastAsia="Yu Mincho" w:hAnsi="Calibri"/>
                <w:lang w:eastAsia="en-US"/>
              </w:rPr>
            </w:pPr>
            <w:r w:rsidRPr="30C63D93">
              <w:rPr>
                <w:lang w:eastAsia="en-US"/>
              </w:rPr>
              <w:t xml:space="preserve">Cease the indefinite detention of people with disability who are under forensic orders and introduce ‘limiting </w:t>
            </w:r>
            <w:r w:rsidR="00AC00D9" w:rsidRPr="30C63D93">
              <w:rPr>
                <w:lang w:eastAsia="en-US"/>
              </w:rPr>
              <w:t>terms</w:t>
            </w:r>
            <w:r w:rsidR="7B95DD15" w:rsidRPr="30C63D93">
              <w:rPr>
                <w:lang w:eastAsia="en-US"/>
              </w:rPr>
              <w:t>.</w:t>
            </w:r>
            <w:r w:rsidR="00AC00D9">
              <w:rPr>
                <w:lang w:eastAsia="en-US"/>
              </w:rPr>
              <w:t>’</w:t>
            </w:r>
            <w:r w:rsidR="7B95DD15" w:rsidRPr="30C63D93">
              <w:rPr>
                <w:lang w:eastAsia="en-US"/>
              </w:rPr>
              <w:t xml:space="preserve"> </w:t>
            </w:r>
            <w:r w:rsidR="4C3F98A9" w:rsidRPr="30C63D93">
              <w:rPr>
                <w:lang w:eastAsia="en-US"/>
              </w:rPr>
              <w:t>E</w:t>
            </w:r>
            <w:r w:rsidRPr="30C63D93">
              <w:rPr>
                <w:lang w:eastAsia="en-US"/>
              </w:rPr>
              <w:t xml:space="preserve">nsure people do not serve longer in detention or under an order than </w:t>
            </w:r>
            <w:r w:rsidR="00F85FBC" w:rsidRPr="30C63D93">
              <w:rPr>
                <w:lang w:eastAsia="en-US"/>
              </w:rPr>
              <w:t>a</w:t>
            </w:r>
            <w:r w:rsidRPr="30C63D93">
              <w:rPr>
                <w:lang w:eastAsia="en-US"/>
              </w:rPr>
              <w:t xml:space="preserve"> </w:t>
            </w:r>
            <w:r w:rsidR="439E485C" w:rsidRPr="30C63D93">
              <w:rPr>
                <w:lang w:eastAsia="en-US"/>
              </w:rPr>
              <w:t xml:space="preserve">person </w:t>
            </w:r>
            <w:r w:rsidRPr="30C63D93">
              <w:rPr>
                <w:lang w:eastAsia="en-US"/>
              </w:rPr>
              <w:t xml:space="preserve">would serve as </w:t>
            </w:r>
            <w:r w:rsidR="005723DD" w:rsidRPr="30C63D93">
              <w:rPr>
                <w:lang w:eastAsia="en-US"/>
              </w:rPr>
              <w:t>their</w:t>
            </w:r>
            <w:r w:rsidRPr="30C63D93">
              <w:rPr>
                <w:lang w:eastAsia="en-US"/>
              </w:rPr>
              <w:t xml:space="preserve"> sentence if found guilty of the offence </w:t>
            </w:r>
            <w:r w:rsidR="005723DD" w:rsidRPr="30C63D93">
              <w:rPr>
                <w:lang w:eastAsia="en-US"/>
              </w:rPr>
              <w:t xml:space="preserve">following </w:t>
            </w:r>
            <w:r w:rsidRPr="30C63D93">
              <w:rPr>
                <w:lang w:eastAsia="en-US"/>
              </w:rPr>
              <w:t xml:space="preserve">a regular criminal </w:t>
            </w:r>
            <w:r w:rsidR="005723DD" w:rsidRPr="30C63D93">
              <w:rPr>
                <w:lang w:eastAsia="en-US"/>
              </w:rPr>
              <w:t xml:space="preserve">prosecution </w:t>
            </w:r>
            <w:r w:rsidRPr="30C63D93">
              <w:rPr>
                <w:lang w:eastAsia="en-US"/>
              </w:rPr>
              <w:t>process</w:t>
            </w:r>
            <w:r w:rsidR="144F44CF" w:rsidRPr="30C63D93">
              <w:rPr>
                <w:lang w:eastAsia="en-US"/>
              </w:rPr>
              <w:t>;</w:t>
            </w:r>
          </w:p>
          <w:p w14:paraId="1587DE03" w14:textId="201DC2D4" w:rsidR="0B63F13B" w:rsidRDefault="0B63F13B" w:rsidP="30C63D93">
            <w:pPr>
              <w:pStyle w:val="ListParagraph"/>
              <w:numPr>
                <w:ilvl w:val="0"/>
                <w:numId w:val="1"/>
              </w:numPr>
              <w:spacing w:before="240"/>
              <w:rPr>
                <w:rFonts w:ascii="Calibri" w:eastAsia="Yu Mincho" w:hAnsi="Calibri"/>
                <w:lang w:eastAsia="en-US"/>
              </w:rPr>
            </w:pPr>
            <w:r w:rsidRPr="30C63D93">
              <w:rPr>
                <w:lang w:eastAsia="en-US"/>
              </w:rPr>
              <w:t xml:space="preserve">Repeal any law or policy and cease any practice that enables the deprivation of liberty </w:t>
            </w:r>
            <w:proofErr w:type="gramStart"/>
            <w:r w:rsidRPr="30C63D93">
              <w:rPr>
                <w:lang w:eastAsia="en-US"/>
              </w:rPr>
              <w:t>on the basis of</w:t>
            </w:r>
            <w:proofErr w:type="gramEnd"/>
            <w:r w:rsidRPr="30C63D93">
              <w:rPr>
                <w:lang w:eastAsia="en-US"/>
              </w:rPr>
              <w:t xml:space="preserve"> disability</w:t>
            </w:r>
            <w:r w:rsidR="39E1D792" w:rsidRPr="30C63D93">
              <w:rPr>
                <w:lang w:eastAsia="en-US"/>
              </w:rPr>
              <w:t>;</w:t>
            </w:r>
          </w:p>
          <w:p w14:paraId="0C7C9C7E" w14:textId="79F81B9C" w:rsidR="056BEB6B" w:rsidRDefault="056BEB6B" w:rsidP="30C63D93">
            <w:pPr>
              <w:pStyle w:val="ListParagraph"/>
              <w:numPr>
                <w:ilvl w:val="0"/>
                <w:numId w:val="1"/>
              </w:numPr>
              <w:spacing w:before="240"/>
              <w:rPr>
                <w:lang w:eastAsia="en-US"/>
              </w:rPr>
            </w:pPr>
            <w:r w:rsidRPr="30C63D93">
              <w:rPr>
                <w:lang w:eastAsia="en-US"/>
              </w:rPr>
              <w:t xml:space="preserve">Establish an effective, independent, </w:t>
            </w:r>
            <w:proofErr w:type="gramStart"/>
            <w:r w:rsidRPr="30C63D93">
              <w:rPr>
                <w:lang w:eastAsia="en-US"/>
              </w:rPr>
              <w:t>confidential</w:t>
            </w:r>
            <w:proofErr w:type="gramEnd"/>
            <w:r w:rsidRPr="30C63D93">
              <w:rPr>
                <w:lang w:eastAsia="en-US"/>
              </w:rPr>
              <w:t xml:space="preserve"> and accessible oversight body to monitor </w:t>
            </w:r>
            <w:r w:rsidR="00AC00D9">
              <w:rPr>
                <w:lang w:eastAsia="en-US"/>
              </w:rPr>
              <w:t xml:space="preserve">the </w:t>
            </w:r>
            <w:r w:rsidRPr="30C63D93">
              <w:rPr>
                <w:lang w:eastAsia="en-US"/>
              </w:rPr>
              <w:t>FDS</w:t>
            </w:r>
            <w:r w:rsidR="300F23EF" w:rsidRPr="30C63D93">
              <w:rPr>
                <w:lang w:eastAsia="en-US"/>
              </w:rPr>
              <w:t>; and</w:t>
            </w:r>
          </w:p>
          <w:p w14:paraId="28A63E5D" w14:textId="175B22B0" w:rsidR="34FCD236" w:rsidRDefault="34FCD236" w:rsidP="30C63D93">
            <w:pPr>
              <w:pStyle w:val="ListParagraph"/>
              <w:numPr>
                <w:ilvl w:val="0"/>
                <w:numId w:val="1"/>
              </w:numPr>
              <w:spacing w:before="240"/>
              <w:rPr>
                <w:rFonts w:ascii="Calibri" w:eastAsia="Yu Mincho" w:hAnsi="Calibri"/>
                <w:lang w:eastAsia="en-US"/>
              </w:rPr>
            </w:pPr>
            <w:r w:rsidRPr="30C63D93">
              <w:rPr>
                <w:rFonts w:ascii="Calibri" w:eastAsia="Yu Mincho" w:hAnsi="Calibri"/>
                <w:lang w:eastAsia="en-US"/>
              </w:rPr>
              <w:t>Ensure people with disability cannot be held in solitary confinement</w:t>
            </w:r>
            <w:r w:rsidR="7FEAB20D" w:rsidRPr="30C63D93">
              <w:rPr>
                <w:rFonts w:ascii="Calibri" w:eastAsia="Yu Mincho" w:hAnsi="Calibri"/>
                <w:lang w:eastAsia="en-US"/>
              </w:rPr>
              <w:t xml:space="preserve"> within </w:t>
            </w:r>
            <w:r w:rsidR="00AC00D9">
              <w:rPr>
                <w:rFonts w:ascii="Calibri" w:eastAsia="Yu Mincho" w:hAnsi="Calibri"/>
                <w:lang w:eastAsia="en-US"/>
              </w:rPr>
              <w:t xml:space="preserve">the </w:t>
            </w:r>
            <w:r w:rsidR="7FEAB20D" w:rsidRPr="30C63D93">
              <w:rPr>
                <w:rFonts w:ascii="Calibri" w:eastAsia="Yu Mincho" w:hAnsi="Calibri"/>
                <w:lang w:eastAsia="en-US"/>
              </w:rPr>
              <w:t xml:space="preserve">FDS. </w:t>
            </w:r>
          </w:p>
          <w:p w14:paraId="61540CAC" w14:textId="45E45DD9" w:rsidR="009105D0" w:rsidRDefault="00AC00D9" w:rsidP="00533F25">
            <w:pPr>
              <w:spacing w:before="240"/>
              <w:rPr>
                <w:lang w:eastAsia="en-US"/>
              </w:rPr>
            </w:pPr>
            <w:r>
              <w:rPr>
                <w:lang w:eastAsia="en-US"/>
              </w:rPr>
              <w:t>2</w:t>
            </w:r>
            <w:r w:rsidR="009105D0" w:rsidRPr="30C63D93">
              <w:rPr>
                <w:lang w:eastAsia="en-US"/>
              </w:rPr>
              <w:t>. Immediately implement substantive changes to “Adrian’s” day-to-day management that will end his permanent seclusion, improve his quality of life</w:t>
            </w:r>
            <w:r w:rsidR="0C84CF1B" w:rsidRPr="30C63D93">
              <w:rPr>
                <w:lang w:eastAsia="en-US"/>
              </w:rPr>
              <w:t xml:space="preserve">, </w:t>
            </w:r>
            <w:r w:rsidR="009105D0" w:rsidRPr="30C63D93">
              <w:rPr>
                <w:lang w:eastAsia="en-US"/>
              </w:rPr>
              <w:t xml:space="preserve">including </w:t>
            </w:r>
            <w:r w:rsidR="1D4A1928" w:rsidRPr="30C63D93">
              <w:rPr>
                <w:lang w:eastAsia="en-US"/>
              </w:rPr>
              <w:t xml:space="preserve">by allowing him </w:t>
            </w:r>
            <w:r w:rsidR="009105D0" w:rsidRPr="30C63D93">
              <w:rPr>
                <w:lang w:eastAsia="en-US"/>
              </w:rPr>
              <w:t>regular time outside of his living quarters within the grounds of the FDS</w:t>
            </w:r>
            <w:r w:rsidR="1D4A1928" w:rsidRPr="30C63D93">
              <w:rPr>
                <w:lang w:eastAsia="en-US"/>
              </w:rPr>
              <w:t xml:space="preserve">, and </w:t>
            </w:r>
            <w:r w:rsidR="3D58E5AF" w:rsidRPr="30C63D93">
              <w:rPr>
                <w:lang w:eastAsia="en-US"/>
              </w:rPr>
              <w:t>support him to transition to a less restrictive living arrangement</w:t>
            </w:r>
            <w:r w:rsidR="1CB08EFD" w:rsidRPr="30C63D93">
              <w:rPr>
                <w:lang w:eastAsia="en-US"/>
              </w:rPr>
              <w:t xml:space="preserve"> in the community.</w:t>
            </w:r>
          </w:p>
          <w:p w14:paraId="70771BA4" w14:textId="2869D4C3" w:rsidR="009105D0" w:rsidRDefault="00AC00D9" w:rsidP="00533F25">
            <w:pPr>
              <w:spacing w:before="240"/>
              <w:rPr>
                <w:lang w:eastAsia="en-US"/>
              </w:rPr>
            </w:pPr>
            <w:r>
              <w:rPr>
                <w:lang w:eastAsia="en-US"/>
              </w:rPr>
              <w:t>3</w:t>
            </w:r>
            <w:r w:rsidR="009105D0" w:rsidRPr="30C63D93">
              <w:rPr>
                <w:lang w:eastAsia="en-US"/>
              </w:rPr>
              <w:t xml:space="preserve">. </w:t>
            </w:r>
            <w:r w:rsidR="39944542" w:rsidRPr="30C63D93">
              <w:rPr>
                <w:lang w:eastAsia="en-US"/>
              </w:rPr>
              <w:t xml:space="preserve">Commission </w:t>
            </w:r>
            <w:r w:rsidR="009105D0" w:rsidRPr="30C63D93">
              <w:rPr>
                <w:lang w:eastAsia="en-US"/>
              </w:rPr>
              <w:t>a</w:t>
            </w:r>
            <w:r w:rsidR="39944542" w:rsidRPr="30C63D93">
              <w:rPr>
                <w:lang w:eastAsia="en-US"/>
              </w:rPr>
              <w:t xml:space="preserve">n independent specialist to prepare a </w:t>
            </w:r>
            <w:r w:rsidR="009105D0" w:rsidRPr="30C63D93">
              <w:rPr>
                <w:lang w:eastAsia="en-US"/>
              </w:rPr>
              <w:t xml:space="preserve">report about the impact of </w:t>
            </w:r>
            <w:r w:rsidR="48C6C9FD" w:rsidRPr="30C63D93">
              <w:rPr>
                <w:lang w:eastAsia="en-US"/>
              </w:rPr>
              <w:t>“</w:t>
            </w:r>
            <w:r w:rsidR="009105D0" w:rsidRPr="30C63D93">
              <w:rPr>
                <w:lang w:eastAsia="en-US"/>
              </w:rPr>
              <w:t>Adrian’s</w:t>
            </w:r>
            <w:r w:rsidR="48C6C9FD" w:rsidRPr="30C63D93">
              <w:rPr>
                <w:lang w:eastAsia="en-US"/>
              </w:rPr>
              <w:t>”</w:t>
            </w:r>
            <w:r w:rsidR="009105D0" w:rsidRPr="30C63D93">
              <w:rPr>
                <w:lang w:eastAsia="en-US"/>
              </w:rPr>
              <w:t xml:space="preserve"> ongoing seclusion on his mental health </w:t>
            </w:r>
            <w:r w:rsidR="6215B0D9" w:rsidRPr="30C63D93">
              <w:rPr>
                <w:lang w:eastAsia="en-US"/>
              </w:rPr>
              <w:t>an</w:t>
            </w:r>
            <w:r w:rsidR="0EA14495" w:rsidRPr="30C63D93">
              <w:rPr>
                <w:lang w:eastAsia="en-US"/>
              </w:rPr>
              <w:t xml:space="preserve">d recommend </w:t>
            </w:r>
            <w:r w:rsidR="3A8CC67B" w:rsidRPr="30C63D93">
              <w:rPr>
                <w:lang w:eastAsia="en-US"/>
              </w:rPr>
              <w:t>action</w:t>
            </w:r>
            <w:r w:rsidR="2D48AAC5" w:rsidRPr="30C63D93">
              <w:rPr>
                <w:lang w:eastAsia="en-US"/>
              </w:rPr>
              <w:t>s</w:t>
            </w:r>
            <w:r w:rsidR="22512551" w:rsidRPr="30C63D93">
              <w:rPr>
                <w:lang w:eastAsia="en-US"/>
              </w:rPr>
              <w:t xml:space="preserve"> to </w:t>
            </w:r>
            <w:r w:rsidR="009105D0" w:rsidRPr="30C63D93">
              <w:rPr>
                <w:lang w:eastAsia="en-US"/>
              </w:rPr>
              <w:t xml:space="preserve">prevent him from suffering further </w:t>
            </w:r>
            <w:r w:rsidR="26500350" w:rsidRPr="30C63D93">
              <w:rPr>
                <w:lang w:eastAsia="en-US"/>
              </w:rPr>
              <w:t>harm</w:t>
            </w:r>
            <w:r w:rsidR="5081C3EA" w:rsidRPr="30C63D93">
              <w:rPr>
                <w:lang w:eastAsia="en-US"/>
              </w:rPr>
              <w:t>. D</w:t>
            </w:r>
            <w:r w:rsidR="009105D0" w:rsidRPr="30C63D93">
              <w:rPr>
                <w:lang w:eastAsia="en-US"/>
              </w:rPr>
              <w:t xml:space="preserve">irect the </w:t>
            </w:r>
            <w:r w:rsidR="14D88875" w:rsidRPr="30C63D93">
              <w:rPr>
                <w:lang w:eastAsia="en-US"/>
              </w:rPr>
              <w:t>government d</w:t>
            </w:r>
            <w:r w:rsidR="3A8CC67B" w:rsidRPr="30C63D93">
              <w:rPr>
                <w:lang w:eastAsia="en-US"/>
              </w:rPr>
              <w:t xml:space="preserve">epartment </w:t>
            </w:r>
            <w:r w:rsidR="5DC93542" w:rsidRPr="30C63D93">
              <w:rPr>
                <w:lang w:eastAsia="en-US"/>
              </w:rPr>
              <w:t>responsible for</w:t>
            </w:r>
            <w:r w:rsidR="69532075" w:rsidRPr="30C63D93">
              <w:rPr>
                <w:lang w:eastAsia="en-US"/>
              </w:rPr>
              <w:t xml:space="preserve"> </w:t>
            </w:r>
            <w:r w:rsidR="000E2DE9">
              <w:rPr>
                <w:lang w:eastAsia="en-US"/>
              </w:rPr>
              <w:t xml:space="preserve">the </w:t>
            </w:r>
            <w:r w:rsidR="009105D0" w:rsidRPr="30C63D93">
              <w:rPr>
                <w:lang w:eastAsia="en-US"/>
              </w:rPr>
              <w:t>FDS to implement those actions.</w:t>
            </w:r>
          </w:p>
          <w:p w14:paraId="60472A26" w14:textId="4E90BFE5" w:rsidR="006201BF" w:rsidRDefault="00AC00D9" w:rsidP="00533F25">
            <w:pPr>
              <w:spacing w:before="240"/>
              <w:rPr>
                <w:lang w:eastAsia="en-US"/>
              </w:rPr>
            </w:pPr>
            <w:r>
              <w:rPr>
                <w:lang w:eastAsia="en-US"/>
              </w:rPr>
              <w:t>4</w:t>
            </w:r>
            <w:r w:rsidR="009105D0" w:rsidRPr="30C63D93">
              <w:rPr>
                <w:lang w:eastAsia="en-US"/>
              </w:rPr>
              <w:t xml:space="preserve">. </w:t>
            </w:r>
            <w:r w:rsidR="26500350" w:rsidRPr="30C63D93">
              <w:rPr>
                <w:lang w:eastAsia="en-US"/>
              </w:rPr>
              <w:t>Review the cleaning and maintenance program for the FDS and ensure that all areas of the FDS, particularly resident</w:t>
            </w:r>
            <w:r w:rsidR="2D48AAC5" w:rsidRPr="30C63D93">
              <w:rPr>
                <w:lang w:eastAsia="en-US"/>
              </w:rPr>
              <w:t>s’</w:t>
            </w:r>
            <w:r w:rsidR="26500350" w:rsidRPr="30C63D93">
              <w:rPr>
                <w:lang w:eastAsia="en-US"/>
              </w:rPr>
              <w:t xml:space="preserve"> living spaces, are regularly </w:t>
            </w:r>
            <w:proofErr w:type="gramStart"/>
            <w:r w:rsidR="26500350" w:rsidRPr="30C63D93">
              <w:rPr>
                <w:lang w:eastAsia="en-US"/>
              </w:rPr>
              <w:t>cleaned</w:t>
            </w:r>
            <w:proofErr w:type="gramEnd"/>
            <w:r w:rsidR="26500350" w:rsidRPr="30C63D93">
              <w:rPr>
                <w:lang w:eastAsia="en-US"/>
              </w:rPr>
              <w:t xml:space="preserve"> and maintained to an acceptable standard.</w:t>
            </w:r>
          </w:p>
          <w:p w14:paraId="3BD21901" w14:textId="098C16F6" w:rsidR="006201BF" w:rsidRDefault="00AC00D9" w:rsidP="00533F25">
            <w:pPr>
              <w:spacing w:before="240"/>
              <w:rPr>
                <w:lang w:eastAsia="en-US"/>
              </w:rPr>
            </w:pPr>
            <w:r>
              <w:rPr>
                <w:lang w:eastAsia="en-US"/>
              </w:rPr>
              <w:t>5</w:t>
            </w:r>
            <w:r w:rsidR="26500350" w:rsidRPr="30C63D93">
              <w:rPr>
                <w:lang w:eastAsia="en-US"/>
              </w:rPr>
              <w:t xml:space="preserve">. Review and update FDS policies relating to </w:t>
            </w:r>
            <w:r w:rsidR="2D48AAC5" w:rsidRPr="30C63D93">
              <w:rPr>
                <w:lang w:eastAsia="en-US"/>
              </w:rPr>
              <w:t xml:space="preserve">resident </w:t>
            </w:r>
            <w:r w:rsidR="26500350" w:rsidRPr="30C63D93">
              <w:rPr>
                <w:lang w:eastAsia="en-US"/>
              </w:rPr>
              <w:t xml:space="preserve">communications with family and community networks to ensure </w:t>
            </w:r>
            <w:r w:rsidR="2D48AAC5" w:rsidRPr="30C63D93">
              <w:rPr>
                <w:lang w:eastAsia="en-US"/>
              </w:rPr>
              <w:t xml:space="preserve">they </w:t>
            </w:r>
            <w:r w:rsidR="26500350" w:rsidRPr="30C63D93">
              <w:rPr>
                <w:lang w:eastAsia="en-US"/>
              </w:rPr>
              <w:t xml:space="preserve">have ready access to the means to communicate with </w:t>
            </w:r>
            <w:r w:rsidR="20A0EF93" w:rsidRPr="30C63D93">
              <w:rPr>
                <w:lang w:eastAsia="en-US"/>
              </w:rPr>
              <w:t>fa</w:t>
            </w:r>
            <w:r w:rsidR="26500350" w:rsidRPr="30C63D93">
              <w:rPr>
                <w:lang w:eastAsia="en-US"/>
              </w:rPr>
              <w:t>mily and supporters.</w:t>
            </w:r>
          </w:p>
          <w:p w14:paraId="3CA4F5FA" w14:textId="2CAD076F" w:rsidR="009105D0" w:rsidRDefault="00AC00D9" w:rsidP="00533F25">
            <w:pPr>
              <w:spacing w:before="240"/>
              <w:rPr>
                <w:lang w:eastAsia="en-US"/>
              </w:rPr>
            </w:pPr>
            <w:r>
              <w:rPr>
                <w:lang w:eastAsia="en-US"/>
              </w:rPr>
              <w:t>6</w:t>
            </w:r>
            <w:r w:rsidR="0B70C316" w:rsidRPr="30C63D93">
              <w:rPr>
                <w:lang w:eastAsia="en-US"/>
              </w:rPr>
              <w:t xml:space="preserve">. </w:t>
            </w:r>
            <w:r w:rsidR="2439E2BF" w:rsidRPr="30C63D93">
              <w:rPr>
                <w:lang w:eastAsia="en-US"/>
              </w:rPr>
              <w:t>F</w:t>
            </w:r>
            <w:r w:rsidR="009105D0" w:rsidRPr="30C63D93">
              <w:rPr>
                <w:lang w:eastAsia="en-US"/>
              </w:rPr>
              <w:t>und and construct appropriately robust accommodation outside of the institutionalised setting of the FDS for high-risk people with disability in the forensic disability system, including long-term residents of the FDS, that allows them to live close to their families and</w:t>
            </w:r>
            <w:r w:rsidR="0B70C316" w:rsidRPr="30C63D93">
              <w:rPr>
                <w:lang w:eastAsia="en-US"/>
              </w:rPr>
              <w:t xml:space="preserve"> access</w:t>
            </w:r>
            <w:r w:rsidR="009105D0" w:rsidRPr="30C63D93">
              <w:rPr>
                <w:lang w:eastAsia="en-US"/>
              </w:rPr>
              <w:t xml:space="preserve"> supports in the community</w:t>
            </w:r>
            <w:r w:rsidR="3415C335" w:rsidRPr="30C63D93">
              <w:rPr>
                <w:lang w:eastAsia="en-US"/>
              </w:rPr>
              <w:t xml:space="preserve"> without institutionalisation.  </w:t>
            </w:r>
          </w:p>
          <w:p w14:paraId="2739807B" w14:textId="6092A3CA" w:rsidR="009105D0" w:rsidRDefault="00AC00D9" w:rsidP="00533F25">
            <w:pPr>
              <w:spacing w:before="240"/>
              <w:rPr>
                <w:lang w:eastAsia="en-US"/>
              </w:rPr>
            </w:pPr>
            <w:r>
              <w:rPr>
                <w:lang w:eastAsia="en-US"/>
              </w:rPr>
              <w:t>7</w:t>
            </w:r>
            <w:r w:rsidR="009105D0" w:rsidRPr="30C63D93">
              <w:rPr>
                <w:lang w:eastAsia="en-US"/>
              </w:rPr>
              <w:t xml:space="preserve">. Cease the detention of people with disability who do not have a diagnosed mental illness in mental health services and ensure they are provided with appropriate accommodation and care consistent with their </w:t>
            </w:r>
            <w:r w:rsidR="2D48AAC5" w:rsidRPr="30C63D93">
              <w:rPr>
                <w:lang w:eastAsia="en-US"/>
              </w:rPr>
              <w:t xml:space="preserve">needs and their </w:t>
            </w:r>
            <w:r w:rsidR="009105D0" w:rsidRPr="30C63D93">
              <w:rPr>
                <w:lang w:eastAsia="en-US"/>
              </w:rPr>
              <w:t xml:space="preserve">human rights.  </w:t>
            </w:r>
          </w:p>
          <w:p w14:paraId="7E090335" w14:textId="5A52D3F5" w:rsidR="00500969" w:rsidRDefault="00AC00D9" w:rsidP="00533F25">
            <w:pPr>
              <w:spacing w:before="240"/>
              <w:rPr>
                <w:lang w:eastAsia="en-US"/>
              </w:rPr>
            </w:pPr>
            <w:r>
              <w:rPr>
                <w:lang w:eastAsia="en-US"/>
              </w:rPr>
              <w:t>8</w:t>
            </w:r>
            <w:r w:rsidR="6DC6E4B3" w:rsidRPr="30C63D93">
              <w:rPr>
                <w:lang w:eastAsia="en-US"/>
              </w:rPr>
              <w:t xml:space="preserve">. Investigate the practice of transferring FDS residents to mental health units who pose management challenges or other ‘risks’, as perceived by </w:t>
            </w:r>
            <w:r w:rsidR="00FA47E8">
              <w:rPr>
                <w:lang w:eastAsia="en-US"/>
              </w:rPr>
              <w:t xml:space="preserve">the </w:t>
            </w:r>
            <w:r w:rsidR="6DC6E4B3" w:rsidRPr="30C63D93">
              <w:rPr>
                <w:lang w:eastAsia="en-US"/>
              </w:rPr>
              <w:t>FDS management.</w:t>
            </w:r>
          </w:p>
          <w:p w14:paraId="5641777A" w14:textId="42346F5E" w:rsidR="009105D0" w:rsidRDefault="00AC00D9" w:rsidP="00533F25">
            <w:pPr>
              <w:spacing w:before="240"/>
              <w:rPr>
                <w:lang w:eastAsia="en-US"/>
              </w:rPr>
            </w:pPr>
            <w:r>
              <w:rPr>
                <w:lang w:eastAsia="en-US"/>
              </w:rPr>
              <w:t>9</w:t>
            </w:r>
            <w:r w:rsidR="009105D0" w:rsidRPr="30C63D93">
              <w:rPr>
                <w:lang w:eastAsia="en-US"/>
              </w:rPr>
              <w:t xml:space="preserve">. </w:t>
            </w:r>
            <w:r w:rsidR="321C4546" w:rsidRPr="30C63D93">
              <w:rPr>
                <w:lang w:eastAsia="en-US"/>
              </w:rPr>
              <w:t>Ensure that</w:t>
            </w:r>
            <w:r w:rsidR="009105D0" w:rsidRPr="30C63D93">
              <w:rPr>
                <w:lang w:eastAsia="en-US"/>
              </w:rPr>
              <w:t xml:space="preserve"> First Nations p</w:t>
            </w:r>
            <w:r w:rsidR="1DEF3A59" w:rsidRPr="30C63D93">
              <w:rPr>
                <w:lang w:eastAsia="en-US"/>
              </w:rPr>
              <w:t>eople</w:t>
            </w:r>
            <w:r w:rsidR="009105D0" w:rsidRPr="30C63D93">
              <w:rPr>
                <w:lang w:eastAsia="en-US"/>
              </w:rPr>
              <w:t xml:space="preserve"> are </w:t>
            </w:r>
            <w:r w:rsidR="147D3138" w:rsidRPr="30C63D93">
              <w:rPr>
                <w:lang w:eastAsia="en-US"/>
              </w:rPr>
              <w:t>supported to live</w:t>
            </w:r>
            <w:r w:rsidR="009105D0" w:rsidRPr="30C63D93">
              <w:rPr>
                <w:lang w:eastAsia="en-US"/>
              </w:rPr>
              <w:t xml:space="preserve"> in </w:t>
            </w:r>
            <w:r w:rsidR="1CD7BD38" w:rsidRPr="30C63D93">
              <w:rPr>
                <w:lang w:eastAsia="en-US"/>
              </w:rPr>
              <w:t xml:space="preserve">culturally appropriate, deinstitutionalised </w:t>
            </w:r>
            <w:r w:rsidR="206CC029" w:rsidRPr="30C63D93">
              <w:rPr>
                <w:lang w:eastAsia="en-US"/>
              </w:rPr>
              <w:t>environments</w:t>
            </w:r>
            <w:r w:rsidR="009105D0" w:rsidRPr="30C63D93">
              <w:rPr>
                <w:lang w:eastAsia="en-US"/>
              </w:rPr>
              <w:t xml:space="preserve"> closest to their family and country</w:t>
            </w:r>
            <w:r w:rsidR="51FA5040" w:rsidRPr="30C63D93">
              <w:rPr>
                <w:lang w:eastAsia="en-US"/>
              </w:rPr>
              <w:t xml:space="preserve">. </w:t>
            </w:r>
          </w:p>
        </w:tc>
      </w:tr>
    </w:tbl>
    <w:p w14:paraId="00421E9E" w14:textId="77777777" w:rsidR="00B164E9" w:rsidRDefault="00B164E9" w:rsidP="00494734"/>
    <w:sectPr w:rsidR="00B164E9"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7596" w14:textId="77777777" w:rsidR="00A640C3" w:rsidRDefault="00A640C3" w:rsidP="007A3268">
      <w:r>
        <w:separator/>
      </w:r>
    </w:p>
  </w:endnote>
  <w:endnote w:type="continuationSeparator" w:id="0">
    <w:p w14:paraId="58086281" w14:textId="77777777" w:rsidR="00A640C3" w:rsidRDefault="00A640C3" w:rsidP="007A3268">
      <w:r>
        <w:continuationSeparator/>
      </w:r>
    </w:p>
  </w:endnote>
  <w:endnote w:type="continuationNotice" w:id="1">
    <w:p w14:paraId="2B675E5F" w14:textId="77777777" w:rsidR="00A640C3" w:rsidRDefault="00A640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A66A98" w:rsidRDefault="00A66A9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822E4A" w14:textId="77777777" w:rsidR="00A66A98" w:rsidRDefault="00A66A98"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A66A98" w:rsidRPr="005079CE" w:rsidRDefault="00A66A98"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66A98" w:rsidRPr="00475C02" w:rsidRDefault="00A66A98" w:rsidP="0092482E">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A66A98" w:rsidRPr="00BC44D8" w:rsidRDefault="00A66A9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A66A98" w:rsidRPr="009F7112" w:rsidRDefault="00A66A98"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793046"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Pr="009F7112">
      <w:rPr>
        <w:b/>
        <w:bCs/>
      </w:rPr>
      <w:t>A</w:t>
    </w:r>
    <w:r w:rsidRPr="009F7112">
      <w:t xml:space="preserve"> Level 2, 43 Peel St (PO Box 3384), South Brisbane QLD </w:t>
    </w:r>
    <w:proofErr w:type="gramStart"/>
    <w:r w:rsidRPr="009F7112">
      <w:t xml:space="preserve">4101  </w:t>
    </w:r>
    <w:r w:rsidRPr="009F7112">
      <w:rPr>
        <w:b/>
        <w:bCs/>
      </w:rPr>
      <w:t>P</w:t>
    </w:r>
    <w:proofErr w:type="gramEnd"/>
    <w:r w:rsidRPr="009F7112">
      <w:t xml:space="preserve"> 07 3844 4200  </w:t>
    </w:r>
    <w:r w:rsidRPr="009F7112">
      <w:rPr>
        <w:b/>
        <w:bCs/>
      </w:rPr>
      <w:t>W</w:t>
    </w:r>
    <w:r w:rsidRPr="009F7112">
      <w:t xml:space="preserve"> </w:t>
    </w:r>
    <w:hyperlink r:id="rId1" w:history="1">
      <w:r w:rsidRPr="009F7112">
        <w:rPr>
          <w:rStyle w:val="Hyperlink"/>
          <w:color w:val="auto"/>
        </w:rPr>
        <w:t>qai@qai.org.au</w:t>
      </w:r>
    </w:hyperlink>
    <w:r w:rsidRPr="009F7112">
      <w:t xml:space="preserve">                  </w:t>
    </w:r>
    <w:r w:rsidRPr="009F7112">
      <w:fldChar w:fldCharType="begin"/>
    </w:r>
    <w:r w:rsidRPr="009F7112">
      <w:instrText xml:space="preserve"> PAGE   \* MERGEFORMAT </w:instrText>
    </w:r>
    <w:r w:rsidRPr="009F7112">
      <w:fldChar w:fldCharType="separate"/>
    </w:r>
    <w:r w:rsidRPr="009F7112">
      <w:rPr>
        <w:noProof/>
      </w:rPr>
      <w:t>2</w:t>
    </w:r>
    <w:r w:rsidRPr="009F7112">
      <w:rPr>
        <w:noProof/>
      </w:rPr>
      <w:fldChar w:fldCharType="end"/>
    </w:r>
  </w:p>
  <w:p w14:paraId="30C90ADD" w14:textId="36CF1B4D" w:rsidR="00A66A98" w:rsidRPr="001545DE" w:rsidRDefault="00A66A98"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A66A98" w:rsidRDefault="00A66A98"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2883" w14:textId="77777777" w:rsidR="00A640C3" w:rsidRDefault="00A640C3" w:rsidP="007A3268">
      <w:r>
        <w:separator/>
      </w:r>
    </w:p>
  </w:footnote>
  <w:footnote w:type="continuationSeparator" w:id="0">
    <w:p w14:paraId="30F969CF" w14:textId="77777777" w:rsidR="00A640C3" w:rsidRDefault="00A640C3" w:rsidP="007A3268">
      <w:r>
        <w:continuationSeparator/>
      </w:r>
    </w:p>
  </w:footnote>
  <w:footnote w:type="continuationNotice" w:id="1">
    <w:p w14:paraId="6654B4A3" w14:textId="77777777" w:rsidR="00A640C3" w:rsidRDefault="00A640C3">
      <w:pPr>
        <w:spacing w:after="0"/>
      </w:pPr>
    </w:p>
  </w:footnote>
  <w:footnote w:id="2">
    <w:p w14:paraId="1E2E47FE" w14:textId="1AA9D935" w:rsidR="00F23398" w:rsidRPr="00F23398" w:rsidRDefault="00F23398">
      <w:pPr>
        <w:pStyle w:val="FootnoteText"/>
        <w:rPr>
          <w:lang w:val="en-US"/>
        </w:rPr>
      </w:pPr>
      <w:r>
        <w:rPr>
          <w:rStyle w:val="FootnoteReference"/>
        </w:rPr>
        <w:footnoteRef/>
      </w:r>
      <w:r>
        <w:t xml:space="preserve"> </w:t>
      </w:r>
      <w:r w:rsidR="00B97C1E">
        <w:t xml:space="preserve">This is cited in the </w:t>
      </w:r>
      <w:r>
        <w:t>Queensland Ombudsman</w:t>
      </w:r>
      <w:r w:rsidR="00D527D0">
        <w:t>’s report</w:t>
      </w:r>
      <w:r>
        <w:t xml:space="preserve">, </w:t>
      </w:r>
      <w:r>
        <w:rPr>
          <w:i/>
          <w:iCs/>
        </w:rPr>
        <w:t xml:space="preserve">The Forensic Disability Service Report: An investigation into the detention of people at the Forensic Disability Service </w:t>
      </w:r>
      <w:r>
        <w:t xml:space="preserve">(August 2019), </w:t>
      </w:r>
      <w:r w:rsidR="006C0F11">
        <w:t xml:space="preserve">page </w:t>
      </w:r>
      <w:proofErr w:type="gramStart"/>
      <w:r w:rsidR="006C0F11">
        <w:t>23</w:t>
      </w:r>
      <w:proofErr w:type="gramEnd"/>
    </w:p>
  </w:footnote>
  <w:footnote w:id="3">
    <w:p w14:paraId="20E5FEFD" w14:textId="2C7AF94F" w:rsidR="004561A9" w:rsidRPr="004561A9" w:rsidRDefault="004561A9">
      <w:pPr>
        <w:pStyle w:val="FootnoteText"/>
        <w:rPr>
          <w:lang w:val="en-US"/>
        </w:rPr>
      </w:pPr>
      <w:r>
        <w:rPr>
          <w:rStyle w:val="FootnoteReference"/>
        </w:rPr>
        <w:footnoteRef/>
      </w:r>
      <w:r>
        <w:t xml:space="preserve"> </w:t>
      </w:r>
      <w:r>
        <w:rPr>
          <w:lang w:val="en-US"/>
        </w:rPr>
        <w:t>CRPD/C/5: Guidelines on deinstitutionalization, including in emergencies (2022)</w:t>
      </w:r>
    </w:p>
  </w:footnote>
  <w:footnote w:id="4">
    <w:p w14:paraId="14124325" w14:textId="1799C435" w:rsidR="5AEE57AF" w:rsidRDefault="5AEE57AF" w:rsidP="5AEE57AF">
      <w:pPr>
        <w:pStyle w:val="FootnoteText"/>
      </w:pPr>
      <w:r w:rsidRPr="5AEE57AF">
        <w:rPr>
          <w:rStyle w:val="FootnoteReference"/>
        </w:rPr>
        <w:footnoteRef/>
      </w:r>
      <w:r>
        <w:t xml:space="preserve"> Concluding Observations to the Review of Australia's Compliance with the Convention Against Torture November 2022 Geneva Switzerland, 32, 39 and 40. </w:t>
      </w:r>
    </w:p>
  </w:footnote>
  <w:footnote w:id="5">
    <w:p w14:paraId="4D2F4D13" w14:textId="73C1E78D" w:rsidR="00740665" w:rsidRPr="00740665" w:rsidRDefault="00740665">
      <w:pPr>
        <w:pStyle w:val="FootnoteText"/>
        <w:rPr>
          <w:lang w:val="en-US"/>
        </w:rPr>
      </w:pPr>
      <w:r>
        <w:rPr>
          <w:rStyle w:val="FootnoteReference"/>
        </w:rPr>
        <w:footnoteRef/>
      </w:r>
      <w:r>
        <w:t xml:space="preserve"> Queensland Ombudsman, </w:t>
      </w:r>
      <w:r>
        <w:rPr>
          <w:i/>
          <w:iCs/>
        </w:rPr>
        <w:t xml:space="preserve">The Forensic Disability Service Report: An investigation into the detention of people at the Forensic Disability Service </w:t>
      </w:r>
      <w:r>
        <w:t>(August 2019)</w:t>
      </w:r>
    </w:p>
  </w:footnote>
  <w:footnote w:id="6">
    <w:p w14:paraId="45269BC9" w14:textId="7CB71B5B" w:rsidR="001C6265" w:rsidRPr="001C6265" w:rsidRDefault="001C6265">
      <w:pPr>
        <w:pStyle w:val="FootnoteText"/>
        <w:rPr>
          <w:lang w:val="en-US"/>
        </w:rPr>
      </w:pPr>
      <w:r>
        <w:rPr>
          <w:rStyle w:val="FootnoteReference"/>
        </w:rPr>
        <w:footnoteRef/>
      </w:r>
      <w:r>
        <w:t xml:space="preserve"> </w:t>
      </w:r>
      <w:r>
        <w:rPr>
          <w:lang w:val="en-US"/>
        </w:rPr>
        <w:t>CRPD/C/5: Guidelines on deinstitutionalization, including in emergencies (2022)</w:t>
      </w:r>
    </w:p>
  </w:footnote>
  <w:footnote w:id="7">
    <w:p w14:paraId="2DEAF041" w14:textId="6903C28B" w:rsidR="00391121" w:rsidRPr="00391121" w:rsidRDefault="00391121">
      <w:pPr>
        <w:pStyle w:val="FootnoteText"/>
        <w:rPr>
          <w:lang w:val="en-US"/>
        </w:rPr>
      </w:pPr>
      <w:r>
        <w:rPr>
          <w:rStyle w:val="FootnoteReference"/>
        </w:rPr>
        <w:footnoteRef/>
      </w:r>
      <w:r>
        <w:t xml:space="preserve"> For discussion of nominal and limiting terms, and jurisdictions utilising them, see, Bernadette McSherry et al, </w:t>
      </w:r>
      <w:r>
        <w:rPr>
          <w:i/>
          <w:iCs/>
        </w:rPr>
        <w:t xml:space="preserve">Unfitness to Plead and Indefinite Detention of Persons with Cognitive Disabilities </w:t>
      </w:r>
      <w:r>
        <w:t>(Melbourne Social Equity Institute, 2017).</w:t>
      </w:r>
    </w:p>
  </w:footnote>
  <w:footnote w:id="8">
    <w:p w14:paraId="3B7731B6" w14:textId="17E20CA6" w:rsidR="0076419D" w:rsidRPr="0076419D" w:rsidRDefault="0076419D">
      <w:pPr>
        <w:pStyle w:val="FootnoteText"/>
        <w:rPr>
          <w:lang w:val="en-US"/>
        </w:rPr>
      </w:pPr>
      <w:r>
        <w:rPr>
          <w:rStyle w:val="FootnoteReference"/>
        </w:rPr>
        <w:footnoteRef/>
      </w:r>
      <w:r>
        <w:t xml:space="preserve"> Ibid 20-21; McCausland &amp; Baldry (n 2) 298</w:t>
      </w:r>
      <w:r w:rsidR="00F24F9E">
        <w:t>.</w:t>
      </w:r>
    </w:p>
  </w:footnote>
  <w:footnote w:id="9">
    <w:p w14:paraId="132FE4CE" w14:textId="1084C352" w:rsidR="00F3682E" w:rsidRPr="004F784F" w:rsidRDefault="00F3682E">
      <w:pPr>
        <w:pStyle w:val="FootnoteText"/>
        <w:rPr>
          <w:lang w:val="en-US"/>
        </w:rPr>
      </w:pPr>
      <w:r>
        <w:rPr>
          <w:rStyle w:val="FootnoteReference"/>
        </w:rPr>
        <w:footnoteRef/>
      </w:r>
      <w:r>
        <w:t xml:space="preserve"> </w:t>
      </w:r>
      <w:r w:rsidR="00726F65">
        <w:rPr>
          <w:lang w:val="en-US"/>
        </w:rPr>
        <w:t>The Senate Community Affairs References Committee</w:t>
      </w:r>
      <w:r w:rsidR="0025494A">
        <w:rPr>
          <w:lang w:val="en-US"/>
        </w:rPr>
        <w:t xml:space="preserve"> (November 2016) </w:t>
      </w:r>
      <w:r w:rsidR="0025494A" w:rsidRPr="004F784F">
        <w:rPr>
          <w:i/>
          <w:iCs/>
          <w:lang w:val="en-US"/>
        </w:rPr>
        <w:t>Indefinite detention of people with cognitive and psychiatric impairment in Australia</w:t>
      </w:r>
      <w:r w:rsidR="004F784F">
        <w:rPr>
          <w:i/>
          <w:iCs/>
          <w:lang w:val="en-US"/>
        </w:rPr>
        <w:t xml:space="preserve">, </w:t>
      </w:r>
      <w:r w:rsidR="004F784F">
        <w:rPr>
          <w:lang w:val="en-US"/>
        </w:rPr>
        <w:t>p118</w:t>
      </w:r>
    </w:p>
  </w:footnote>
  <w:footnote w:id="10">
    <w:p w14:paraId="0AE2EADF" w14:textId="35119934" w:rsidR="00377CD4" w:rsidRPr="00377CD4" w:rsidRDefault="00377CD4">
      <w:pPr>
        <w:pStyle w:val="FootnoteText"/>
        <w:rPr>
          <w:lang w:val="en-US"/>
        </w:rPr>
      </w:pPr>
      <w:r>
        <w:rPr>
          <w:rStyle w:val="FootnoteReference"/>
        </w:rPr>
        <w:footnoteRef/>
      </w:r>
      <w:r>
        <w:t xml:space="preserve"> </w:t>
      </w:r>
      <w:r w:rsidR="00742833">
        <w:rPr>
          <w:lang w:val="en-US"/>
        </w:rPr>
        <w:t xml:space="preserve">Royal Commission into Violence, Abuse, Neglect and Exploitation of People with Disability’s Final Report: </w:t>
      </w:r>
      <w:r w:rsidR="00742833" w:rsidRPr="00742833">
        <w:rPr>
          <w:i/>
          <w:iCs/>
          <w:lang w:val="en-US"/>
        </w:rPr>
        <w:t>Volume 8: Criminal Justice and people with disability</w:t>
      </w:r>
      <w:r w:rsidR="00742833">
        <w:rPr>
          <w:lang w:val="en-US"/>
        </w:rPr>
        <w:t xml:space="preserve">, </w:t>
      </w:r>
      <w:proofErr w:type="spellStart"/>
      <w:r w:rsidR="00742833">
        <w:rPr>
          <w:lang w:val="en-US"/>
        </w:rPr>
        <w:t>Rrecommendation</w:t>
      </w:r>
      <w:proofErr w:type="spellEnd"/>
      <w:r w:rsidR="00742833">
        <w:rPr>
          <w:lang w:val="en-US"/>
        </w:rPr>
        <w:t xml:space="preserve"> 8.12, page 22</w:t>
      </w:r>
    </w:p>
  </w:footnote>
  <w:footnote w:id="11">
    <w:p w14:paraId="3A53DAA8" w14:textId="756C339A" w:rsidR="006328DE" w:rsidRPr="006328DE" w:rsidRDefault="006328DE">
      <w:pPr>
        <w:pStyle w:val="FootnoteText"/>
        <w:rPr>
          <w:lang w:val="en-US"/>
        </w:rPr>
      </w:pPr>
      <w:r>
        <w:rPr>
          <w:rStyle w:val="FootnoteReference"/>
        </w:rPr>
        <w:footnoteRef/>
      </w:r>
      <w:r>
        <w:t xml:space="preserve"> </w:t>
      </w:r>
      <w:proofErr w:type="spellStart"/>
      <w:r>
        <w:t>Arstein</w:t>
      </w:r>
      <w:proofErr w:type="spellEnd"/>
      <w:r>
        <w:t xml:space="preserve">-Kerslake et al (n 45) 408; Piers Gooding et al, ‘Unfitness to Stand Trial and the Indefinite Detention of Persons with Cognitive Disabilities in Australia: Human Rights Challenges and Proposals for Change’ (2017) 40 </w:t>
      </w:r>
      <w:r>
        <w:rPr>
          <w:i/>
          <w:iCs/>
        </w:rPr>
        <w:t xml:space="preserve">Melbourne University Law Review </w:t>
      </w:r>
      <w:r>
        <w:t>816.</w:t>
      </w:r>
    </w:p>
  </w:footnote>
  <w:footnote w:id="12">
    <w:p w14:paraId="69AA14CF" w14:textId="77777777" w:rsidR="00AA7800" w:rsidRDefault="00AA7800" w:rsidP="00AA7800">
      <w:pPr>
        <w:pStyle w:val="Default"/>
        <w:rPr>
          <w:sz w:val="20"/>
          <w:szCs w:val="20"/>
        </w:rPr>
      </w:pPr>
      <w:r>
        <w:rPr>
          <w:rStyle w:val="FootnoteReference"/>
        </w:rPr>
        <w:footnoteRef/>
      </w:r>
      <w:r>
        <w:t xml:space="preserve"> </w:t>
      </w:r>
      <w:proofErr w:type="spellStart"/>
      <w:r>
        <w:rPr>
          <w:sz w:val="20"/>
          <w:szCs w:val="20"/>
        </w:rPr>
        <w:t>Arstein</w:t>
      </w:r>
      <w:proofErr w:type="spellEnd"/>
      <w:r>
        <w:rPr>
          <w:sz w:val="20"/>
          <w:szCs w:val="20"/>
        </w:rPr>
        <w:t xml:space="preserve">-Kerslake et al (n 45) 408; Law Council of Australia (n 4) 72; Piers Gooding and Charles O’Mahony, ‘Laws on </w:t>
      </w:r>
    </w:p>
    <w:p w14:paraId="3CED2776" w14:textId="77777777" w:rsidR="00AA7800" w:rsidRDefault="00AA7800" w:rsidP="00AA7800">
      <w:pPr>
        <w:pStyle w:val="Default"/>
        <w:rPr>
          <w:sz w:val="20"/>
          <w:szCs w:val="20"/>
        </w:rPr>
      </w:pPr>
      <w:r>
        <w:rPr>
          <w:sz w:val="20"/>
          <w:szCs w:val="20"/>
        </w:rPr>
        <w:t xml:space="preserve">unfitness to stand trial and the UN Convention on the Rights of Persons with Disabilities: Comparing reform in </w:t>
      </w:r>
    </w:p>
    <w:p w14:paraId="76484AA5" w14:textId="710FA0AC" w:rsidR="00AA7800" w:rsidRPr="00AA7800" w:rsidRDefault="00AA7800" w:rsidP="00AA7800">
      <w:pPr>
        <w:pStyle w:val="FootnoteText"/>
        <w:rPr>
          <w:lang w:val="en-US"/>
        </w:rPr>
      </w:pPr>
      <w:r>
        <w:t xml:space="preserve">England, Wales, Northern </w:t>
      </w:r>
      <w:proofErr w:type="gramStart"/>
      <w:r>
        <w:t>Ireland</w:t>
      </w:r>
      <w:proofErr w:type="gramEnd"/>
      <w:r>
        <w:t xml:space="preserve"> and Australia’ (2016) 44 </w:t>
      </w:r>
      <w:r>
        <w:rPr>
          <w:i/>
          <w:iCs/>
        </w:rPr>
        <w:t xml:space="preserve">International Journal of Law, Crime and Justice </w:t>
      </w:r>
      <w:r>
        <w:t>122, 133-4.</w:t>
      </w:r>
    </w:p>
  </w:footnote>
  <w:footnote w:id="13">
    <w:p w14:paraId="709C10DC" w14:textId="69949A89" w:rsidR="0098150C" w:rsidRPr="0098150C" w:rsidRDefault="0098150C">
      <w:pPr>
        <w:pStyle w:val="FootnoteText"/>
        <w:rPr>
          <w:lang w:val="en-US"/>
        </w:rPr>
      </w:pPr>
      <w:r>
        <w:rPr>
          <w:rStyle w:val="FootnoteReference"/>
        </w:rPr>
        <w:footnoteRef/>
      </w:r>
      <w:r>
        <w:t xml:space="preserve"> Queensland Ombudsman, </w:t>
      </w:r>
      <w:r>
        <w:rPr>
          <w:i/>
          <w:iCs/>
        </w:rPr>
        <w:t xml:space="preserve">The Forensic Disability Service Report: An investigation into the detention of people at the Forensic Disability Service </w:t>
      </w:r>
      <w:r>
        <w:t>(August 2019)</w:t>
      </w:r>
    </w:p>
  </w:footnote>
  <w:footnote w:id="14">
    <w:p w14:paraId="2FE197E6" w14:textId="1EDDBD01" w:rsidR="001A5058" w:rsidRPr="001A5058" w:rsidRDefault="001A5058">
      <w:pPr>
        <w:pStyle w:val="FootnoteText"/>
        <w:rPr>
          <w:lang w:val="en-US"/>
        </w:rPr>
      </w:pPr>
      <w:r>
        <w:rPr>
          <w:rStyle w:val="FootnoteReference"/>
        </w:rPr>
        <w:footnoteRef/>
      </w:r>
      <w:r>
        <w:t xml:space="preserve"> Ibid, p63</w:t>
      </w:r>
    </w:p>
  </w:footnote>
  <w:footnote w:id="15">
    <w:p w14:paraId="4612A3A9" w14:textId="64A6B1EE" w:rsidR="00496A2B" w:rsidRPr="00496A2B" w:rsidRDefault="00496A2B">
      <w:pPr>
        <w:pStyle w:val="FootnoteText"/>
        <w:rPr>
          <w:lang w:val="en-US"/>
        </w:rPr>
      </w:pPr>
      <w:r>
        <w:rPr>
          <w:rStyle w:val="FootnoteReference"/>
        </w:rPr>
        <w:footnoteRef/>
      </w:r>
      <w:r>
        <w:t xml:space="preserve"> Ibid, p80</w:t>
      </w:r>
    </w:p>
  </w:footnote>
  <w:footnote w:id="16">
    <w:p w14:paraId="4838E4B7" w14:textId="49BD5AF8" w:rsidR="00646854" w:rsidRPr="00646854" w:rsidRDefault="00646854">
      <w:pPr>
        <w:pStyle w:val="FootnoteText"/>
        <w:rPr>
          <w:lang w:val="en-US"/>
        </w:rPr>
      </w:pPr>
      <w:r>
        <w:rPr>
          <w:rStyle w:val="FootnoteReference"/>
        </w:rPr>
        <w:footnoteRef/>
      </w:r>
      <w:r>
        <w:t xml:space="preserve"> </w:t>
      </w:r>
      <w:r w:rsidR="008F2E64">
        <w:rPr>
          <w:lang w:val="en-US"/>
        </w:rPr>
        <w:t>Ibid, p101</w:t>
      </w:r>
    </w:p>
  </w:footnote>
  <w:footnote w:id="17">
    <w:p w14:paraId="601B2BD2" w14:textId="7735E48E" w:rsidR="00CB0FED" w:rsidRPr="00CB0FED" w:rsidRDefault="00CB0FED">
      <w:pPr>
        <w:pStyle w:val="FootnoteText"/>
        <w:rPr>
          <w:lang w:val="en-US"/>
        </w:rPr>
      </w:pPr>
      <w:r>
        <w:rPr>
          <w:rStyle w:val="FootnoteReference"/>
        </w:rPr>
        <w:footnoteRef/>
      </w:r>
      <w:r>
        <w:t xml:space="preserve"> </w:t>
      </w:r>
      <w:r>
        <w:rPr>
          <w:lang w:val="en-US"/>
        </w:rPr>
        <w:t>Ibid, p81</w:t>
      </w:r>
    </w:p>
  </w:footnote>
  <w:footnote w:id="18">
    <w:p w14:paraId="64693B0A" w14:textId="324695DC" w:rsidR="004E5172" w:rsidRDefault="004E5172">
      <w:pPr>
        <w:pStyle w:val="FootnoteText"/>
      </w:pPr>
      <w:r>
        <w:rPr>
          <w:rStyle w:val="FootnoteReference"/>
        </w:rPr>
        <w:footnoteRef/>
      </w:r>
      <w:r>
        <w:t xml:space="preserve"> </w:t>
      </w:r>
      <w:r w:rsidRPr="004E5172">
        <w:t>Ibid. p viii and p 92</w:t>
      </w:r>
    </w:p>
  </w:footnote>
  <w:footnote w:id="19">
    <w:p w14:paraId="7267C7F9" w14:textId="79D8A9A9" w:rsidR="000B4628" w:rsidRPr="000B4628" w:rsidRDefault="000B4628">
      <w:pPr>
        <w:pStyle w:val="FootnoteText"/>
        <w:rPr>
          <w:lang w:val="en-US"/>
        </w:rPr>
      </w:pPr>
      <w:r>
        <w:rPr>
          <w:rStyle w:val="FootnoteReference"/>
        </w:rPr>
        <w:footnoteRef/>
      </w:r>
      <w:r>
        <w:t xml:space="preserve"> </w:t>
      </w:r>
      <w:r>
        <w:rPr>
          <w:lang w:val="en-US"/>
        </w:rPr>
        <w:t xml:space="preserve">Ibid, </w:t>
      </w:r>
      <w:proofErr w:type="spellStart"/>
      <w:r>
        <w:rPr>
          <w:lang w:val="en-US"/>
        </w:rPr>
        <w:t>pxvii</w:t>
      </w:r>
      <w:proofErr w:type="spellEnd"/>
      <w:r>
        <w:rPr>
          <w:lang w:val="en-US"/>
        </w:rPr>
        <w:t>, Recommendation 9</w:t>
      </w:r>
    </w:p>
  </w:footnote>
  <w:footnote w:id="20">
    <w:p w14:paraId="2534D3F0" w14:textId="77777777" w:rsidR="00C926A9" w:rsidRPr="00953AC1" w:rsidRDefault="00C926A9" w:rsidP="00C926A9">
      <w:pPr>
        <w:pStyle w:val="FootnoteText"/>
        <w:rPr>
          <w:lang w:val="en-US"/>
        </w:rPr>
      </w:pPr>
      <w:r>
        <w:rPr>
          <w:rStyle w:val="FootnoteReference"/>
        </w:rPr>
        <w:footnoteRef/>
      </w:r>
      <w:r>
        <w:t xml:space="preserve"> </w:t>
      </w:r>
      <w:r>
        <w:rPr>
          <w:lang w:val="en-US"/>
        </w:rPr>
        <w:t>Ibid, p 23.</w:t>
      </w:r>
    </w:p>
  </w:footnote>
  <w:footnote w:id="21">
    <w:p w14:paraId="74D5B8AB" w14:textId="722CAF47" w:rsidR="00F60AC0" w:rsidRDefault="00F60AC0">
      <w:pPr>
        <w:pStyle w:val="FootnoteText"/>
      </w:pPr>
      <w:r>
        <w:rPr>
          <w:rStyle w:val="FootnoteReference"/>
        </w:rPr>
        <w:footnoteRef/>
      </w:r>
      <w:r>
        <w:t xml:space="preserve"> </w:t>
      </w:r>
      <w:r>
        <w:rPr>
          <w:lang w:val="en-US"/>
        </w:rPr>
        <w:t>Ibid, commentary on pp 78-91, opinion and recommendation 9 at p 92</w:t>
      </w:r>
    </w:p>
  </w:footnote>
  <w:footnote w:id="22">
    <w:p w14:paraId="5E89919A" w14:textId="313CE2D1" w:rsidR="004F7107" w:rsidRPr="004F7107" w:rsidRDefault="004F7107">
      <w:pPr>
        <w:pStyle w:val="FootnoteText"/>
        <w:rPr>
          <w:lang w:val="en-US"/>
        </w:rPr>
      </w:pPr>
      <w:r>
        <w:rPr>
          <w:rStyle w:val="FootnoteReference"/>
        </w:rPr>
        <w:footnoteRef/>
      </w:r>
      <w:r>
        <w:t xml:space="preserve"> </w:t>
      </w:r>
      <w:r w:rsidRPr="004F7107">
        <w:rPr>
          <w:i/>
          <w:iCs/>
        </w:rPr>
        <w:t>Owen-D’Arcy v Chief Executive, Queensland Corrective Services</w:t>
      </w:r>
      <w:r w:rsidRPr="004F7107">
        <w:t xml:space="preserve"> [2021] QSC 273</w:t>
      </w:r>
    </w:p>
  </w:footnote>
  <w:footnote w:id="23">
    <w:p w14:paraId="58C52CDA" w14:textId="1371934C" w:rsidR="00213D5B" w:rsidRPr="00213D5B" w:rsidRDefault="00213D5B">
      <w:pPr>
        <w:pStyle w:val="FootnoteText"/>
        <w:rPr>
          <w:lang w:val="en-US"/>
        </w:rPr>
      </w:pPr>
      <w:r>
        <w:rPr>
          <w:rStyle w:val="FootnoteReference"/>
        </w:rPr>
        <w:footnoteRef/>
      </w:r>
      <w:r>
        <w:t xml:space="preserve"> </w:t>
      </w:r>
      <w:r>
        <w:rPr>
          <w:lang w:val="en-US"/>
        </w:rPr>
        <w:t xml:space="preserve">Ibid, at </w:t>
      </w:r>
      <w:r w:rsidR="009A18F7">
        <w:rPr>
          <w:lang w:val="en-US"/>
        </w:rPr>
        <w:t xml:space="preserve">para </w:t>
      </w:r>
      <w:r>
        <w:rPr>
          <w:lang w:val="en-US"/>
        </w:rPr>
        <w:t>250</w:t>
      </w:r>
    </w:p>
  </w:footnote>
  <w:footnote w:id="24">
    <w:p w14:paraId="6EF8D3CC" w14:textId="3CD073AB" w:rsidR="004000E4" w:rsidRPr="004000E4" w:rsidRDefault="004000E4">
      <w:pPr>
        <w:pStyle w:val="FootnoteText"/>
        <w:rPr>
          <w:lang w:val="en-US"/>
        </w:rPr>
      </w:pPr>
      <w:r>
        <w:rPr>
          <w:rStyle w:val="FootnoteReference"/>
        </w:rPr>
        <w:footnoteRef/>
      </w:r>
      <w:r>
        <w:t xml:space="preserve"> </w:t>
      </w:r>
      <w:r>
        <w:rPr>
          <w:rFonts w:cstheme="minorBidi"/>
          <w:lang w:val="en-US"/>
        </w:rPr>
        <w:t>United Nations Standard Minimum Rules for the Treatment of Prisoners (the Nelson Mandela Rules), Rule 44</w:t>
      </w:r>
    </w:p>
  </w:footnote>
  <w:footnote w:id="25">
    <w:p w14:paraId="16C78F82" w14:textId="5582CB7E" w:rsidR="00217C5D" w:rsidRPr="00217C5D" w:rsidRDefault="00217C5D">
      <w:pPr>
        <w:pStyle w:val="FootnoteText"/>
        <w:rPr>
          <w:lang w:val="en-US"/>
        </w:rPr>
      </w:pPr>
      <w:r>
        <w:rPr>
          <w:rStyle w:val="FootnoteReference"/>
        </w:rPr>
        <w:footnoteRef/>
      </w:r>
      <w:r>
        <w:t xml:space="preserve"> Concluding Observations to the Review of Australia's Compliance with the Convention Against Torture November 2022 Geneva Switzerland,</w:t>
      </w:r>
      <w:r w:rsidR="00A93326">
        <w:t xml:space="preserve"> 31(g) on page 10</w:t>
      </w:r>
    </w:p>
  </w:footnote>
  <w:footnote w:id="26">
    <w:p w14:paraId="00916EBB" w14:textId="50EB5A0B" w:rsidR="00027C63" w:rsidRDefault="00027C63">
      <w:pPr>
        <w:pStyle w:val="FootnoteText"/>
      </w:pPr>
      <w:r>
        <w:rPr>
          <w:rStyle w:val="FootnoteReference"/>
        </w:rPr>
        <w:footnoteRef/>
      </w:r>
      <w:r>
        <w:t xml:space="preserve"> </w:t>
      </w:r>
      <w:r w:rsidRPr="003870CF">
        <w:t xml:space="preserve">Ibid, </w:t>
      </w:r>
      <w:r w:rsidR="000031C0" w:rsidRPr="003870CF">
        <w:t>p82</w:t>
      </w:r>
    </w:p>
  </w:footnote>
  <w:footnote w:id="27">
    <w:p w14:paraId="623D6367" w14:textId="2111EC91" w:rsidR="00636F4E" w:rsidRPr="00636F4E" w:rsidRDefault="00636F4E">
      <w:pPr>
        <w:pStyle w:val="FootnoteText"/>
        <w:rPr>
          <w:lang w:val="en-US"/>
        </w:rPr>
      </w:pPr>
      <w:r>
        <w:rPr>
          <w:rStyle w:val="FootnoteReference"/>
        </w:rPr>
        <w:footnoteRef/>
      </w:r>
      <w:r>
        <w:t xml:space="preserve"> Concluding Observations to the Review of Australia's Compliance with the Convention Against Torture November 2022 Geneva Switzerland, 3</w:t>
      </w:r>
      <w:r w:rsidR="00201CB4">
        <w:t>9</w:t>
      </w:r>
      <w:r>
        <w:t>(</w:t>
      </w:r>
      <w:r w:rsidR="00201CB4">
        <w:t>a</w:t>
      </w:r>
      <w:r>
        <w:t>) on page 1</w:t>
      </w:r>
      <w:r w:rsidR="00FF1B42">
        <w:t>2</w:t>
      </w:r>
    </w:p>
  </w:footnote>
  <w:footnote w:id="28">
    <w:p w14:paraId="69979DAE" w14:textId="47CE484F" w:rsidR="00392F22" w:rsidRPr="00392F22" w:rsidRDefault="00392F22">
      <w:pPr>
        <w:pStyle w:val="FootnoteText"/>
        <w:rPr>
          <w:lang w:val="en-US"/>
        </w:rPr>
      </w:pPr>
      <w:r>
        <w:rPr>
          <w:rStyle w:val="FootnoteReference"/>
        </w:rPr>
        <w:footnoteRef/>
      </w:r>
      <w:r>
        <w:t xml:space="preserve"> </w:t>
      </w:r>
      <w:r w:rsidRPr="00A571FC">
        <w:rPr>
          <w:i/>
          <w:iCs/>
          <w:lang w:eastAsia="en-US"/>
        </w:rPr>
        <w:t>Corrective Services Regulation 2017</w:t>
      </w:r>
      <w:r>
        <w:rPr>
          <w:lang w:eastAsia="en-US"/>
        </w:rPr>
        <w:t xml:space="preserve"> (Qld), section 3</w:t>
      </w:r>
    </w:p>
  </w:footnote>
  <w:footnote w:id="29">
    <w:p w14:paraId="6A3E0DE3" w14:textId="6CC7FC32" w:rsidR="004348EE" w:rsidRPr="004348EE" w:rsidRDefault="004348EE">
      <w:pPr>
        <w:pStyle w:val="FootnoteText"/>
        <w:rPr>
          <w:lang w:val="en-US"/>
        </w:rPr>
      </w:pPr>
      <w:r>
        <w:rPr>
          <w:rStyle w:val="FootnoteReference"/>
        </w:rPr>
        <w:footnoteRef/>
      </w:r>
      <w:r>
        <w:t xml:space="preserve"> </w:t>
      </w:r>
      <w:r w:rsidR="00DA09CF">
        <w:t xml:space="preserve">Ogloff, J. R. P., Ruffles, J., &amp; Sullivan, D. (2018). </w:t>
      </w:r>
      <w:r w:rsidR="00DA09CF" w:rsidRPr="00DA09CF">
        <w:rPr>
          <w:i/>
          <w:iCs/>
        </w:rPr>
        <w:t>Addressing Needs and Strengthening Services: Review of the Queensland Forensic Disability Service System</w:t>
      </w:r>
      <w:r w:rsidR="00DA09CF">
        <w:t xml:space="preserve">. Centre for Forensic Behavioural Science, Swinburne University of Technology. </w:t>
      </w:r>
      <w:r>
        <w:rPr>
          <w:lang w:val="en-US"/>
        </w:rPr>
        <w:t>p14</w:t>
      </w:r>
    </w:p>
  </w:footnote>
  <w:footnote w:id="30">
    <w:p w14:paraId="1B853060" w14:textId="77777777" w:rsidR="00606C2C" w:rsidRDefault="00606C2C" w:rsidP="00606C2C">
      <w:pPr>
        <w:pStyle w:val="FootnoteText"/>
      </w:pPr>
      <w:r w:rsidRPr="25814DE8">
        <w:rPr>
          <w:rStyle w:val="FootnoteReference"/>
        </w:rPr>
        <w:footnoteRef/>
      </w:r>
      <w:r>
        <w:t xml:space="preserve"> </w:t>
      </w:r>
      <w:r w:rsidRPr="25814DE8">
        <w:rPr>
          <w:lang w:val="en-US"/>
        </w:rPr>
        <w:t>CRPD/C/5: Guidelines on deinstitutionalization, including in emergencies (2022)</w:t>
      </w:r>
    </w:p>
  </w:footnote>
  <w:footnote w:id="31">
    <w:p w14:paraId="316B5AB8" w14:textId="77777777" w:rsidR="008B56C7" w:rsidRPr="00AC0226" w:rsidRDefault="008B56C7" w:rsidP="008B56C7">
      <w:pPr>
        <w:pStyle w:val="FootnoteText"/>
        <w:rPr>
          <w:lang w:val="en-US"/>
        </w:rPr>
      </w:pPr>
      <w:r>
        <w:rPr>
          <w:rStyle w:val="FootnoteReference"/>
        </w:rPr>
        <w:footnoteRef/>
      </w:r>
      <w:r>
        <w:t xml:space="preserve"> </w:t>
      </w:r>
      <w:r>
        <w:rPr>
          <w:lang w:val="en-US"/>
        </w:rPr>
        <w:t xml:space="preserve">The Senate Community Affairs References Committee (November 2016) </w:t>
      </w:r>
      <w:r w:rsidRPr="004F784F">
        <w:rPr>
          <w:i/>
          <w:iCs/>
          <w:lang w:val="en-US"/>
        </w:rPr>
        <w:t>Indefinite detention of people with cognitive and psychiatric impairment in Australia</w:t>
      </w:r>
      <w:r>
        <w:rPr>
          <w:i/>
          <w:iCs/>
          <w:lang w:val="en-US"/>
        </w:rPr>
        <w:t xml:space="preserve">, </w:t>
      </w:r>
      <w:r>
        <w:rPr>
          <w:lang w:val="en-US"/>
        </w:rPr>
        <w:t>p120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A66A98" w:rsidRDefault="00A66A98"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D399"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A66A98" w:rsidRPr="004073CD" w:rsidRDefault="00A66A98"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A66A98" w:rsidRPr="001545DE" w:rsidRDefault="00A66A98"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2"/>
    <w:multiLevelType w:val="hybridMultilevel"/>
    <w:tmpl w:val="A54E50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85E55"/>
    <w:multiLevelType w:val="hybridMultilevel"/>
    <w:tmpl w:val="52DA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C053F"/>
    <w:multiLevelType w:val="hybridMultilevel"/>
    <w:tmpl w:val="D878E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119E0"/>
    <w:multiLevelType w:val="hybridMultilevel"/>
    <w:tmpl w:val="3E50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37113"/>
    <w:multiLevelType w:val="hybridMultilevel"/>
    <w:tmpl w:val="4B56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34FFC"/>
    <w:multiLevelType w:val="hybridMultilevel"/>
    <w:tmpl w:val="6B6C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06482"/>
    <w:multiLevelType w:val="hybridMultilevel"/>
    <w:tmpl w:val="8A8699E6"/>
    <w:lvl w:ilvl="0" w:tplc="E7FEA19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7349D8"/>
    <w:multiLevelType w:val="hybridMultilevel"/>
    <w:tmpl w:val="AFCA4F4E"/>
    <w:lvl w:ilvl="0" w:tplc="F22AF430">
      <w:start w:val="1"/>
      <w:numFmt w:val="lowerLetter"/>
      <w:lvlText w:val="%1."/>
      <w:lvlJc w:val="left"/>
      <w:pPr>
        <w:ind w:left="720" w:hanging="360"/>
      </w:pPr>
    </w:lvl>
    <w:lvl w:ilvl="1" w:tplc="942A8ED4">
      <w:start w:val="1"/>
      <w:numFmt w:val="lowerLetter"/>
      <w:lvlText w:val="%2."/>
      <w:lvlJc w:val="left"/>
      <w:pPr>
        <w:ind w:left="1440" w:hanging="360"/>
      </w:pPr>
    </w:lvl>
    <w:lvl w:ilvl="2" w:tplc="CAFA85EC">
      <w:start w:val="1"/>
      <w:numFmt w:val="lowerRoman"/>
      <w:lvlText w:val="%3."/>
      <w:lvlJc w:val="right"/>
      <w:pPr>
        <w:ind w:left="2160" w:hanging="180"/>
      </w:pPr>
    </w:lvl>
    <w:lvl w:ilvl="3" w:tplc="4B9897A6">
      <w:start w:val="1"/>
      <w:numFmt w:val="decimal"/>
      <w:lvlText w:val="%4."/>
      <w:lvlJc w:val="left"/>
      <w:pPr>
        <w:ind w:left="2880" w:hanging="360"/>
      </w:pPr>
    </w:lvl>
    <w:lvl w:ilvl="4" w:tplc="5E1AA3EC">
      <w:start w:val="1"/>
      <w:numFmt w:val="lowerLetter"/>
      <w:lvlText w:val="%5."/>
      <w:lvlJc w:val="left"/>
      <w:pPr>
        <w:ind w:left="3600" w:hanging="360"/>
      </w:pPr>
    </w:lvl>
    <w:lvl w:ilvl="5" w:tplc="2AE27A32">
      <w:start w:val="1"/>
      <w:numFmt w:val="lowerRoman"/>
      <w:lvlText w:val="%6."/>
      <w:lvlJc w:val="right"/>
      <w:pPr>
        <w:ind w:left="4320" w:hanging="180"/>
      </w:pPr>
    </w:lvl>
    <w:lvl w:ilvl="6" w:tplc="4300E06C">
      <w:start w:val="1"/>
      <w:numFmt w:val="decimal"/>
      <w:lvlText w:val="%7."/>
      <w:lvlJc w:val="left"/>
      <w:pPr>
        <w:ind w:left="5040" w:hanging="360"/>
      </w:pPr>
    </w:lvl>
    <w:lvl w:ilvl="7" w:tplc="1034F2A2">
      <w:start w:val="1"/>
      <w:numFmt w:val="lowerLetter"/>
      <w:lvlText w:val="%8."/>
      <w:lvlJc w:val="left"/>
      <w:pPr>
        <w:ind w:left="5760" w:hanging="360"/>
      </w:pPr>
    </w:lvl>
    <w:lvl w:ilvl="8" w:tplc="DB664FF0">
      <w:start w:val="1"/>
      <w:numFmt w:val="lowerRoman"/>
      <w:lvlText w:val="%9."/>
      <w:lvlJc w:val="right"/>
      <w:pPr>
        <w:ind w:left="6480" w:hanging="180"/>
      </w:pPr>
    </w:lvl>
  </w:abstractNum>
  <w:abstractNum w:abstractNumId="9" w15:restartNumberingAfterBreak="0">
    <w:nsid w:val="3EA329BF"/>
    <w:multiLevelType w:val="hybridMultilevel"/>
    <w:tmpl w:val="743EE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DD7EC7"/>
    <w:multiLevelType w:val="hybridMultilevel"/>
    <w:tmpl w:val="15A6F06E"/>
    <w:lvl w:ilvl="0" w:tplc="D1E8559E">
      <w:start w:val="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D2D9F"/>
    <w:multiLevelType w:val="hybridMultilevel"/>
    <w:tmpl w:val="BFCE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B6F0C"/>
    <w:multiLevelType w:val="hybridMultilevel"/>
    <w:tmpl w:val="EE8A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923459"/>
    <w:multiLevelType w:val="hybridMultilevel"/>
    <w:tmpl w:val="ED80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E379B1"/>
    <w:multiLevelType w:val="hybridMultilevel"/>
    <w:tmpl w:val="9046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51F02"/>
    <w:multiLevelType w:val="hybridMultilevel"/>
    <w:tmpl w:val="6498BB56"/>
    <w:lvl w:ilvl="0" w:tplc="466E6018">
      <w:start w:val="1"/>
      <w:numFmt w:val="bullet"/>
      <w:lvlText w:val=""/>
      <w:lvlJc w:val="left"/>
      <w:pPr>
        <w:ind w:left="720" w:hanging="360"/>
      </w:pPr>
      <w:rPr>
        <w:rFonts w:ascii="Symbol" w:hAnsi="Symbol" w:hint="default"/>
      </w:rPr>
    </w:lvl>
    <w:lvl w:ilvl="1" w:tplc="09EE469A">
      <w:start w:val="1"/>
      <w:numFmt w:val="bullet"/>
      <w:lvlText w:val="o"/>
      <w:lvlJc w:val="left"/>
      <w:pPr>
        <w:ind w:left="1440" w:hanging="360"/>
      </w:pPr>
      <w:rPr>
        <w:rFonts w:ascii="Courier New" w:hAnsi="Courier New" w:hint="default"/>
      </w:rPr>
    </w:lvl>
    <w:lvl w:ilvl="2" w:tplc="E32CA78C">
      <w:start w:val="1"/>
      <w:numFmt w:val="bullet"/>
      <w:lvlText w:val=""/>
      <w:lvlJc w:val="left"/>
      <w:pPr>
        <w:ind w:left="2160" w:hanging="360"/>
      </w:pPr>
      <w:rPr>
        <w:rFonts w:ascii="Wingdings" w:hAnsi="Wingdings" w:hint="default"/>
      </w:rPr>
    </w:lvl>
    <w:lvl w:ilvl="3" w:tplc="214A939E">
      <w:start w:val="1"/>
      <w:numFmt w:val="bullet"/>
      <w:lvlText w:val=""/>
      <w:lvlJc w:val="left"/>
      <w:pPr>
        <w:ind w:left="2880" w:hanging="360"/>
      </w:pPr>
      <w:rPr>
        <w:rFonts w:ascii="Symbol" w:hAnsi="Symbol" w:hint="default"/>
      </w:rPr>
    </w:lvl>
    <w:lvl w:ilvl="4" w:tplc="9536E5B8">
      <w:start w:val="1"/>
      <w:numFmt w:val="bullet"/>
      <w:lvlText w:val="o"/>
      <w:lvlJc w:val="left"/>
      <w:pPr>
        <w:ind w:left="3600" w:hanging="360"/>
      </w:pPr>
      <w:rPr>
        <w:rFonts w:ascii="Courier New" w:hAnsi="Courier New" w:hint="default"/>
      </w:rPr>
    </w:lvl>
    <w:lvl w:ilvl="5" w:tplc="6C74FE86">
      <w:start w:val="1"/>
      <w:numFmt w:val="bullet"/>
      <w:lvlText w:val=""/>
      <w:lvlJc w:val="left"/>
      <w:pPr>
        <w:ind w:left="4320" w:hanging="360"/>
      </w:pPr>
      <w:rPr>
        <w:rFonts w:ascii="Wingdings" w:hAnsi="Wingdings" w:hint="default"/>
      </w:rPr>
    </w:lvl>
    <w:lvl w:ilvl="6" w:tplc="16ECDF34">
      <w:start w:val="1"/>
      <w:numFmt w:val="bullet"/>
      <w:lvlText w:val=""/>
      <w:lvlJc w:val="left"/>
      <w:pPr>
        <w:ind w:left="5040" w:hanging="360"/>
      </w:pPr>
      <w:rPr>
        <w:rFonts w:ascii="Symbol" w:hAnsi="Symbol" w:hint="default"/>
      </w:rPr>
    </w:lvl>
    <w:lvl w:ilvl="7" w:tplc="83364242">
      <w:start w:val="1"/>
      <w:numFmt w:val="bullet"/>
      <w:lvlText w:val="o"/>
      <w:lvlJc w:val="left"/>
      <w:pPr>
        <w:ind w:left="5760" w:hanging="360"/>
      </w:pPr>
      <w:rPr>
        <w:rFonts w:ascii="Courier New" w:hAnsi="Courier New" w:hint="default"/>
      </w:rPr>
    </w:lvl>
    <w:lvl w:ilvl="8" w:tplc="62D29512">
      <w:start w:val="1"/>
      <w:numFmt w:val="bullet"/>
      <w:lvlText w:val=""/>
      <w:lvlJc w:val="left"/>
      <w:pPr>
        <w:ind w:left="6480" w:hanging="360"/>
      </w:pPr>
      <w:rPr>
        <w:rFonts w:ascii="Wingdings" w:hAnsi="Wingdings" w:hint="default"/>
      </w:rPr>
    </w:lvl>
  </w:abstractNum>
  <w:abstractNum w:abstractNumId="17" w15:restartNumberingAfterBreak="0">
    <w:nsid w:val="613F7219"/>
    <w:multiLevelType w:val="hybridMultilevel"/>
    <w:tmpl w:val="86980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2A7E41"/>
    <w:multiLevelType w:val="hybridMultilevel"/>
    <w:tmpl w:val="AF1C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E6D85"/>
    <w:multiLevelType w:val="hybridMultilevel"/>
    <w:tmpl w:val="AFC6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1648964">
    <w:abstractNumId w:val="8"/>
  </w:num>
  <w:num w:numId="2" w16cid:durableId="253900194">
    <w:abstractNumId w:val="16"/>
  </w:num>
  <w:num w:numId="3" w16cid:durableId="2115007566">
    <w:abstractNumId w:val="7"/>
  </w:num>
  <w:num w:numId="4" w16cid:durableId="1957986081">
    <w:abstractNumId w:val="19"/>
  </w:num>
  <w:num w:numId="5" w16cid:durableId="56131056">
    <w:abstractNumId w:val="15"/>
  </w:num>
  <w:num w:numId="6" w16cid:durableId="1330331345">
    <w:abstractNumId w:val="13"/>
  </w:num>
  <w:num w:numId="7" w16cid:durableId="2073694400">
    <w:abstractNumId w:val="3"/>
  </w:num>
  <w:num w:numId="8" w16cid:durableId="310402440">
    <w:abstractNumId w:val="2"/>
  </w:num>
  <w:num w:numId="9" w16cid:durableId="507409625">
    <w:abstractNumId w:val="12"/>
  </w:num>
  <w:num w:numId="10" w16cid:durableId="557934282">
    <w:abstractNumId w:val="11"/>
  </w:num>
  <w:num w:numId="11" w16cid:durableId="1064715526">
    <w:abstractNumId w:val="20"/>
  </w:num>
  <w:num w:numId="12" w16cid:durableId="242179206">
    <w:abstractNumId w:val="1"/>
  </w:num>
  <w:num w:numId="13" w16cid:durableId="1490175890">
    <w:abstractNumId w:val="4"/>
  </w:num>
  <w:num w:numId="14" w16cid:durableId="1669092185">
    <w:abstractNumId w:val="0"/>
  </w:num>
  <w:num w:numId="15" w16cid:durableId="1870410301">
    <w:abstractNumId w:val="5"/>
  </w:num>
  <w:num w:numId="16" w16cid:durableId="898328301">
    <w:abstractNumId w:val="18"/>
  </w:num>
  <w:num w:numId="17" w16cid:durableId="847334113">
    <w:abstractNumId w:val="14"/>
  </w:num>
  <w:num w:numId="18" w16cid:durableId="161480833">
    <w:abstractNumId w:val="6"/>
  </w:num>
  <w:num w:numId="19" w16cid:durableId="518861192">
    <w:abstractNumId w:val="10"/>
  </w:num>
  <w:num w:numId="20" w16cid:durableId="1769039726">
    <w:abstractNumId w:val="17"/>
  </w:num>
  <w:num w:numId="21" w16cid:durableId="1479806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A9E"/>
    <w:rsid w:val="000016E4"/>
    <w:rsid w:val="00001CEE"/>
    <w:rsid w:val="00002080"/>
    <w:rsid w:val="00002EBE"/>
    <w:rsid w:val="000031C0"/>
    <w:rsid w:val="00003372"/>
    <w:rsid w:val="000040A4"/>
    <w:rsid w:val="000043B1"/>
    <w:rsid w:val="00004DF4"/>
    <w:rsid w:val="000054F9"/>
    <w:rsid w:val="000057AF"/>
    <w:rsid w:val="00006084"/>
    <w:rsid w:val="00006E88"/>
    <w:rsid w:val="000076EB"/>
    <w:rsid w:val="00010BED"/>
    <w:rsid w:val="00011858"/>
    <w:rsid w:val="000151F4"/>
    <w:rsid w:val="00015D63"/>
    <w:rsid w:val="000167DF"/>
    <w:rsid w:val="00016A9D"/>
    <w:rsid w:val="00016CE5"/>
    <w:rsid w:val="000173CB"/>
    <w:rsid w:val="000204A4"/>
    <w:rsid w:val="000209FF"/>
    <w:rsid w:val="00021C30"/>
    <w:rsid w:val="00021CAE"/>
    <w:rsid w:val="00022071"/>
    <w:rsid w:val="0002245D"/>
    <w:rsid w:val="00022510"/>
    <w:rsid w:val="000228A0"/>
    <w:rsid w:val="00022B19"/>
    <w:rsid w:val="00022FD0"/>
    <w:rsid w:val="000237D9"/>
    <w:rsid w:val="00023840"/>
    <w:rsid w:val="0002414A"/>
    <w:rsid w:val="0002449E"/>
    <w:rsid w:val="00024D2C"/>
    <w:rsid w:val="00027C63"/>
    <w:rsid w:val="000302C4"/>
    <w:rsid w:val="0003037D"/>
    <w:rsid w:val="0003075A"/>
    <w:rsid w:val="00030B48"/>
    <w:rsid w:val="00031AFE"/>
    <w:rsid w:val="00032124"/>
    <w:rsid w:val="00033DE3"/>
    <w:rsid w:val="000349D4"/>
    <w:rsid w:val="00034B26"/>
    <w:rsid w:val="00035022"/>
    <w:rsid w:val="00036070"/>
    <w:rsid w:val="000360F4"/>
    <w:rsid w:val="000363D5"/>
    <w:rsid w:val="0003656F"/>
    <w:rsid w:val="00036C23"/>
    <w:rsid w:val="00037ADE"/>
    <w:rsid w:val="00037F8E"/>
    <w:rsid w:val="00041774"/>
    <w:rsid w:val="00041776"/>
    <w:rsid w:val="00042D62"/>
    <w:rsid w:val="000430FB"/>
    <w:rsid w:val="00044515"/>
    <w:rsid w:val="000456A0"/>
    <w:rsid w:val="000457D0"/>
    <w:rsid w:val="00045988"/>
    <w:rsid w:val="0004677C"/>
    <w:rsid w:val="00050EE1"/>
    <w:rsid w:val="00052979"/>
    <w:rsid w:val="00054397"/>
    <w:rsid w:val="00054C10"/>
    <w:rsid w:val="00054CD7"/>
    <w:rsid w:val="00055353"/>
    <w:rsid w:val="00057D86"/>
    <w:rsid w:val="00060141"/>
    <w:rsid w:val="00060641"/>
    <w:rsid w:val="00060F43"/>
    <w:rsid w:val="00060F63"/>
    <w:rsid w:val="000617ED"/>
    <w:rsid w:val="00061BAB"/>
    <w:rsid w:val="000628F6"/>
    <w:rsid w:val="00063BBE"/>
    <w:rsid w:val="0006657F"/>
    <w:rsid w:val="00066C6E"/>
    <w:rsid w:val="00067D04"/>
    <w:rsid w:val="0007116C"/>
    <w:rsid w:val="000713EB"/>
    <w:rsid w:val="000716A9"/>
    <w:rsid w:val="000718B7"/>
    <w:rsid w:val="000719D3"/>
    <w:rsid w:val="00071AB1"/>
    <w:rsid w:val="000728CF"/>
    <w:rsid w:val="00073A0D"/>
    <w:rsid w:val="00073AFB"/>
    <w:rsid w:val="0007639C"/>
    <w:rsid w:val="0007708A"/>
    <w:rsid w:val="0007760A"/>
    <w:rsid w:val="00077786"/>
    <w:rsid w:val="00080F82"/>
    <w:rsid w:val="000810C0"/>
    <w:rsid w:val="00081301"/>
    <w:rsid w:val="0008130A"/>
    <w:rsid w:val="000826BD"/>
    <w:rsid w:val="00083E35"/>
    <w:rsid w:val="000848F0"/>
    <w:rsid w:val="00085336"/>
    <w:rsid w:val="00085F85"/>
    <w:rsid w:val="000872EF"/>
    <w:rsid w:val="00087DD3"/>
    <w:rsid w:val="00091DF6"/>
    <w:rsid w:val="000921DC"/>
    <w:rsid w:val="00093EFE"/>
    <w:rsid w:val="0009432E"/>
    <w:rsid w:val="000A0064"/>
    <w:rsid w:val="000A0624"/>
    <w:rsid w:val="000A11A6"/>
    <w:rsid w:val="000A1ABB"/>
    <w:rsid w:val="000A1ECD"/>
    <w:rsid w:val="000A3543"/>
    <w:rsid w:val="000A4544"/>
    <w:rsid w:val="000A4560"/>
    <w:rsid w:val="000A4D62"/>
    <w:rsid w:val="000A533E"/>
    <w:rsid w:val="000A64D3"/>
    <w:rsid w:val="000A657A"/>
    <w:rsid w:val="000B0EB6"/>
    <w:rsid w:val="000B0FF8"/>
    <w:rsid w:val="000B1603"/>
    <w:rsid w:val="000B16C8"/>
    <w:rsid w:val="000B227E"/>
    <w:rsid w:val="000B23A6"/>
    <w:rsid w:val="000B4628"/>
    <w:rsid w:val="000B4719"/>
    <w:rsid w:val="000B496B"/>
    <w:rsid w:val="000B49C9"/>
    <w:rsid w:val="000B5138"/>
    <w:rsid w:val="000B6729"/>
    <w:rsid w:val="000B6AD9"/>
    <w:rsid w:val="000B7479"/>
    <w:rsid w:val="000C0750"/>
    <w:rsid w:val="000C09F6"/>
    <w:rsid w:val="000C180C"/>
    <w:rsid w:val="000C33AD"/>
    <w:rsid w:val="000C355A"/>
    <w:rsid w:val="000C4504"/>
    <w:rsid w:val="000C477C"/>
    <w:rsid w:val="000C4D9E"/>
    <w:rsid w:val="000C56F8"/>
    <w:rsid w:val="000C67BF"/>
    <w:rsid w:val="000C7102"/>
    <w:rsid w:val="000D000D"/>
    <w:rsid w:val="000D06D4"/>
    <w:rsid w:val="000D0E01"/>
    <w:rsid w:val="000D1F64"/>
    <w:rsid w:val="000D3571"/>
    <w:rsid w:val="000D47D2"/>
    <w:rsid w:val="000D5466"/>
    <w:rsid w:val="000E14F9"/>
    <w:rsid w:val="000E1DE4"/>
    <w:rsid w:val="000E2340"/>
    <w:rsid w:val="000E2CB9"/>
    <w:rsid w:val="000E2DE9"/>
    <w:rsid w:val="000E35EA"/>
    <w:rsid w:val="000E38C0"/>
    <w:rsid w:val="000E3EED"/>
    <w:rsid w:val="000E4B88"/>
    <w:rsid w:val="000E718F"/>
    <w:rsid w:val="000E7836"/>
    <w:rsid w:val="000E7BFA"/>
    <w:rsid w:val="000E7FE6"/>
    <w:rsid w:val="000F1804"/>
    <w:rsid w:val="000F18F9"/>
    <w:rsid w:val="000F2477"/>
    <w:rsid w:val="000F2730"/>
    <w:rsid w:val="000F2C4D"/>
    <w:rsid w:val="000F2F38"/>
    <w:rsid w:val="000F3AF0"/>
    <w:rsid w:val="000F40FD"/>
    <w:rsid w:val="000F4475"/>
    <w:rsid w:val="000F448C"/>
    <w:rsid w:val="000F569B"/>
    <w:rsid w:val="000F5F28"/>
    <w:rsid w:val="000F6244"/>
    <w:rsid w:val="000F7B27"/>
    <w:rsid w:val="0010020A"/>
    <w:rsid w:val="00100592"/>
    <w:rsid w:val="00100D67"/>
    <w:rsid w:val="00101642"/>
    <w:rsid w:val="0010175A"/>
    <w:rsid w:val="00102475"/>
    <w:rsid w:val="00103B36"/>
    <w:rsid w:val="00103B81"/>
    <w:rsid w:val="00104E05"/>
    <w:rsid w:val="001101A8"/>
    <w:rsid w:val="00110877"/>
    <w:rsid w:val="00110E50"/>
    <w:rsid w:val="00110E51"/>
    <w:rsid w:val="00111313"/>
    <w:rsid w:val="00112390"/>
    <w:rsid w:val="00112602"/>
    <w:rsid w:val="0011328B"/>
    <w:rsid w:val="00114EF7"/>
    <w:rsid w:val="00115053"/>
    <w:rsid w:val="00116CE8"/>
    <w:rsid w:val="00117421"/>
    <w:rsid w:val="001200E0"/>
    <w:rsid w:val="00120E4B"/>
    <w:rsid w:val="00123F88"/>
    <w:rsid w:val="00124A6B"/>
    <w:rsid w:val="00127876"/>
    <w:rsid w:val="001318A8"/>
    <w:rsid w:val="001339F8"/>
    <w:rsid w:val="0013466A"/>
    <w:rsid w:val="00135C23"/>
    <w:rsid w:val="00135C7F"/>
    <w:rsid w:val="00136F5D"/>
    <w:rsid w:val="00137BAE"/>
    <w:rsid w:val="001405AA"/>
    <w:rsid w:val="001408DC"/>
    <w:rsid w:val="00141D02"/>
    <w:rsid w:val="00144165"/>
    <w:rsid w:val="001447FD"/>
    <w:rsid w:val="00145737"/>
    <w:rsid w:val="0014675A"/>
    <w:rsid w:val="001472BB"/>
    <w:rsid w:val="001478A6"/>
    <w:rsid w:val="001501FB"/>
    <w:rsid w:val="00150C57"/>
    <w:rsid w:val="00150E0D"/>
    <w:rsid w:val="0015101A"/>
    <w:rsid w:val="00151485"/>
    <w:rsid w:val="0015185E"/>
    <w:rsid w:val="00151D81"/>
    <w:rsid w:val="00151EB8"/>
    <w:rsid w:val="001524CE"/>
    <w:rsid w:val="00153349"/>
    <w:rsid w:val="0015397A"/>
    <w:rsid w:val="001545DE"/>
    <w:rsid w:val="00154724"/>
    <w:rsid w:val="001573E9"/>
    <w:rsid w:val="001578B0"/>
    <w:rsid w:val="001578E7"/>
    <w:rsid w:val="00162560"/>
    <w:rsid w:val="00163A3E"/>
    <w:rsid w:val="00164FE9"/>
    <w:rsid w:val="0016500C"/>
    <w:rsid w:val="00165431"/>
    <w:rsid w:val="0016778B"/>
    <w:rsid w:val="00167ABF"/>
    <w:rsid w:val="00167E32"/>
    <w:rsid w:val="00170470"/>
    <w:rsid w:val="00170AEB"/>
    <w:rsid w:val="0017107D"/>
    <w:rsid w:val="00171E4B"/>
    <w:rsid w:val="00171E94"/>
    <w:rsid w:val="00172C36"/>
    <w:rsid w:val="001732E5"/>
    <w:rsid w:val="00173331"/>
    <w:rsid w:val="00173D32"/>
    <w:rsid w:val="001753EB"/>
    <w:rsid w:val="00176AAE"/>
    <w:rsid w:val="0018019D"/>
    <w:rsid w:val="00180BB2"/>
    <w:rsid w:val="001814FB"/>
    <w:rsid w:val="00181B90"/>
    <w:rsid w:val="00182825"/>
    <w:rsid w:val="00182E98"/>
    <w:rsid w:val="001844D2"/>
    <w:rsid w:val="001857B4"/>
    <w:rsid w:val="001865AF"/>
    <w:rsid w:val="001865EF"/>
    <w:rsid w:val="00187329"/>
    <w:rsid w:val="00187976"/>
    <w:rsid w:val="00187F7C"/>
    <w:rsid w:val="00190097"/>
    <w:rsid w:val="0019020C"/>
    <w:rsid w:val="001902DE"/>
    <w:rsid w:val="00190648"/>
    <w:rsid w:val="00191C9D"/>
    <w:rsid w:val="00192DF7"/>
    <w:rsid w:val="001933B4"/>
    <w:rsid w:val="00193876"/>
    <w:rsid w:val="00193D14"/>
    <w:rsid w:val="0019408D"/>
    <w:rsid w:val="00195558"/>
    <w:rsid w:val="001955D8"/>
    <w:rsid w:val="001A00E6"/>
    <w:rsid w:val="001A2064"/>
    <w:rsid w:val="001A2CE1"/>
    <w:rsid w:val="001A2E84"/>
    <w:rsid w:val="001A397C"/>
    <w:rsid w:val="001A4BB4"/>
    <w:rsid w:val="001A4C3C"/>
    <w:rsid w:val="001A5058"/>
    <w:rsid w:val="001A5D69"/>
    <w:rsid w:val="001A5F5C"/>
    <w:rsid w:val="001A6EC4"/>
    <w:rsid w:val="001A6FE4"/>
    <w:rsid w:val="001A702A"/>
    <w:rsid w:val="001A75B1"/>
    <w:rsid w:val="001A7F1B"/>
    <w:rsid w:val="001B06D3"/>
    <w:rsid w:val="001B1988"/>
    <w:rsid w:val="001B204D"/>
    <w:rsid w:val="001B21B9"/>
    <w:rsid w:val="001B4604"/>
    <w:rsid w:val="001B489C"/>
    <w:rsid w:val="001B49E4"/>
    <w:rsid w:val="001B75DC"/>
    <w:rsid w:val="001B7F5B"/>
    <w:rsid w:val="001C05BC"/>
    <w:rsid w:val="001C1471"/>
    <w:rsid w:val="001C2579"/>
    <w:rsid w:val="001C2A7F"/>
    <w:rsid w:val="001C3207"/>
    <w:rsid w:val="001C36F7"/>
    <w:rsid w:val="001C5B2E"/>
    <w:rsid w:val="001C6265"/>
    <w:rsid w:val="001D0437"/>
    <w:rsid w:val="001D1E0B"/>
    <w:rsid w:val="001D458C"/>
    <w:rsid w:val="001D58AA"/>
    <w:rsid w:val="001D7796"/>
    <w:rsid w:val="001E0A13"/>
    <w:rsid w:val="001E1223"/>
    <w:rsid w:val="001E1E86"/>
    <w:rsid w:val="001E25DD"/>
    <w:rsid w:val="001E262B"/>
    <w:rsid w:val="001E269A"/>
    <w:rsid w:val="001E2BAD"/>
    <w:rsid w:val="001E3204"/>
    <w:rsid w:val="001E3A1B"/>
    <w:rsid w:val="001E45E8"/>
    <w:rsid w:val="001E4A48"/>
    <w:rsid w:val="001E5939"/>
    <w:rsid w:val="001E66F8"/>
    <w:rsid w:val="001F0074"/>
    <w:rsid w:val="001F0489"/>
    <w:rsid w:val="001F1889"/>
    <w:rsid w:val="001F1C7A"/>
    <w:rsid w:val="001F1EE2"/>
    <w:rsid w:val="001F240A"/>
    <w:rsid w:val="001F3D73"/>
    <w:rsid w:val="001F4A21"/>
    <w:rsid w:val="001F4A6A"/>
    <w:rsid w:val="001F599E"/>
    <w:rsid w:val="001F6A53"/>
    <w:rsid w:val="001F71DC"/>
    <w:rsid w:val="001F79E9"/>
    <w:rsid w:val="001F7B07"/>
    <w:rsid w:val="001F7B47"/>
    <w:rsid w:val="002006C2"/>
    <w:rsid w:val="002006C3"/>
    <w:rsid w:val="002015C6"/>
    <w:rsid w:val="00201CB4"/>
    <w:rsid w:val="00206E4C"/>
    <w:rsid w:val="00207264"/>
    <w:rsid w:val="00207C52"/>
    <w:rsid w:val="00212422"/>
    <w:rsid w:val="00212500"/>
    <w:rsid w:val="00213D5B"/>
    <w:rsid w:val="002143EB"/>
    <w:rsid w:val="0021451C"/>
    <w:rsid w:val="0021454D"/>
    <w:rsid w:val="00214689"/>
    <w:rsid w:val="00215C4D"/>
    <w:rsid w:val="0021693A"/>
    <w:rsid w:val="00216E7A"/>
    <w:rsid w:val="00217536"/>
    <w:rsid w:val="00217C5D"/>
    <w:rsid w:val="0022142C"/>
    <w:rsid w:val="002224FC"/>
    <w:rsid w:val="00223A05"/>
    <w:rsid w:val="00223B00"/>
    <w:rsid w:val="00224252"/>
    <w:rsid w:val="00224DFE"/>
    <w:rsid w:val="0022513C"/>
    <w:rsid w:val="00225918"/>
    <w:rsid w:val="0022690F"/>
    <w:rsid w:val="00226DF4"/>
    <w:rsid w:val="00226ECA"/>
    <w:rsid w:val="00230BB3"/>
    <w:rsid w:val="00230CFC"/>
    <w:rsid w:val="00230E3E"/>
    <w:rsid w:val="0023127F"/>
    <w:rsid w:val="00231B51"/>
    <w:rsid w:val="002324A4"/>
    <w:rsid w:val="00233932"/>
    <w:rsid w:val="00234BE4"/>
    <w:rsid w:val="0023510F"/>
    <w:rsid w:val="002355F0"/>
    <w:rsid w:val="00236071"/>
    <w:rsid w:val="00236A2A"/>
    <w:rsid w:val="00236DE5"/>
    <w:rsid w:val="0023719E"/>
    <w:rsid w:val="0023730E"/>
    <w:rsid w:val="00237ECD"/>
    <w:rsid w:val="00240262"/>
    <w:rsid w:val="002408A3"/>
    <w:rsid w:val="00240BAA"/>
    <w:rsid w:val="0024164C"/>
    <w:rsid w:val="00241ECB"/>
    <w:rsid w:val="00241FF2"/>
    <w:rsid w:val="002434DA"/>
    <w:rsid w:val="002452EF"/>
    <w:rsid w:val="002455FC"/>
    <w:rsid w:val="0024582A"/>
    <w:rsid w:val="00245B69"/>
    <w:rsid w:val="002471B3"/>
    <w:rsid w:val="00247DB8"/>
    <w:rsid w:val="002509F0"/>
    <w:rsid w:val="002511CB"/>
    <w:rsid w:val="002513B0"/>
    <w:rsid w:val="00251689"/>
    <w:rsid w:val="002518D1"/>
    <w:rsid w:val="00252312"/>
    <w:rsid w:val="00252E63"/>
    <w:rsid w:val="00254708"/>
    <w:rsid w:val="0025494A"/>
    <w:rsid w:val="00255216"/>
    <w:rsid w:val="002600DD"/>
    <w:rsid w:val="00260B9A"/>
    <w:rsid w:val="00260CBA"/>
    <w:rsid w:val="00261301"/>
    <w:rsid w:val="002626DB"/>
    <w:rsid w:val="00262FCE"/>
    <w:rsid w:val="00265262"/>
    <w:rsid w:val="0026639A"/>
    <w:rsid w:val="00266CA7"/>
    <w:rsid w:val="0026790A"/>
    <w:rsid w:val="00267E60"/>
    <w:rsid w:val="00270030"/>
    <w:rsid w:val="00270F1A"/>
    <w:rsid w:val="002716CF"/>
    <w:rsid w:val="00272595"/>
    <w:rsid w:val="00272DE9"/>
    <w:rsid w:val="002733E7"/>
    <w:rsid w:val="00274F13"/>
    <w:rsid w:val="002750FD"/>
    <w:rsid w:val="00275F63"/>
    <w:rsid w:val="00276145"/>
    <w:rsid w:val="00281902"/>
    <w:rsid w:val="002825F4"/>
    <w:rsid w:val="002830AA"/>
    <w:rsid w:val="00284F90"/>
    <w:rsid w:val="00285868"/>
    <w:rsid w:val="00286083"/>
    <w:rsid w:val="002861B0"/>
    <w:rsid w:val="002870E2"/>
    <w:rsid w:val="00287412"/>
    <w:rsid w:val="00290F2A"/>
    <w:rsid w:val="002911E9"/>
    <w:rsid w:val="0029342C"/>
    <w:rsid w:val="002937B5"/>
    <w:rsid w:val="00293878"/>
    <w:rsid w:val="002945E1"/>
    <w:rsid w:val="00294FE5"/>
    <w:rsid w:val="00295297"/>
    <w:rsid w:val="002A03E9"/>
    <w:rsid w:val="002A06CD"/>
    <w:rsid w:val="002A0D58"/>
    <w:rsid w:val="002A2252"/>
    <w:rsid w:val="002A2504"/>
    <w:rsid w:val="002A2905"/>
    <w:rsid w:val="002A3DB9"/>
    <w:rsid w:val="002A4847"/>
    <w:rsid w:val="002A62C6"/>
    <w:rsid w:val="002A6578"/>
    <w:rsid w:val="002A681A"/>
    <w:rsid w:val="002A7406"/>
    <w:rsid w:val="002A7B2B"/>
    <w:rsid w:val="002B0C23"/>
    <w:rsid w:val="002B0CA1"/>
    <w:rsid w:val="002B24A0"/>
    <w:rsid w:val="002B2638"/>
    <w:rsid w:val="002B3F3A"/>
    <w:rsid w:val="002B564F"/>
    <w:rsid w:val="002B60A2"/>
    <w:rsid w:val="002B703F"/>
    <w:rsid w:val="002C0C2C"/>
    <w:rsid w:val="002C0FFB"/>
    <w:rsid w:val="002C1676"/>
    <w:rsid w:val="002C1ABC"/>
    <w:rsid w:val="002C2BD6"/>
    <w:rsid w:val="002C2D05"/>
    <w:rsid w:val="002C3A4C"/>
    <w:rsid w:val="002C434A"/>
    <w:rsid w:val="002C49C8"/>
    <w:rsid w:val="002C509D"/>
    <w:rsid w:val="002C5C5D"/>
    <w:rsid w:val="002C5C79"/>
    <w:rsid w:val="002C6CD8"/>
    <w:rsid w:val="002D0A58"/>
    <w:rsid w:val="002D10E6"/>
    <w:rsid w:val="002D11FB"/>
    <w:rsid w:val="002D1B6F"/>
    <w:rsid w:val="002D214F"/>
    <w:rsid w:val="002D2A45"/>
    <w:rsid w:val="002D2CE7"/>
    <w:rsid w:val="002D48E2"/>
    <w:rsid w:val="002D4D46"/>
    <w:rsid w:val="002D58F2"/>
    <w:rsid w:val="002D5EE2"/>
    <w:rsid w:val="002D6C4F"/>
    <w:rsid w:val="002D7D77"/>
    <w:rsid w:val="002E0A95"/>
    <w:rsid w:val="002E1AB5"/>
    <w:rsid w:val="002E3036"/>
    <w:rsid w:val="002E33D9"/>
    <w:rsid w:val="002E39EE"/>
    <w:rsid w:val="002E3C7C"/>
    <w:rsid w:val="002E553D"/>
    <w:rsid w:val="002E59A1"/>
    <w:rsid w:val="002E5B75"/>
    <w:rsid w:val="002E74A1"/>
    <w:rsid w:val="002E77B2"/>
    <w:rsid w:val="002E7E4D"/>
    <w:rsid w:val="002E7F28"/>
    <w:rsid w:val="002F15F5"/>
    <w:rsid w:val="002F189B"/>
    <w:rsid w:val="002F2614"/>
    <w:rsid w:val="002F2C4E"/>
    <w:rsid w:val="002F36B0"/>
    <w:rsid w:val="002F4B83"/>
    <w:rsid w:val="002F5D15"/>
    <w:rsid w:val="002F5DE7"/>
    <w:rsid w:val="002F70B2"/>
    <w:rsid w:val="002F72C4"/>
    <w:rsid w:val="002F7508"/>
    <w:rsid w:val="0030003F"/>
    <w:rsid w:val="0030156B"/>
    <w:rsid w:val="00301670"/>
    <w:rsid w:val="00301760"/>
    <w:rsid w:val="0030219E"/>
    <w:rsid w:val="00304CCB"/>
    <w:rsid w:val="00305841"/>
    <w:rsid w:val="00306382"/>
    <w:rsid w:val="00306D5F"/>
    <w:rsid w:val="00310355"/>
    <w:rsid w:val="00310C02"/>
    <w:rsid w:val="003117C2"/>
    <w:rsid w:val="00312380"/>
    <w:rsid w:val="0031306A"/>
    <w:rsid w:val="00313878"/>
    <w:rsid w:val="0031407F"/>
    <w:rsid w:val="00315128"/>
    <w:rsid w:val="00315C9D"/>
    <w:rsid w:val="00316750"/>
    <w:rsid w:val="00320403"/>
    <w:rsid w:val="0032235C"/>
    <w:rsid w:val="00322A35"/>
    <w:rsid w:val="0032308C"/>
    <w:rsid w:val="003234A8"/>
    <w:rsid w:val="00323608"/>
    <w:rsid w:val="00324170"/>
    <w:rsid w:val="00325697"/>
    <w:rsid w:val="003260DA"/>
    <w:rsid w:val="0032687A"/>
    <w:rsid w:val="00327319"/>
    <w:rsid w:val="003321EE"/>
    <w:rsid w:val="00332AEA"/>
    <w:rsid w:val="00332D56"/>
    <w:rsid w:val="003337A7"/>
    <w:rsid w:val="003341FE"/>
    <w:rsid w:val="00336048"/>
    <w:rsid w:val="00336E1E"/>
    <w:rsid w:val="00337D95"/>
    <w:rsid w:val="003401E5"/>
    <w:rsid w:val="00340715"/>
    <w:rsid w:val="0034071A"/>
    <w:rsid w:val="003408C8"/>
    <w:rsid w:val="00340F69"/>
    <w:rsid w:val="00341316"/>
    <w:rsid w:val="003414C0"/>
    <w:rsid w:val="00342057"/>
    <w:rsid w:val="00342963"/>
    <w:rsid w:val="00343ACA"/>
    <w:rsid w:val="00344D89"/>
    <w:rsid w:val="00346BBD"/>
    <w:rsid w:val="00346EAF"/>
    <w:rsid w:val="003521BE"/>
    <w:rsid w:val="00352F21"/>
    <w:rsid w:val="0035312D"/>
    <w:rsid w:val="0035415F"/>
    <w:rsid w:val="0035423D"/>
    <w:rsid w:val="00355051"/>
    <w:rsid w:val="003551E2"/>
    <w:rsid w:val="00355636"/>
    <w:rsid w:val="003562BC"/>
    <w:rsid w:val="003601B9"/>
    <w:rsid w:val="00360FF7"/>
    <w:rsid w:val="00361CAE"/>
    <w:rsid w:val="00361DB6"/>
    <w:rsid w:val="003624B9"/>
    <w:rsid w:val="00364691"/>
    <w:rsid w:val="00365086"/>
    <w:rsid w:val="00367A74"/>
    <w:rsid w:val="0037387F"/>
    <w:rsid w:val="0037526C"/>
    <w:rsid w:val="0037623E"/>
    <w:rsid w:val="00376D1F"/>
    <w:rsid w:val="00376F6B"/>
    <w:rsid w:val="0037725C"/>
    <w:rsid w:val="00377895"/>
    <w:rsid w:val="00377913"/>
    <w:rsid w:val="00377CD4"/>
    <w:rsid w:val="003807A2"/>
    <w:rsid w:val="00381009"/>
    <w:rsid w:val="003826A1"/>
    <w:rsid w:val="003831F3"/>
    <w:rsid w:val="00383B11"/>
    <w:rsid w:val="00383B2F"/>
    <w:rsid w:val="00384488"/>
    <w:rsid w:val="00385A01"/>
    <w:rsid w:val="00386D62"/>
    <w:rsid w:val="003870CF"/>
    <w:rsid w:val="00387D2F"/>
    <w:rsid w:val="00391121"/>
    <w:rsid w:val="003918FE"/>
    <w:rsid w:val="003924AB"/>
    <w:rsid w:val="00392F22"/>
    <w:rsid w:val="00393302"/>
    <w:rsid w:val="00395BDB"/>
    <w:rsid w:val="003A0343"/>
    <w:rsid w:val="003A059A"/>
    <w:rsid w:val="003A0811"/>
    <w:rsid w:val="003A0BC8"/>
    <w:rsid w:val="003A185F"/>
    <w:rsid w:val="003A188A"/>
    <w:rsid w:val="003A1D74"/>
    <w:rsid w:val="003A3178"/>
    <w:rsid w:val="003A35D8"/>
    <w:rsid w:val="003A3C97"/>
    <w:rsid w:val="003A51D7"/>
    <w:rsid w:val="003A5651"/>
    <w:rsid w:val="003A5905"/>
    <w:rsid w:val="003A5D37"/>
    <w:rsid w:val="003A64F1"/>
    <w:rsid w:val="003A77D1"/>
    <w:rsid w:val="003B0C95"/>
    <w:rsid w:val="003B18C6"/>
    <w:rsid w:val="003B33F3"/>
    <w:rsid w:val="003B37A0"/>
    <w:rsid w:val="003B408C"/>
    <w:rsid w:val="003B4FD4"/>
    <w:rsid w:val="003B5733"/>
    <w:rsid w:val="003B6256"/>
    <w:rsid w:val="003C07EA"/>
    <w:rsid w:val="003C09AF"/>
    <w:rsid w:val="003C13F1"/>
    <w:rsid w:val="003C370B"/>
    <w:rsid w:val="003C3F77"/>
    <w:rsid w:val="003C4CE3"/>
    <w:rsid w:val="003C50C1"/>
    <w:rsid w:val="003C64C8"/>
    <w:rsid w:val="003C6962"/>
    <w:rsid w:val="003C78E0"/>
    <w:rsid w:val="003C7F22"/>
    <w:rsid w:val="003D1933"/>
    <w:rsid w:val="003D1FFC"/>
    <w:rsid w:val="003D2B41"/>
    <w:rsid w:val="003D2F9E"/>
    <w:rsid w:val="003D3BAA"/>
    <w:rsid w:val="003D461F"/>
    <w:rsid w:val="003D4EE1"/>
    <w:rsid w:val="003D601C"/>
    <w:rsid w:val="003D758F"/>
    <w:rsid w:val="003D7A83"/>
    <w:rsid w:val="003D7EF9"/>
    <w:rsid w:val="003E062C"/>
    <w:rsid w:val="003E12B3"/>
    <w:rsid w:val="003E1579"/>
    <w:rsid w:val="003E3739"/>
    <w:rsid w:val="003E38D7"/>
    <w:rsid w:val="003E39F1"/>
    <w:rsid w:val="003E41BD"/>
    <w:rsid w:val="003E5A98"/>
    <w:rsid w:val="003E68EA"/>
    <w:rsid w:val="003E7726"/>
    <w:rsid w:val="003F004C"/>
    <w:rsid w:val="003F0644"/>
    <w:rsid w:val="003F0C4B"/>
    <w:rsid w:val="003F0E77"/>
    <w:rsid w:val="003F16FB"/>
    <w:rsid w:val="003F1FDE"/>
    <w:rsid w:val="003F2339"/>
    <w:rsid w:val="003F26CB"/>
    <w:rsid w:val="003F2C2F"/>
    <w:rsid w:val="003F3A86"/>
    <w:rsid w:val="003F55C8"/>
    <w:rsid w:val="003F56EB"/>
    <w:rsid w:val="003F68A9"/>
    <w:rsid w:val="003F6B5A"/>
    <w:rsid w:val="003F7909"/>
    <w:rsid w:val="003F7DDF"/>
    <w:rsid w:val="004000E4"/>
    <w:rsid w:val="004009E0"/>
    <w:rsid w:val="00402876"/>
    <w:rsid w:val="00404030"/>
    <w:rsid w:val="0040442E"/>
    <w:rsid w:val="00405606"/>
    <w:rsid w:val="00405762"/>
    <w:rsid w:val="00405D24"/>
    <w:rsid w:val="00405F8F"/>
    <w:rsid w:val="00406594"/>
    <w:rsid w:val="00406A4C"/>
    <w:rsid w:val="00407057"/>
    <w:rsid w:val="004073CD"/>
    <w:rsid w:val="00410342"/>
    <w:rsid w:val="0041043C"/>
    <w:rsid w:val="0041067A"/>
    <w:rsid w:val="00410A00"/>
    <w:rsid w:val="004127BD"/>
    <w:rsid w:val="00413940"/>
    <w:rsid w:val="00413AC9"/>
    <w:rsid w:val="00414251"/>
    <w:rsid w:val="00415D3F"/>
    <w:rsid w:val="00416C13"/>
    <w:rsid w:val="00420007"/>
    <w:rsid w:val="004216DF"/>
    <w:rsid w:val="00422C92"/>
    <w:rsid w:val="00422D59"/>
    <w:rsid w:val="00423FB2"/>
    <w:rsid w:val="004305DC"/>
    <w:rsid w:val="0043085C"/>
    <w:rsid w:val="00430A43"/>
    <w:rsid w:val="004312F6"/>
    <w:rsid w:val="004318E3"/>
    <w:rsid w:val="004324F9"/>
    <w:rsid w:val="004348EE"/>
    <w:rsid w:val="00435323"/>
    <w:rsid w:val="0043552A"/>
    <w:rsid w:val="00436381"/>
    <w:rsid w:val="00436CE6"/>
    <w:rsid w:val="004370DC"/>
    <w:rsid w:val="0043797C"/>
    <w:rsid w:val="0044002F"/>
    <w:rsid w:val="00440E2C"/>
    <w:rsid w:val="0044219D"/>
    <w:rsid w:val="00443CB0"/>
    <w:rsid w:val="00444F8B"/>
    <w:rsid w:val="004452C6"/>
    <w:rsid w:val="0044549B"/>
    <w:rsid w:val="00446DC5"/>
    <w:rsid w:val="00450277"/>
    <w:rsid w:val="0045195C"/>
    <w:rsid w:val="004522E2"/>
    <w:rsid w:val="00452A9C"/>
    <w:rsid w:val="004533D8"/>
    <w:rsid w:val="00454AEB"/>
    <w:rsid w:val="00454B1F"/>
    <w:rsid w:val="004554A4"/>
    <w:rsid w:val="00455ED9"/>
    <w:rsid w:val="004561A9"/>
    <w:rsid w:val="00456F17"/>
    <w:rsid w:val="00457344"/>
    <w:rsid w:val="00457939"/>
    <w:rsid w:val="0046154A"/>
    <w:rsid w:val="0046246C"/>
    <w:rsid w:val="00462D91"/>
    <w:rsid w:val="00464E5B"/>
    <w:rsid w:val="004657D4"/>
    <w:rsid w:val="004658F6"/>
    <w:rsid w:val="00465D0C"/>
    <w:rsid w:val="00466437"/>
    <w:rsid w:val="004666D4"/>
    <w:rsid w:val="00466957"/>
    <w:rsid w:val="0046696E"/>
    <w:rsid w:val="00466A16"/>
    <w:rsid w:val="004671FD"/>
    <w:rsid w:val="00467ECE"/>
    <w:rsid w:val="0047212B"/>
    <w:rsid w:val="004733D1"/>
    <w:rsid w:val="00473A3F"/>
    <w:rsid w:val="00474233"/>
    <w:rsid w:val="00474A3E"/>
    <w:rsid w:val="00474D27"/>
    <w:rsid w:val="0047517E"/>
    <w:rsid w:val="004752B9"/>
    <w:rsid w:val="004753BB"/>
    <w:rsid w:val="004757C0"/>
    <w:rsid w:val="00476017"/>
    <w:rsid w:val="004778EB"/>
    <w:rsid w:val="00477C08"/>
    <w:rsid w:val="00477E7A"/>
    <w:rsid w:val="00480165"/>
    <w:rsid w:val="00481687"/>
    <w:rsid w:val="0048188D"/>
    <w:rsid w:val="00481D2A"/>
    <w:rsid w:val="00483003"/>
    <w:rsid w:val="00483357"/>
    <w:rsid w:val="00483399"/>
    <w:rsid w:val="00484035"/>
    <w:rsid w:val="004855F3"/>
    <w:rsid w:val="004857DF"/>
    <w:rsid w:val="00485F60"/>
    <w:rsid w:val="004872F8"/>
    <w:rsid w:val="004934E4"/>
    <w:rsid w:val="00493E66"/>
    <w:rsid w:val="00494314"/>
    <w:rsid w:val="00494734"/>
    <w:rsid w:val="00494824"/>
    <w:rsid w:val="004956CF"/>
    <w:rsid w:val="0049618E"/>
    <w:rsid w:val="00496312"/>
    <w:rsid w:val="004968C6"/>
    <w:rsid w:val="00496A2B"/>
    <w:rsid w:val="00497367"/>
    <w:rsid w:val="004A1225"/>
    <w:rsid w:val="004A22E9"/>
    <w:rsid w:val="004A39AC"/>
    <w:rsid w:val="004A472B"/>
    <w:rsid w:val="004A493A"/>
    <w:rsid w:val="004A6117"/>
    <w:rsid w:val="004A6EC2"/>
    <w:rsid w:val="004A6F7B"/>
    <w:rsid w:val="004B0DD7"/>
    <w:rsid w:val="004B1EC6"/>
    <w:rsid w:val="004B22E1"/>
    <w:rsid w:val="004B281E"/>
    <w:rsid w:val="004B29F0"/>
    <w:rsid w:val="004B3C7C"/>
    <w:rsid w:val="004B4CA8"/>
    <w:rsid w:val="004B4E12"/>
    <w:rsid w:val="004B4EE8"/>
    <w:rsid w:val="004B5A44"/>
    <w:rsid w:val="004B7047"/>
    <w:rsid w:val="004B737C"/>
    <w:rsid w:val="004B74AD"/>
    <w:rsid w:val="004C0C51"/>
    <w:rsid w:val="004C0D93"/>
    <w:rsid w:val="004C0F48"/>
    <w:rsid w:val="004C14A1"/>
    <w:rsid w:val="004C302F"/>
    <w:rsid w:val="004C30F7"/>
    <w:rsid w:val="004C3798"/>
    <w:rsid w:val="004C47CB"/>
    <w:rsid w:val="004C4902"/>
    <w:rsid w:val="004C4BF6"/>
    <w:rsid w:val="004C5CA6"/>
    <w:rsid w:val="004C5DE3"/>
    <w:rsid w:val="004C617D"/>
    <w:rsid w:val="004C624A"/>
    <w:rsid w:val="004D03AF"/>
    <w:rsid w:val="004D084F"/>
    <w:rsid w:val="004D0FB1"/>
    <w:rsid w:val="004D1536"/>
    <w:rsid w:val="004D1E05"/>
    <w:rsid w:val="004D38B6"/>
    <w:rsid w:val="004D47B3"/>
    <w:rsid w:val="004D484C"/>
    <w:rsid w:val="004D4BA0"/>
    <w:rsid w:val="004D527F"/>
    <w:rsid w:val="004D5A14"/>
    <w:rsid w:val="004D6117"/>
    <w:rsid w:val="004D629D"/>
    <w:rsid w:val="004D7118"/>
    <w:rsid w:val="004E0F13"/>
    <w:rsid w:val="004E190E"/>
    <w:rsid w:val="004E1AB2"/>
    <w:rsid w:val="004E1F2E"/>
    <w:rsid w:val="004E2312"/>
    <w:rsid w:val="004E2786"/>
    <w:rsid w:val="004E32C2"/>
    <w:rsid w:val="004E3860"/>
    <w:rsid w:val="004E4389"/>
    <w:rsid w:val="004E4D61"/>
    <w:rsid w:val="004E4F52"/>
    <w:rsid w:val="004E5172"/>
    <w:rsid w:val="004E51C4"/>
    <w:rsid w:val="004E5EC1"/>
    <w:rsid w:val="004E64F6"/>
    <w:rsid w:val="004E71B0"/>
    <w:rsid w:val="004F010C"/>
    <w:rsid w:val="004F0FB6"/>
    <w:rsid w:val="004F1A08"/>
    <w:rsid w:val="004F2136"/>
    <w:rsid w:val="004F25D9"/>
    <w:rsid w:val="004F2801"/>
    <w:rsid w:val="004F2CB5"/>
    <w:rsid w:val="004F30A1"/>
    <w:rsid w:val="004F5412"/>
    <w:rsid w:val="004F6F43"/>
    <w:rsid w:val="004F706A"/>
    <w:rsid w:val="004F7107"/>
    <w:rsid w:val="004F784F"/>
    <w:rsid w:val="004F7FE3"/>
    <w:rsid w:val="005002B7"/>
    <w:rsid w:val="00500640"/>
    <w:rsid w:val="00500969"/>
    <w:rsid w:val="005014D5"/>
    <w:rsid w:val="005024F7"/>
    <w:rsid w:val="005026D3"/>
    <w:rsid w:val="00503B89"/>
    <w:rsid w:val="00503F45"/>
    <w:rsid w:val="00504CB2"/>
    <w:rsid w:val="00506849"/>
    <w:rsid w:val="0050751E"/>
    <w:rsid w:val="0050797A"/>
    <w:rsid w:val="005108F4"/>
    <w:rsid w:val="005121D9"/>
    <w:rsid w:val="005134B0"/>
    <w:rsid w:val="00515DFE"/>
    <w:rsid w:val="00516B66"/>
    <w:rsid w:val="00517457"/>
    <w:rsid w:val="00517BC4"/>
    <w:rsid w:val="0052044D"/>
    <w:rsid w:val="00521884"/>
    <w:rsid w:val="005221EB"/>
    <w:rsid w:val="00523AD3"/>
    <w:rsid w:val="005243AC"/>
    <w:rsid w:val="0052440E"/>
    <w:rsid w:val="005255C9"/>
    <w:rsid w:val="00525B90"/>
    <w:rsid w:val="00530656"/>
    <w:rsid w:val="00530E3D"/>
    <w:rsid w:val="00531CFD"/>
    <w:rsid w:val="005323BC"/>
    <w:rsid w:val="00532B03"/>
    <w:rsid w:val="00532EDD"/>
    <w:rsid w:val="00533C1D"/>
    <w:rsid w:val="00533D3E"/>
    <w:rsid w:val="00533F25"/>
    <w:rsid w:val="005356E0"/>
    <w:rsid w:val="00536B22"/>
    <w:rsid w:val="005378F9"/>
    <w:rsid w:val="00540A9F"/>
    <w:rsid w:val="00541466"/>
    <w:rsid w:val="0054172A"/>
    <w:rsid w:val="0054182E"/>
    <w:rsid w:val="00541950"/>
    <w:rsid w:val="00541D4D"/>
    <w:rsid w:val="0054206E"/>
    <w:rsid w:val="00542D14"/>
    <w:rsid w:val="00542D29"/>
    <w:rsid w:val="00542F0E"/>
    <w:rsid w:val="00543E45"/>
    <w:rsid w:val="00543E92"/>
    <w:rsid w:val="00545EA4"/>
    <w:rsid w:val="005471A9"/>
    <w:rsid w:val="00547278"/>
    <w:rsid w:val="00547386"/>
    <w:rsid w:val="005474B8"/>
    <w:rsid w:val="00550BA4"/>
    <w:rsid w:val="00551879"/>
    <w:rsid w:val="005539C2"/>
    <w:rsid w:val="00553CB2"/>
    <w:rsid w:val="005552A7"/>
    <w:rsid w:val="005561C5"/>
    <w:rsid w:val="005568C7"/>
    <w:rsid w:val="005571C7"/>
    <w:rsid w:val="00557293"/>
    <w:rsid w:val="00560345"/>
    <w:rsid w:val="0056115B"/>
    <w:rsid w:val="005616F5"/>
    <w:rsid w:val="00561A03"/>
    <w:rsid w:val="00561E70"/>
    <w:rsid w:val="005626DC"/>
    <w:rsid w:val="00562BF4"/>
    <w:rsid w:val="00562D22"/>
    <w:rsid w:val="00562D86"/>
    <w:rsid w:val="00562F5B"/>
    <w:rsid w:val="00564159"/>
    <w:rsid w:val="005643F9"/>
    <w:rsid w:val="00564CAE"/>
    <w:rsid w:val="0056765D"/>
    <w:rsid w:val="00567D4D"/>
    <w:rsid w:val="005710EA"/>
    <w:rsid w:val="005723DD"/>
    <w:rsid w:val="00573C7B"/>
    <w:rsid w:val="005746B4"/>
    <w:rsid w:val="005749BD"/>
    <w:rsid w:val="0057580A"/>
    <w:rsid w:val="00575B20"/>
    <w:rsid w:val="0057617C"/>
    <w:rsid w:val="005762D5"/>
    <w:rsid w:val="00576708"/>
    <w:rsid w:val="00580169"/>
    <w:rsid w:val="005811D4"/>
    <w:rsid w:val="00581E8D"/>
    <w:rsid w:val="005824BB"/>
    <w:rsid w:val="00584D50"/>
    <w:rsid w:val="00584FB3"/>
    <w:rsid w:val="005859AB"/>
    <w:rsid w:val="00585A37"/>
    <w:rsid w:val="005861BF"/>
    <w:rsid w:val="00586ECB"/>
    <w:rsid w:val="00586F53"/>
    <w:rsid w:val="00593735"/>
    <w:rsid w:val="00593DB1"/>
    <w:rsid w:val="00595CF0"/>
    <w:rsid w:val="0059640F"/>
    <w:rsid w:val="0059752A"/>
    <w:rsid w:val="00597ADE"/>
    <w:rsid w:val="00597C1C"/>
    <w:rsid w:val="005A1B93"/>
    <w:rsid w:val="005A54BC"/>
    <w:rsid w:val="005A5868"/>
    <w:rsid w:val="005A5B6D"/>
    <w:rsid w:val="005A7A2F"/>
    <w:rsid w:val="005A7C38"/>
    <w:rsid w:val="005B05F4"/>
    <w:rsid w:val="005B08B1"/>
    <w:rsid w:val="005B08B7"/>
    <w:rsid w:val="005B092A"/>
    <w:rsid w:val="005B0D8D"/>
    <w:rsid w:val="005B0EA2"/>
    <w:rsid w:val="005B3918"/>
    <w:rsid w:val="005B40FC"/>
    <w:rsid w:val="005B431F"/>
    <w:rsid w:val="005B50FD"/>
    <w:rsid w:val="005B62E7"/>
    <w:rsid w:val="005B709C"/>
    <w:rsid w:val="005C0292"/>
    <w:rsid w:val="005C0EFA"/>
    <w:rsid w:val="005C1837"/>
    <w:rsid w:val="005C2D28"/>
    <w:rsid w:val="005C3BC1"/>
    <w:rsid w:val="005C3D85"/>
    <w:rsid w:val="005C5908"/>
    <w:rsid w:val="005C6DC4"/>
    <w:rsid w:val="005D0019"/>
    <w:rsid w:val="005D050B"/>
    <w:rsid w:val="005D07E2"/>
    <w:rsid w:val="005D12AC"/>
    <w:rsid w:val="005D1522"/>
    <w:rsid w:val="005D1BF9"/>
    <w:rsid w:val="005D2DA9"/>
    <w:rsid w:val="005D437E"/>
    <w:rsid w:val="005D50F3"/>
    <w:rsid w:val="005D5172"/>
    <w:rsid w:val="005D790E"/>
    <w:rsid w:val="005D7D71"/>
    <w:rsid w:val="005E06EC"/>
    <w:rsid w:val="005E0D1C"/>
    <w:rsid w:val="005E1C78"/>
    <w:rsid w:val="005E2BC7"/>
    <w:rsid w:val="005E2D0B"/>
    <w:rsid w:val="005E4662"/>
    <w:rsid w:val="005E4F00"/>
    <w:rsid w:val="005E4F3F"/>
    <w:rsid w:val="005E74BC"/>
    <w:rsid w:val="005E76BB"/>
    <w:rsid w:val="005E7EC7"/>
    <w:rsid w:val="005F0E53"/>
    <w:rsid w:val="005F1584"/>
    <w:rsid w:val="005F29F4"/>
    <w:rsid w:val="005F2FC3"/>
    <w:rsid w:val="005F4652"/>
    <w:rsid w:val="005F505F"/>
    <w:rsid w:val="005F61D1"/>
    <w:rsid w:val="005F6C45"/>
    <w:rsid w:val="005F72DC"/>
    <w:rsid w:val="005F7699"/>
    <w:rsid w:val="005F77A5"/>
    <w:rsid w:val="005F7930"/>
    <w:rsid w:val="0060014C"/>
    <w:rsid w:val="0060041B"/>
    <w:rsid w:val="00602C9C"/>
    <w:rsid w:val="00605F77"/>
    <w:rsid w:val="00606779"/>
    <w:rsid w:val="00606C2C"/>
    <w:rsid w:val="00606C2D"/>
    <w:rsid w:val="00606F21"/>
    <w:rsid w:val="00610879"/>
    <w:rsid w:val="00610C0D"/>
    <w:rsid w:val="00610F31"/>
    <w:rsid w:val="00611076"/>
    <w:rsid w:val="00611808"/>
    <w:rsid w:val="0061228A"/>
    <w:rsid w:val="00612775"/>
    <w:rsid w:val="006127CF"/>
    <w:rsid w:val="00613D9B"/>
    <w:rsid w:val="00614B4F"/>
    <w:rsid w:val="0061547E"/>
    <w:rsid w:val="0061600C"/>
    <w:rsid w:val="00616B92"/>
    <w:rsid w:val="00616B94"/>
    <w:rsid w:val="00616D35"/>
    <w:rsid w:val="00616DF3"/>
    <w:rsid w:val="00620045"/>
    <w:rsid w:val="006201BF"/>
    <w:rsid w:val="006202FF"/>
    <w:rsid w:val="00621F87"/>
    <w:rsid w:val="006223EC"/>
    <w:rsid w:val="00622786"/>
    <w:rsid w:val="00622819"/>
    <w:rsid w:val="00623CA6"/>
    <w:rsid w:val="00624B50"/>
    <w:rsid w:val="00627F34"/>
    <w:rsid w:val="006314FB"/>
    <w:rsid w:val="006328DE"/>
    <w:rsid w:val="006329C0"/>
    <w:rsid w:val="006330A3"/>
    <w:rsid w:val="0063426E"/>
    <w:rsid w:val="00634FD5"/>
    <w:rsid w:val="006368DE"/>
    <w:rsid w:val="00636F4E"/>
    <w:rsid w:val="0063718E"/>
    <w:rsid w:val="00637B54"/>
    <w:rsid w:val="00637C87"/>
    <w:rsid w:val="006405E2"/>
    <w:rsid w:val="0064263E"/>
    <w:rsid w:val="00644675"/>
    <w:rsid w:val="00644F99"/>
    <w:rsid w:val="00645695"/>
    <w:rsid w:val="00646854"/>
    <w:rsid w:val="00646F31"/>
    <w:rsid w:val="00647089"/>
    <w:rsid w:val="00647FB0"/>
    <w:rsid w:val="006505AF"/>
    <w:rsid w:val="00650DD0"/>
    <w:rsid w:val="0065186F"/>
    <w:rsid w:val="00651D25"/>
    <w:rsid w:val="006529A4"/>
    <w:rsid w:val="006536B4"/>
    <w:rsid w:val="00654E24"/>
    <w:rsid w:val="00655539"/>
    <w:rsid w:val="00655E6C"/>
    <w:rsid w:val="00656BCF"/>
    <w:rsid w:val="0065732F"/>
    <w:rsid w:val="00657397"/>
    <w:rsid w:val="00662130"/>
    <w:rsid w:val="00663D95"/>
    <w:rsid w:val="006659FB"/>
    <w:rsid w:val="0067030A"/>
    <w:rsid w:val="00670D6D"/>
    <w:rsid w:val="0067149E"/>
    <w:rsid w:val="00671D21"/>
    <w:rsid w:val="0067261A"/>
    <w:rsid w:val="00672A66"/>
    <w:rsid w:val="00672E07"/>
    <w:rsid w:val="00673135"/>
    <w:rsid w:val="00673226"/>
    <w:rsid w:val="00673375"/>
    <w:rsid w:val="00673AB0"/>
    <w:rsid w:val="00673EAE"/>
    <w:rsid w:val="00674374"/>
    <w:rsid w:val="006762EC"/>
    <w:rsid w:val="006765B0"/>
    <w:rsid w:val="006771DA"/>
    <w:rsid w:val="006771EC"/>
    <w:rsid w:val="006807FF"/>
    <w:rsid w:val="00681899"/>
    <w:rsid w:val="0068214E"/>
    <w:rsid w:val="00682663"/>
    <w:rsid w:val="0068281A"/>
    <w:rsid w:val="00682892"/>
    <w:rsid w:val="00683229"/>
    <w:rsid w:val="0068335D"/>
    <w:rsid w:val="00684E10"/>
    <w:rsid w:val="00684E54"/>
    <w:rsid w:val="00684ED5"/>
    <w:rsid w:val="006857E1"/>
    <w:rsid w:val="0068608D"/>
    <w:rsid w:val="00687A06"/>
    <w:rsid w:val="00687E99"/>
    <w:rsid w:val="00690100"/>
    <w:rsid w:val="006910F6"/>
    <w:rsid w:val="00693427"/>
    <w:rsid w:val="0069459E"/>
    <w:rsid w:val="006949EB"/>
    <w:rsid w:val="0069541C"/>
    <w:rsid w:val="00695686"/>
    <w:rsid w:val="00695918"/>
    <w:rsid w:val="006A041C"/>
    <w:rsid w:val="006A0E2D"/>
    <w:rsid w:val="006A184B"/>
    <w:rsid w:val="006A19D7"/>
    <w:rsid w:val="006A204F"/>
    <w:rsid w:val="006A3DCA"/>
    <w:rsid w:val="006A50E6"/>
    <w:rsid w:val="006A6F61"/>
    <w:rsid w:val="006A74F9"/>
    <w:rsid w:val="006B0154"/>
    <w:rsid w:val="006B0869"/>
    <w:rsid w:val="006B1132"/>
    <w:rsid w:val="006B287A"/>
    <w:rsid w:val="006B2C6E"/>
    <w:rsid w:val="006B2E20"/>
    <w:rsid w:val="006B3E31"/>
    <w:rsid w:val="006B41BB"/>
    <w:rsid w:val="006B517A"/>
    <w:rsid w:val="006B5569"/>
    <w:rsid w:val="006B643E"/>
    <w:rsid w:val="006B659D"/>
    <w:rsid w:val="006B66DF"/>
    <w:rsid w:val="006B747B"/>
    <w:rsid w:val="006B7A28"/>
    <w:rsid w:val="006B7CE3"/>
    <w:rsid w:val="006C0D6D"/>
    <w:rsid w:val="006C0F11"/>
    <w:rsid w:val="006C1287"/>
    <w:rsid w:val="006C195B"/>
    <w:rsid w:val="006C21EE"/>
    <w:rsid w:val="006C32EE"/>
    <w:rsid w:val="006C33B7"/>
    <w:rsid w:val="006C7794"/>
    <w:rsid w:val="006C7C14"/>
    <w:rsid w:val="006C7D61"/>
    <w:rsid w:val="006C7E01"/>
    <w:rsid w:val="006D04B7"/>
    <w:rsid w:val="006D06FC"/>
    <w:rsid w:val="006D0997"/>
    <w:rsid w:val="006D0C6E"/>
    <w:rsid w:val="006D1537"/>
    <w:rsid w:val="006D15D0"/>
    <w:rsid w:val="006D16E3"/>
    <w:rsid w:val="006D27AE"/>
    <w:rsid w:val="006D3A67"/>
    <w:rsid w:val="006D4371"/>
    <w:rsid w:val="006D4D49"/>
    <w:rsid w:val="006D5795"/>
    <w:rsid w:val="006D60A8"/>
    <w:rsid w:val="006D619E"/>
    <w:rsid w:val="006D6416"/>
    <w:rsid w:val="006D67B4"/>
    <w:rsid w:val="006D6886"/>
    <w:rsid w:val="006D71E5"/>
    <w:rsid w:val="006E1D19"/>
    <w:rsid w:val="006E25FF"/>
    <w:rsid w:val="006E2CEC"/>
    <w:rsid w:val="006E2E06"/>
    <w:rsid w:val="006E44CF"/>
    <w:rsid w:val="006E472D"/>
    <w:rsid w:val="006E4D6A"/>
    <w:rsid w:val="006E4FAD"/>
    <w:rsid w:val="006E675A"/>
    <w:rsid w:val="006E6B67"/>
    <w:rsid w:val="006E75F9"/>
    <w:rsid w:val="006E789A"/>
    <w:rsid w:val="006E7D94"/>
    <w:rsid w:val="006F01A0"/>
    <w:rsid w:val="006F07ED"/>
    <w:rsid w:val="006F0862"/>
    <w:rsid w:val="006F102D"/>
    <w:rsid w:val="006F16D8"/>
    <w:rsid w:val="006F2BB5"/>
    <w:rsid w:val="006F3D19"/>
    <w:rsid w:val="006F4A7D"/>
    <w:rsid w:val="006F4AEE"/>
    <w:rsid w:val="006F5DEA"/>
    <w:rsid w:val="006F6AFD"/>
    <w:rsid w:val="006F6E47"/>
    <w:rsid w:val="006F764C"/>
    <w:rsid w:val="006F7666"/>
    <w:rsid w:val="00701189"/>
    <w:rsid w:val="0070260E"/>
    <w:rsid w:val="00703300"/>
    <w:rsid w:val="007033AD"/>
    <w:rsid w:val="00703C44"/>
    <w:rsid w:val="00703CD3"/>
    <w:rsid w:val="007043A4"/>
    <w:rsid w:val="007044F0"/>
    <w:rsid w:val="007057A4"/>
    <w:rsid w:val="007059F3"/>
    <w:rsid w:val="00710DF6"/>
    <w:rsid w:val="00712164"/>
    <w:rsid w:val="0071311C"/>
    <w:rsid w:val="00713718"/>
    <w:rsid w:val="00713935"/>
    <w:rsid w:val="00714F53"/>
    <w:rsid w:val="00715464"/>
    <w:rsid w:val="00715465"/>
    <w:rsid w:val="00715963"/>
    <w:rsid w:val="00715B9C"/>
    <w:rsid w:val="00716AC3"/>
    <w:rsid w:val="00717B1C"/>
    <w:rsid w:val="00717E99"/>
    <w:rsid w:val="00720202"/>
    <w:rsid w:val="00720F2F"/>
    <w:rsid w:val="00721EF4"/>
    <w:rsid w:val="0072210D"/>
    <w:rsid w:val="007224BC"/>
    <w:rsid w:val="00722C47"/>
    <w:rsid w:val="00723A75"/>
    <w:rsid w:val="00723BB3"/>
    <w:rsid w:val="00724BBD"/>
    <w:rsid w:val="00724DA9"/>
    <w:rsid w:val="007252AC"/>
    <w:rsid w:val="007252E8"/>
    <w:rsid w:val="0072616D"/>
    <w:rsid w:val="00726562"/>
    <w:rsid w:val="007267BE"/>
    <w:rsid w:val="00726F65"/>
    <w:rsid w:val="0072787F"/>
    <w:rsid w:val="0072789B"/>
    <w:rsid w:val="007324CE"/>
    <w:rsid w:val="00732CE3"/>
    <w:rsid w:val="0073312F"/>
    <w:rsid w:val="00734123"/>
    <w:rsid w:val="0073422C"/>
    <w:rsid w:val="00734340"/>
    <w:rsid w:val="007345E8"/>
    <w:rsid w:val="00735296"/>
    <w:rsid w:val="00735643"/>
    <w:rsid w:val="0073641C"/>
    <w:rsid w:val="00740665"/>
    <w:rsid w:val="00740E90"/>
    <w:rsid w:val="00741581"/>
    <w:rsid w:val="00742833"/>
    <w:rsid w:val="00742FF3"/>
    <w:rsid w:val="00743139"/>
    <w:rsid w:val="00743375"/>
    <w:rsid w:val="007460BE"/>
    <w:rsid w:val="007477ED"/>
    <w:rsid w:val="00750125"/>
    <w:rsid w:val="00750146"/>
    <w:rsid w:val="00750F49"/>
    <w:rsid w:val="00751F5B"/>
    <w:rsid w:val="007521F9"/>
    <w:rsid w:val="007529BB"/>
    <w:rsid w:val="00753503"/>
    <w:rsid w:val="00754E2D"/>
    <w:rsid w:val="00755A6C"/>
    <w:rsid w:val="00755A99"/>
    <w:rsid w:val="00756A0B"/>
    <w:rsid w:val="00760E72"/>
    <w:rsid w:val="00761AC9"/>
    <w:rsid w:val="00763558"/>
    <w:rsid w:val="00763790"/>
    <w:rsid w:val="0076419D"/>
    <w:rsid w:val="00764584"/>
    <w:rsid w:val="00764E97"/>
    <w:rsid w:val="007669E5"/>
    <w:rsid w:val="00767A7C"/>
    <w:rsid w:val="00767EE1"/>
    <w:rsid w:val="007703B0"/>
    <w:rsid w:val="00771583"/>
    <w:rsid w:val="0077160C"/>
    <w:rsid w:val="0077298B"/>
    <w:rsid w:val="00773861"/>
    <w:rsid w:val="00773ED6"/>
    <w:rsid w:val="00773EF1"/>
    <w:rsid w:val="007746C9"/>
    <w:rsid w:val="0077539C"/>
    <w:rsid w:val="00775723"/>
    <w:rsid w:val="00775BAE"/>
    <w:rsid w:val="00775DFF"/>
    <w:rsid w:val="00775F76"/>
    <w:rsid w:val="00776B8A"/>
    <w:rsid w:val="007776AF"/>
    <w:rsid w:val="0078042C"/>
    <w:rsid w:val="00780C05"/>
    <w:rsid w:val="00781924"/>
    <w:rsid w:val="00781E5F"/>
    <w:rsid w:val="00782BC3"/>
    <w:rsid w:val="00782CA9"/>
    <w:rsid w:val="00782F43"/>
    <w:rsid w:val="0078377E"/>
    <w:rsid w:val="007840E4"/>
    <w:rsid w:val="00784542"/>
    <w:rsid w:val="0078535E"/>
    <w:rsid w:val="0078545D"/>
    <w:rsid w:val="007871A0"/>
    <w:rsid w:val="00787422"/>
    <w:rsid w:val="00787436"/>
    <w:rsid w:val="007877C8"/>
    <w:rsid w:val="00792CD2"/>
    <w:rsid w:val="007932C8"/>
    <w:rsid w:val="00794226"/>
    <w:rsid w:val="007947D8"/>
    <w:rsid w:val="00794C5D"/>
    <w:rsid w:val="00794FC1"/>
    <w:rsid w:val="00795146"/>
    <w:rsid w:val="00795403"/>
    <w:rsid w:val="007956EF"/>
    <w:rsid w:val="00795D0C"/>
    <w:rsid w:val="00797093"/>
    <w:rsid w:val="007A14DD"/>
    <w:rsid w:val="007A3268"/>
    <w:rsid w:val="007A3407"/>
    <w:rsid w:val="007A341F"/>
    <w:rsid w:val="007A5465"/>
    <w:rsid w:val="007A6703"/>
    <w:rsid w:val="007A7BFD"/>
    <w:rsid w:val="007B0DD9"/>
    <w:rsid w:val="007B11E4"/>
    <w:rsid w:val="007B1B6B"/>
    <w:rsid w:val="007B1D13"/>
    <w:rsid w:val="007B324E"/>
    <w:rsid w:val="007B329C"/>
    <w:rsid w:val="007B4C55"/>
    <w:rsid w:val="007B5C4C"/>
    <w:rsid w:val="007B6467"/>
    <w:rsid w:val="007B6470"/>
    <w:rsid w:val="007C0131"/>
    <w:rsid w:val="007C1544"/>
    <w:rsid w:val="007C1D13"/>
    <w:rsid w:val="007C24CA"/>
    <w:rsid w:val="007C27F0"/>
    <w:rsid w:val="007C2ED1"/>
    <w:rsid w:val="007C44B4"/>
    <w:rsid w:val="007C4829"/>
    <w:rsid w:val="007C49A9"/>
    <w:rsid w:val="007C6141"/>
    <w:rsid w:val="007C7B73"/>
    <w:rsid w:val="007D3AAC"/>
    <w:rsid w:val="007D541F"/>
    <w:rsid w:val="007D5EA6"/>
    <w:rsid w:val="007E1275"/>
    <w:rsid w:val="007E185F"/>
    <w:rsid w:val="007E1981"/>
    <w:rsid w:val="007E1B5C"/>
    <w:rsid w:val="007E20C4"/>
    <w:rsid w:val="007E25FE"/>
    <w:rsid w:val="007E2B11"/>
    <w:rsid w:val="007E2BA5"/>
    <w:rsid w:val="007E38EC"/>
    <w:rsid w:val="007E40B0"/>
    <w:rsid w:val="007E675F"/>
    <w:rsid w:val="007E77FB"/>
    <w:rsid w:val="007F1F53"/>
    <w:rsid w:val="007F3934"/>
    <w:rsid w:val="007F3D15"/>
    <w:rsid w:val="007F4016"/>
    <w:rsid w:val="007F4113"/>
    <w:rsid w:val="007F44D6"/>
    <w:rsid w:val="007F4AE4"/>
    <w:rsid w:val="007F4C74"/>
    <w:rsid w:val="007F4DF3"/>
    <w:rsid w:val="007F5B46"/>
    <w:rsid w:val="007F66E5"/>
    <w:rsid w:val="007F6A57"/>
    <w:rsid w:val="007F6A62"/>
    <w:rsid w:val="00801EE9"/>
    <w:rsid w:val="0080237F"/>
    <w:rsid w:val="00802468"/>
    <w:rsid w:val="008037A1"/>
    <w:rsid w:val="00804614"/>
    <w:rsid w:val="00805D69"/>
    <w:rsid w:val="008068C3"/>
    <w:rsid w:val="00807124"/>
    <w:rsid w:val="00807185"/>
    <w:rsid w:val="008106CE"/>
    <w:rsid w:val="00810910"/>
    <w:rsid w:val="00811417"/>
    <w:rsid w:val="00811531"/>
    <w:rsid w:val="0081179F"/>
    <w:rsid w:val="00813353"/>
    <w:rsid w:val="008168CA"/>
    <w:rsid w:val="008200C8"/>
    <w:rsid w:val="00820163"/>
    <w:rsid w:val="008231FA"/>
    <w:rsid w:val="008239EE"/>
    <w:rsid w:val="0082481A"/>
    <w:rsid w:val="00824AEA"/>
    <w:rsid w:val="00825EB4"/>
    <w:rsid w:val="00827D54"/>
    <w:rsid w:val="008314E0"/>
    <w:rsid w:val="00831BF3"/>
    <w:rsid w:val="00831E6A"/>
    <w:rsid w:val="00831ED7"/>
    <w:rsid w:val="00832082"/>
    <w:rsid w:val="008326BD"/>
    <w:rsid w:val="008326C0"/>
    <w:rsid w:val="008326C9"/>
    <w:rsid w:val="00832A9E"/>
    <w:rsid w:val="00832C68"/>
    <w:rsid w:val="00833962"/>
    <w:rsid w:val="00833DC9"/>
    <w:rsid w:val="00833EBD"/>
    <w:rsid w:val="00837004"/>
    <w:rsid w:val="008376EA"/>
    <w:rsid w:val="00837789"/>
    <w:rsid w:val="00840138"/>
    <w:rsid w:val="0084241C"/>
    <w:rsid w:val="00842621"/>
    <w:rsid w:val="00843574"/>
    <w:rsid w:val="00843C2D"/>
    <w:rsid w:val="00843C55"/>
    <w:rsid w:val="00843E16"/>
    <w:rsid w:val="00844A8E"/>
    <w:rsid w:val="00846C41"/>
    <w:rsid w:val="00846DCA"/>
    <w:rsid w:val="00851076"/>
    <w:rsid w:val="008531B0"/>
    <w:rsid w:val="008536C5"/>
    <w:rsid w:val="00853B7D"/>
    <w:rsid w:val="00854234"/>
    <w:rsid w:val="00854850"/>
    <w:rsid w:val="00856383"/>
    <w:rsid w:val="008570AA"/>
    <w:rsid w:val="00857E86"/>
    <w:rsid w:val="0086047E"/>
    <w:rsid w:val="00860482"/>
    <w:rsid w:val="008607D8"/>
    <w:rsid w:val="00861E97"/>
    <w:rsid w:val="00862782"/>
    <w:rsid w:val="008627C2"/>
    <w:rsid w:val="00862D5F"/>
    <w:rsid w:val="0086304C"/>
    <w:rsid w:val="00864664"/>
    <w:rsid w:val="00864DAB"/>
    <w:rsid w:val="00865023"/>
    <w:rsid w:val="00865082"/>
    <w:rsid w:val="00866209"/>
    <w:rsid w:val="00866610"/>
    <w:rsid w:val="008667F7"/>
    <w:rsid w:val="0086798C"/>
    <w:rsid w:val="0087074A"/>
    <w:rsid w:val="00870BCC"/>
    <w:rsid w:val="00870F0F"/>
    <w:rsid w:val="00870F68"/>
    <w:rsid w:val="008721B7"/>
    <w:rsid w:val="008724BD"/>
    <w:rsid w:val="00873269"/>
    <w:rsid w:val="0087344A"/>
    <w:rsid w:val="00874191"/>
    <w:rsid w:val="00874281"/>
    <w:rsid w:val="0087513A"/>
    <w:rsid w:val="00877FE6"/>
    <w:rsid w:val="0088034A"/>
    <w:rsid w:val="00880382"/>
    <w:rsid w:val="008804C7"/>
    <w:rsid w:val="00880893"/>
    <w:rsid w:val="00880C33"/>
    <w:rsid w:val="008818A5"/>
    <w:rsid w:val="00884160"/>
    <w:rsid w:val="0088473A"/>
    <w:rsid w:val="00884CA2"/>
    <w:rsid w:val="00890A87"/>
    <w:rsid w:val="00892A74"/>
    <w:rsid w:val="00892B25"/>
    <w:rsid w:val="0089307F"/>
    <w:rsid w:val="00895002"/>
    <w:rsid w:val="008953AB"/>
    <w:rsid w:val="00895F2A"/>
    <w:rsid w:val="008970DB"/>
    <w:rsid w:val="008975FA"/>
    <w:rsid w:val="008A0B72"/>
    <w:rsid w:val="008A0E6C"/>
    <w:rsid w:val="008A1403"/>
    <w:rsid w:val="008A1877"/>
    <w:rsid w:val="008A18BA"/>
    <w:rsid w:val="008A20CF"/>
    <w:rsid w:val="008A598F"/>
    <w:rsid w:val="008A6000"/>
    <w:rsid w:val="008A6BB6"/>
    <w:rsid w:val="008A7E44"/>
    <w:rsid w:val="008B08CE"/>
    <w:rsid w:val="008B0AD5"/>
    <w:rsid w:val="008B11F2"/>
    <w:rsid w:val="008B2A0F"/>
    <w:rsid w:val="008B2C12"/>
    <w:rsid w:val="008B3553"/>
    <w:rsid w:val="008B47EC"/>
    <w:rsid w:val="008B549E"/>
    <w:rsid w:val="008B56C7"/>
    <w:rsid w:val="008B58A6"/>
    <w:rsid w:val="008B5EA3"/>
    <w:rsid w:val="008B6326"/>
    <w:rsid w:val="008B7490"/>
    <w:rsid w:val="008C15DB"/>
    <w:rsid w:val="008C19D8"/>
    <w:rsid w:val="008C2877"/>
    <w:rsid w:val="008C2E98"/>
    <w:rsid w:val="008C4856"/>
    <w:rsid w:val="008C6FB1"/>
    <w:rsid w:val="008C72E7"/>
    <w:rsid w:val="008C72EA"/>
    <w:rsid w:val="008C75EC"/>
    <w:rsid w:val="008C7E27"/>
    <w:rsid w:val="008D0183"/>
    <w:rsid w:val="008D023F"/>
    <w:rsid w:val="008D0B9E"/>
    <w:rsid w:val="008D11F8"/>
    <w:rsid w:val="008D2407"/>
    <w:rsid w:val="008D34EF"/>
    <w:rsid w:val="008D390C"/>
    <w:rsid w:val="008D4604"/>
    <w:rsid w:val="008D4B0F"/>
    <w:rsid w:val="008D5CDB"/>
    <w:rsid w:val="008D6169"/>
    <w:rsid w:val="008D6549"/>
    <w:rsid w:val="008D6C1E"/>
    <w:rsid w:val="008D7019"/>
    <w:rsid w:val="008D708E"/>
    <w:rsid w:val="008E0C21"/>
    <w:rsid w:val="008E10FE"/>
    <w:rsid w:val="008E18D5"/>
    <w:rsid w:val="008E2603"/>
    <w:rsid w:val="008E276C"/>
    <w:rsid w:val="008E2F10"/>
    <w:rsid w:val="008E335F"/>
    <w:rsid w:val="008E4B00"/>
    <w:rsid w:val="008E6A04"/>
    <w:rsid w:val="008E6AA1"/>
    <w:rsid w:val="008F0FC2"/>
    <w:rsid w:val="008F154F"/>
    <w:rsid w:val="008F228E"/>
    <w:rsid w:val="008F258A"/>
    <w:rsid w:val="008F2663"/>
    <w:rsid w:val="008F2E64"/>
    <w:rsid w:val="008F50BD"/>
    <w:rsid w:val="008F657C"/>
    <w:rsid w:val="008F718C"/>
    <w:rsid w:val="009006B2"/>
    <w:rsid w:val="00902765"/>
    <w:rsid w:val="00903F1A"/>
    <w:rsid w:val="0090453E"/>
    <w:rsid w:val="00905D42"/>
    <w:rsid w:val="00906BF3"/>
    <w:rsid w:val="009105D0"/>
    <w:rsid w:val="00910766"/>
    <w:rsid w:val="0091192B"/>
    <w:rsid w:val="00912A01"/>
    <w:rsid w:val="00914A52"/>
    <w:rsid w:val="009169D8"/>
    <w:rsid w:val="00916B44"/>
    <w:rsid w:val="00916C78"/>
    <w:rsid w:val="00921EB6"/>
    <w:rsid w:val="00924014"/>
    <w:rsid w:val="00924702"/>
    <w:rsid w:val="0092482E"/>
    <w:rsid w:val="00924985"/>
    <w:rsid w:val="00924D41"/>
    <w:rsid w:val="00925331"/>
    <w:rsid w:val="0092569B"/>
    <w:rsid w:val="00926D4B"/>
    <w:rsid w:val="00927049"/>
    <w:rsid w:val="00927B9C"/>
    <w:rsid w:val="00927E34"/>
    <w:rsid w:val="00927EAC"/>
    <w:rsid w:val="00931BC6"/>
    <w:rsid w:val="009326DE"/>
    <w:rsid w:val="00933746"/>
    <w:rsid w:val="009337FF"/>
    <w:rsid w:val="00933936"/>
    <w:rsid w:val="00941AF6"/>
    <w:rsid w:val="00941B08"/>
    <w:rsid w:val="009435A2"/>
    <w:rsid w:val="00944043"/>
    <w:rsid w:val="0094447A"/>
    <w:rsid w:val="009445E2"/>
    <w:rsid w:val="009453C9"/>
    <w:rsid w:val="00945504"/>
    <w:rsid w:val="00945A4C"/>
    <w:rsid w:val="00946FEF"/>
    <w:rsid w:val="00947B54"/>
    <w:rsid w:val="00947C14"/>
    <w:rsid w:val="0095021E"/>
    <w:rsid w:val="009509E7"/>
    <w:rsid w:val="009525C4"/>
    <w:rsid w:val="00952E58"/>
    <w:rsid w:val="00952F54"/>
    <w:rsid w:val="00952FD7"/>
    <w:rsid w:val="00955ED9"/>
    <w:rsid w:val="00955F25"/>
    <w:rsid w:val="00956831"/>
    <w:rsid w:val="0096144B"/>
    <w:rsid w:val="00961CAE"/>
    <w:rsid w:val="00962077"/>
    <w:rsid w:val="009621A4"/>
    <w:rsid w:val="00962F90"/>
    <w:rsid w:val="009630DC"/>
    <w:rsid w:val="00963607"/>
    <w:rsid w:val="00964CF3"/>
    <w:rsid w:val="00964DF5"/>
    <w:rsid w:val="00965138"/>
    <w:rsid w:val="009657F1"/>
    <w:rsid w:val="0096606E"/>
    <w:rsid w:val="00966E7A"/>
    <w:rsid w:val="0097030A"/>
    <w:rsid w:val="009726D2"/>
    <w:rsid w:val="00973972"/>
    <w:rsid w:val="0097411A"/>
    <w:rsid w:val="00974407"/>
    <w:rsid w:val="00976A60"/>
    <w:rsid w:val="009800C0"/>
    <w:rsid w:val="00980B4D"/>
    <w:rsid w:val="0098150C"/>
    <w:rsid w:val="00983603"/>
    <w:rsid w:val="00983D62"/>
    <w:rsid w:val="0098438E"/>
    <w:rsid w:val="00985FC3"/>
    <w:rsid w:val="00986F50"/>
    <w:rsid w:val="009874B7"/>
    <w:rsid w:val="0099086D"/>
    <w:rsid w:val="00990CCA"/>
    <w:rsid w:val="009914ED"/>
    <w:rsid w:val="00991A94"/>
    <w:rsid w:val="00992036"/>
    <w:rsid w:val="009924C3"/>
    <w:rsid w:val="009930B1"/>
    <w:rsid w:val="00994649"/>
    <w:rsid w:val="00995434"/>
    <w:rsid w:val="009956DD"/>
    <w:rsid w:val="00995B15"/>
    <w:rsid w:val="00995EC7"/>
    <w:rsid w:val="00996B07"/>
    <w:rsid w:val="009A00AE"/>
    <w:rsid w:val="009A18F7"/>
    <w:rsid w:val="009A1EE3"/>
    <w:rsid w:val="009A21C6"/>
    <w:rsid w:val="009A29C0"/>
    <w:rsid w:val="009A2CF8"/>
    <w:rsid w:val="009A2F7F"/>
    <w:rsid w:val="009A32F9"/>
    <w:rsid w:val="009A358D"/>
    <w:rsid w:val="009A4864"/>
    <w:rsid w:val="009A6278"/>
    <w:rsid w:val="009A68C0"/>
    <w:rsid w:val="009A7B87"/>
    <w:rsid w:val="009A7BF2"/>
    <w:rsid w:val="009B0FC8"/>
    <w:rsid w:val="009B2A0C"/>
    <w:rsid w:val="009B2E40"/>
    <w:rsid w:val="009B2F35"/>
    <w:rsid w:val="009B42F0"/>
    <w:rsid w:val="009B45FA"/>
    <w:rsid w:val="009B52F3"/>
    <w:rsid w:val="009B553F"/>
    <w:rsid w:val="009B59D1"/>
    <w:rsid w:val="009B5C62"/>
    <w:rsid w:val="009B6F0F"/>
    <w:rsid w:val="009B73EC"/>
    <w:rsid w:val="009C00F8"/>
    <w:rsid w:val="009C0BC9"/>
    <w:rsid w:val="009C2194"/>
    <w:rsid w:val="009C2B0C"/>
    <w:rsid w:val="009C2DFB"/>
    <w:rsid w:val="009C3563"/>
    <w:rsid w:val="009C36AA"/>
    <w:rsid w:val="009C3B63"/>
    <w:rsid w:val="009C3F2C"/>
    <w:rsid w:val="009C443D"/>
    <w:rsid w:val="009C4800"/>
    <w:rsid w:val="009C5A4D"/>
    <w:rsid w:val="009C5EC9"/>
    <w:rsid w:val="009C624B"/>
    <w:rsid w:val="009C6757"/>
    <w:rsid w:val="009C6763"/>
    <w:rsid w:val="009C6ED9"/>
    <w:rsid w:val="009C7972"/>
    <w:rsid w:val="009C7FFE"/>
    <w:rsid w:val="009D0259"/>
    <w:rsid w:val="009D0678"/>
    <w:rsid w:val="009D0D0C"/>
    <w:rsid w:val="009D169C"/>
    <w:rsid w:val="009D1AEA"/>
    <w:rsid w:val="009D2042"/>
    <w:rsid w:val="009D4C48"/>
    <w:rsid w:val="009D65F0"/>
    <w:rsid w:val="009D6E05"/>
    <w:rsid w:val="009D731E"/>
    <w:rsid w:val="009D7EC9"/>
    <w:rsid w:val="009E0BA3"/>
    <w:rsid w:val="009E0F8A"/>
    <w:rsid w:val="009E2693"/>
    <w:rsid w:val="009E275B"/>
    <w:rsid w:val="009E32C7"/>
    <w:rsid w:val="009E6293"/>
    <w:rsid w:val="009E6681"/>
    <w:rsid w:val="009E6E10"/>
    <w:rsid w:val="009F0A3F"/>
    <w:rsid w:val="009F0A8D"/>
    <w:rsid w:val="009F1251"/>
    <w:rsid w:val="009F1292"/>
    <w:rsid w:val="009F22D9"/>
    <w:rsid w:val="009F29A1"/>
    <w:rsid w:val="009F2F56"/>
    <w:rsid w:val="009F2FEC"/>
    <w:rsid w:val="009F48BB"/>
    <w:rsid w:val="009F5C2A"/>
    <w:rsid w:val="009F6C7B"/>
    <w:rsid w:val="009F6D13"/>
    <w:rsid w:val="009F7112"/>
    <w:rsid w:val="009F7F4F"/>
    <w:rsid w:val="00A00627"/>
    <w:rsid w:val="00A01FFE"/>
    <w:rsid w:val="00A03D0D"/>
    <w:rsid w:val="00A0413B"/>
    <w:rsid w:val="00A04228"/>
    <w:rsid w:val="00A04E51"/>
    <w:rsid w:val="00A05934"/>
    <w:rsid w:val="00A07FEF"/>
    <w:rsid w:val="00A10DC3"/>
    <w:rsid w:val="00A12540"/>
    <w:rsid w:val="00A12FD8"/>
    <w:rsid w:val="00A136A6"/>
    <w:rsid w:val="00A14748"/>
    <w:rsid w:val="00A15E2A"/>
    <w:rsid w:val="00A17E49"/>
    <w:rsid w:val="00A203A2"/>
    <w:rsid w:val="00A20821"/>
    <w:rsid w:val="00A2106E"/>
    <w:rsid w:val="00A215A4"/>
    <w:rsid w:val="00A22C7C"/>
    <w:rsid w:val="00A22EFD"/>
    <w:rsid w:val="00A2333A"/>
    <w:rsid w:val="00A237D4"/>
    <w:rsid w:val="00A23D09"/>
    <w:rsid w:val="00A24004"/>
    <w:rsid w:val="00A24FF4"/>
    <w:rsid w:val="00A25468"/>
    <w:rsid w:val="00A30051"/>
    <w:rsid w:val="00A304E1"/>
    <w:rsid w:val="00A30C74"/>
    <w:rsid w:val="00A318AD"/>
    <w:rsid w:val="00A32820"/>
    <w:rsid w:val="00A32C40"/>
    <w:rsid w:val="00A3368C"/>
    <w:rsid w:val="00A33B74"/>
    <w:rsid w:val="00A345A1"/>
    <w:rsid w:val="00A349A0"/>
    <w:rsid w:val="00A34D7F"/>
    <w:rsid w:val="00A34FFA"/>
    <w:rsid w:val="00A3679F"/>
    <w:rsid w:val="00A37033"/>
    <w:rsid w:val="00A370B0"/>
    <w:rsid w:val="00A40987"/>
    <w:rsid w:val="00A40A8C"/>
    <w:rsid w:val="00A41566"/>
    <w:rsid w:val="00A421CA"/>
    <w:rsid w:val="00A42D74"/>
    <w:rsid w:val="00A432E5"/>
    <w:rsid w:val="00A44AC4"/>
    <w:rsid w:val="00A46756"/>
    <w:rsid w:val="00A47CC5"/>
    <w:rsid w:val="00A528B2"/>
    <w:rsid w:val="00A52BC7"/>
    <w:rsid w:val="00A5391E"/>
    <w:rsid w:val="00A53E2E"/>
    <w:rsid w:val="00A548A0"/>
    <w:rsid w:val="00A55CFA"/>
    <w:rsid w:val="00A571FC"/>
    <w:rsid w:val="00A60672"/>
    <w:rsid w:val="00A60A9A"/>
    <w:rsid w:val="00A60C30"/>
    <w:rsid w:val="00A60E02"/>
    <w:rsid w:val="00A62021"/>
    <w:rsid w:val="00A631FB"/>
    <w:rsid w:val="00A63AF5"/>
    <w:rsid w:val="00A640C3"/>
    <w:rsid w:val="00A6510A"/>
    <w:rsid w:val="00A6582E"/>
    <w:rsid w:val="00A66A98"/>
    <w:rsid w:val="00A66D58"/>
    <w:rsid w:val="00A67762"/>
    <w:rsid w:val="00A67B87"/>
    <w:rsid w:val="00A702AC"/>
    <w:rsid w:val="00A7154A"/>
    <w:rsid w:val="00A72097"/>
    <w:rsid w:val="00A7267D"/>
    <w:rsid w:val="00A74CBF"/>
    <w:rsid w:val="00A74E63"/>
    <w:rsid w:val="00A75062"/>
    <w:rsid w:val="00A76B88"/>
    <w:rsid w:val="00A77009"/>
    <w:rsid w:val="00A77F58"/>
    <w:rsid w:val="00A80489"/>
    <w:rsid w:val="00A80839"/>
    <w:rsid w:val="00A80984"/>
    <w:rsid w:val="00A81342"/>
    <w:rsid w:val="00A817E2"/>
    <w:rsid w:val="00A8286F"/>
    <w:rsid w:val="00A83A59"/>
    <w:rsid w:val="00A8467E"/>
    <w:rsid w:val="00A85AFD"/>
    <w:rsid w:val="00A85F31"/>
    <w:rsid w:val="00A86A75"/>
    <w:rsid w:val="00A876BE"/>
    <w:rsid w:val="00A903EB"/>
    <w:rsid w:val="00A90806"/>
    <w:rsid w:val="00A91803"/>
    <w:rsid w:val="00A926F0"/>
    <w:rsid w:val="00A93326"/>
    <w:rsid w:val="00A9361C"/>
    <w:rsid w:val="00A940D4"/>
    <w:rsid w:val="00A94404"/>
    <w:rsid w:val="00A95213"/>
    <w:rsid w:val="00A96273"/>
    <w:rsid w:val="00A96838"/>
    <w:rsid w:val="00A9787C"/>
    <w:rsid w:val="00A97FB9"/>
    <w:rsid w:val="00AA037B"/>
    <w:rsid w:val="00AA1419"/>
    <w:rsid w:val="00AA1631"/>
    <w:rsid w:val="00AA1E46"/>
    <w:rsid w:val="00AA21A5"/>
    <w:rsid w:val="00AA3090"/>
    <w:rsid w:val="00AA41CA"/>
    <w:rsid w:val="00AA5418"/>
    <w:rsid w:val="00AA7800"/>
    <w:rsid w:val="00AA7C9E"/>
    <w:rsid w:val="00AB0587"/>
    <w:rsid w:val="00AB1017"/>
    <w:rsid w:val="00AB161B"/>
    <w:rsid w:val="00AB37D3"/>
    <w:rsid w:val="00AB4063"/>
    <w:rsid w:val="00AB429F"/>
    <w:rsid w:val="00AB52D3"/>
    <w:rsid w:val="00AC00D9"/>
    <w:rsid w:val="00AC0226"/>
    <w:rsid w:val="00AC03C5"/>
    <w:rsid w:val="00AC156C"/>
    <w:rsid w:val="00AC161D"/>
    <w:rsid w:val="00AC1C70"/>
    <w:rsid w:val="00AC2CFB"/>
    <w:rsid w:val="00AC357C"/>
    <w:rsid w:val="00AC3D9D"/>
    <w:rsid w:val="00AC4178"/>
    <w:rsid w:val="00AC4AAA"/>
    <w:rsid w:val="00AC4D39"/>
    <w:rsid w:val="00AC5597"/>
    <w:rsid w:val="00AC5C4E"/>
    <w:rsid w:val="00AC72B4"/>
    <w:rsid w:val="00AD0909"/>
    <w:rsid w:val="00AD101E"/>
    <w:rsid w:val="00AD1233"/>
    <w:rsid w:val="00AD167A"/>
    <w:rsid w:val="00AD239E"/>
    <w:rsid w:val="00AD319F"/>
    <w:rsid w:val="00AD5880"/>
    <w:rsid w:val="00AD63B6"/>
    <w:rsid w:val="00AD75CB"/>
    <w:rsid w:val="00AD779C"/>
    <w:rsid w:val="00AE10D5"/>
    <w:rsid w:val="00AE2D84"/>
    <w:rsid w:val="00AE3BA1"/>
    <w:rsid w:val="00AE3D4A"/>
    <w:rsid w:val="00AE5802"/>
    <w:rsid w:val="00AE5DF9"/>
    <w:rsid w:val="00AE7080"/>
    <w:rsid w:val="00AE77A2"/>
    <w:rsid w:val="00AF07CD"/>
    <w:rsid w:val="00AF1140"/>
    <w:rsid w:val="00AF4B4E"/>
    <w:rsid w:val="00AF4CAB"/>
    <w:rsid w:val="00AF4CEB"/>
    <w:rsid w:val="00AF50A3"/>
    <w:rsid w:val="00AF5D47"/>
    <w:rsid w:val="00AF6B3B"/>
    <w:rsid w:val="00B013BE"/>
    <w:rsid w:val="00B03DB1"/>
    <w:rsid w:val="00B04020"/>
    <w:rsid w:val="00B045BB"/>
    <w:rsid w:val="00B045EB"/>
    <w:rsid w:val="00B05464"/>
    <w:rsid w:val="00B07565"/>
    <w:rsid w:val="00B103E9"/>
    <w:rsid w:val="00B11C6F"/>
    <w:rsid w:val="00B139BC"/>
    <w:rsid w:val="00B13F81"/>
    <w:rsid w:val="00B141CC"/>
    <w:rsid w:val="00B14A28"/>
    <w:rsid w:val="00B15AFC"/>
    <w:rsid w:val="00B164E9"/>
    <w:rsid w:val="00B2233F"/>
    <w:rsid w:val="00B22EAE"/>
    <w:rsid w:val="00B22F51"/>
    <w:rsid w:val="00B23655"/>
    <w:rsid w:val="00B24702"/>
    <w:rsid w:val="00B257F5"/>
    <w:rsid w:val="00B25C0A"/>
    <w:rsid w:val="00B32DDD"/>
    <w:rsid w:val="00B343D4"/>
    <w:rsid w:val="00B347AE"/>
    <w:rsid w:val="00B347B6"/>
    <w:rsid w:val="00B34BF8"/>
    <w:rsid w:val="00B36260"/>
    <w:rsid w:val="00B3752C"/>
    <w:rsid w:val="00B37789"/>
    <w:rsid w:val="00B37A9B"/>
    <w:rsid w:val="00B40A96"/>
    <w:rsid w:val="00B40B5B"/>
    <w:rsid w:val="00B40FDF"/>
    <w:rsid w:val="00B4266C"/>
    <w:rsid w:val="00B4268D"/>
    <w:rsid w:val="00B431EA"/>
    <w:rsid w:val="00B43A34"/>
    <w:rsid w:val="00B44C0D"/>
    <w:rsid w:val="00B4520E"/>
    <w:rsid w:val="00B4566C"/>
    <w:rsid w:val="00B46BEF"/>
    <w:rsid w:val="00B46C1E"/>
    <w:rsid w:val="00B46D32"/>
    <w:rsid w:val="00B47B9F"/>
    <w:rsid w:val="00B47E8E"/>
    <w:rsid w:val="00B50819"/>
    <w:rsid w:val="00B50976"/>
    <w:rsid w:val="00B50F27"/>
    <w:rsid w:val="00B51C24"/>
    <w:rsid w:val="00B51D79"/>
    <w:rsid w:val="00B520FE"/>
    <w:rsid w:val="00B52291"/>
    <w:rsid w:val="00B53294"/>
    <w:rsid w:val="00B53982"/>
    <w:rsid w:val="00B54915"/>
    <w:rsid w:val="00B54A65"/>
    <w:rsid w:val="00B55416"/>
    <w:rsid w:val="00B56382"/>
    <w:rsid w:val="00B56588"/>
    <w:rsid w:val="00B56871"/>
    <w:rsid w:val="00B56BC0"/>
    <w:rsid w:val="00B608E2"/>
    <w:rsid w:val="00B61276"/>
    <w:rsid w:val="00B6147D"/>
    <w:rsid w:val="00B62739"/>
    <w:rsid w:val="00B63127"/>
    <w:rsid w:val="00B63469"/>
    <w:rsid w:val="00B643BE"/>
    <w:rsid w:val="00B64588"/>
    <w:rsid w:val="00B64F6F"/>
    <w:rsid w:val="00B663A1"/>
    <w:rsid w:val="00B70682"/>
    <w:rsid w:val="00B71584"/>
    <w:rsid w:val="00B716D8"/>
    <w:rsid w:val="00B71BE8"/>
    <w:rsid w:val="00B7255A"/>
    <w:rsid w:val="00B7262E"/>
    <w:rsid w:val="00B7286E"/>
    <w:rsid w:val="00B734CA"/>
    <w:rsid w:val="00B73BAB"/>
    <w:rsid w:val="00B740B9"/>
    <w:rsid w:val="00B75CDF"/>
    <w:rsid w:val="00B75E97"/>
    <w:rsid w:val="00B76192"/>
    <w:rsid w:val="00B76EF5"/>
    <w:rsid w:val="00B77193"/>
    <w:rsid w:val="00B832FF"/>
    <w:rsid w:val="00B839D0"/>
    <w:rsid w:val="00B84726"/>
    <w:rsid w:val="00B8511A"/>
    <w:rsid w:val="00B85715"/>
    <w:rsid w:val="00B85921"/>
    <w:rsid w:val="00B90B10"/>
    <w:rsid w:val="00B91519"/>
    <w:rsid w:val="00B91711"/>
    <w:rsid w:val="00B919DD"/>
    <w:rsid w:val="00B91C22"/>
    <w:rsid w:val="00B9245B"/>
    <w:rsid w:val="00B933FF"/>
    <w:rsid w:val="00B937C9"/>
    <w:rsid w:val="00B94E75"/>
    <w:rsid w:val="00B96456"/>
    <w:rsid w:val="00B9684D"/>
    <w:rsid w:val="00B96A3F"/>
    <w:rsid w:val="00B97353"/>
    <w:rsid w:val="00B97C1E"/>
    <w:rsid w:val="00BA0EF6"/>
    <w:rsid w:val="00BA2F10"/>
    <w:rsid w:val="00BA3D97"/>
    <w:rsid w:val="00BA4412"/>
    <w:rsid w:val="00BA4520"/>
    <w:rsid w:val="00BA4770"/>
    <w:rsid w:val="00BA48B7"/>
    <w:rsid w:val="00BA4F03"/>
    <w:rsid w:val="00BA5A99"/>
    <w:rsid w:val="00BA5B69"/>
    <w:rsid w:val="00BA5C59"/>
    <w:rsid w:val="00BA6410"/>
    <w:rsid w:val="00BA6689"/>
    <w:rsid w:val="00BA7348"/>
    <w:rsid w:val="00BA798B"/>
    <w:rsid w:val="00BB0727"/>
    <w:rsid w:val="00BB1A8F"/>
    <w:rsid w:val="00BB260F"/>
    <w:rsid w:val="00BB3105"/>
    <w:rsid w:val="00BB3CC2"/>
    <w:rsid w:val="00BB4285"/>
    <w:rsid w:val="00BB43E4"/>
    <w:rsid w:val="00BB5F16"/>
    <w:rsid w:val="00BB61FC"/>
    <w:rsid w:val="00BB662C"/>
    <w:rsid w:val="00BB7502"/>
    <w:rsid w:val="00BB7668"/>
    <w:rsid w:val="00BC0253"/>
    <w:rsid w:val="00BC052A"/>
    <w:rsid w:val="00BC0F7F"/>
    <w:rsid w:val="00BC120C"/>
    <w:rsid w:val="00BC12F1"/>
    <w:rsid w:val="00BC1C68"/>
    <w:rsid w:val="00BC1CDF"/>
    <w:rsid w:val="00BC211C"/>
    <w:rsid w:val="00BC3A78"/>
    <w:rsid w:val="00BC4280"/>
    <w:rsid w:val="00BC4789"/>
    <w:rsid w:val="00BC4CB9"/>
    <w:rsid w:val="00BC607A"/>
    <w:rsid w:val="00BC6224"/>
    <w:rsid w:val="00BC63C9"/>
    <w:rsid w:val="00BC6730"/>
    <w:rsid w:val="00BC7019"/>
    <w:rsid w:val="00BC715B"/>
    <w:rsid w:val="00BD0096"/>
    <w:rsid w:val="00BD0589"/>
    <w:rsid w:val="00BD0B55"/>
    <w:rsid w:val="00BD1387"/>
    <w:rsid w:val="00BD204A"/>
    <w:rsid w:val="00BD21AB"/>
    <w:rsid w:val="00BD2542"/>
    <w:rsid w:val="00BD2C98"/>
    <w:rsid w:val="00BD300D"/>
    <w:rsid w:val="00BD32D4"/>
    <w:rsid w:val="00BD5260"/>
    <w:rsid w:val="00BD6180"/>
    <w:rsid w:val="00BD64CD"/>
    <w:rsid w:val="00BE0DA3"/>
    <w:rsid w:val="00BE0E22"/>
    <w:rsid w:val="00BE1408"/>
    <w:rsid w:val="00BE180D"/>
    <w:rsid w:val="00BE1BD0"/>
    <w:rsid w:val="00BE29EA"/>
    <w:rsid w:val="00BE3915"/>
    <w:rsid w:val="00BE43B0"/>
    <w:rsid w:val="00BE4BAA"/>
    <w:rsid w:val="00BE4D76"/>
    <w:rsid w:val="00BE579F"/>
    <w:rsid w:val="00BE6A51"/>
    <w:rsid w:val="00BE6C21"/>
    <w:rsid w:val="00BE7185"/>
    <w:rsid w:val="00BE776E"/>
    <w:rsid w:val="00BF18D3"/>
    <w:rsid w:val="00BF2834"/>
    <w:rsid w:val="00BF313D"/>
    <w:rsid w:val="00BF3204"/>
    <w:rsid w:val="00BF37D7"/>
    <w:rsid w:val="00BF4493"/>
    <w:rsid w:val="00BF5AB9"/>
    <w:rsid w:val="00BF5E60"/>
    <w:rsid w:val="00BF611A"/>
    <w:rsid w:val="00BF6EAE"/>
    <w:rsid w:val="00C00778"/>
    <w:rsid w:val="00C01067"/>
    <w:rsid w:val="00C010C3"/>
    <w:rsid w:val="00C01912"/>
    <w:rsid w:val="00C0249B"/>
    <w:rsid w:val="00C0268A"/>
    <w:rsid w:val="00C02A5E"/>
    <w:rsid w:val="00C02F4F"/>
    <w:rsid w:val="00C02F7B"/>
    <w:rsid w:val="00C03148"/>
    <w:rsid w:val="00C04325"/>
    <w:rsid w:val="00C044CF"/>
    <w:rsid w:val="00C046F1"/>
    <w:rsid w:val="00C0478E"/>
    <w:rsid w:val="00C06275"/>
    <w:rsid w:val="00C06F6E"/>
    <w:rsid w:val="00C074BB"/>
    <w:rsid w:val="00C07AB7"/>
    <w:rsid w:val="00C07DEB"/>
    <w:rsid w:val="00C10C5D"/>
    <w:rsid w:val="00C11083"/>
    <w:rsid w:val="00C1143D"/>
    <w:rsid w:val="00C11D77"/>
    <w:rsid w:val="00C122F8"/>
    <w:rsid w:val="00C12A8F"/>
    <w:rsid w:val="00C14E96"/>
    <w:rsid w:val="00C15012"/>
    <w:rsid w:val="00C15AEC"/>
    <w:rsid w:val="00C1696E"/>
    <w:rsid w:val="00C17C0B"/>
    <w:rsid w:val="00C20F7E"/>
    <w:rsid w:val="00C211B4"/>
    <w:rsid w:val="00C21DD8"/>
    <w:rsid w:val="00C22720"/>
    <w:rsid w:val="00C22C17"/>
    <w:rsid w:val="00C22FBE"/>
    <w:rsid w:val="00C23EA2"/>
    <w:rsid w:val="00C23FF9"/>
    <w:rsid w:val="00C247D5"/>
    <w:rsid w:val="00C30632"/>
    <w:rsid w:val="00C325A0"/>
    <w:rsid w:val="00C32970"/>
    <w:rsid w:val="00C32FAC"/>
    <w:rsid w:val="00C3310B"/>
    <w:rsid w:val="00C33E01"/>
    <w:rsid w:val="00C360EC"/>
    <w:rsid w:val="00C40633"/>
    <w:rsid w:val="00C40D34"/>
    <w:rsid w:val="00C40E72"/>
    <w:rsid w:val="00C40EEC"/>
    <w:rsid w:val="00C41BEE"/>
    <w:rsid w:val="00C4254E"/>
    <w:rsid w:val="00C42CFB"/>
    <w:rsid w:val="00C43294"/>
    <w:rsid w:val="00C45173"/>
    <w:rsid w:val="00C455BA"/>
    <w:rsid w:val="00C470C8"/>
    <w:rsid w:val="00C502EA"/>
    <w:rsid w:val="00C51CB5"/>
    <w:rsid w:val="00C51FA1"/>
    <w:rsid w:val="00C5201C"/>
    <w:rsid w:val="00C525B6"/>
    <w:rsid w:val="00C52C8F"/>
    <w:rsid w:val="00C52EA0"/>
    <w:rsid w:val="00C5365E"/>
    <w:rsid w:val="00C542BE"/>
    <w:rsid w:val="00C54785"/>
    <w:rsid w:val="00C54865"/>
    <w:rsid w:val="00C554E4"/>
    <w:rsid w:val="00C55706"/>
    <w:rsid w:val="00C55D97"/>
    <w:rsid w:val="00C560F7"/>
    <w:rsid w:val="00C56E7E"/>
    <w:rsid w:val="00C5744D"/>
    <w:rsid w:val="00C6024A"/>
    <w:rsid w:val="00C6067C"/>
    <w:rsid w:val="00C60734"/>
    <w:rsid w:val="00C618D1"/>
    <w:rsid w:val="00C638BB"/>
    <w:rsid w:val="00C63E41"/>
    <w:rsid w:val="00C64953"/>
    <w:rsid w:val="00C65879"/>
    <w:rsid w:val="00C660A5"/>
    <w:rsid w:val="00C6636A"/>
    <w:rsid w:val="00C66BA4"/>
    <w:rsid w:val="00C67001"/>
    <w:rsid w:val="00C67E56"/>
    <w:rsid w:val="00C71609"/>
    <w:rsid w:val="00C7232C"/>
    <w:rsid w:val="00C72E2F"/>
    <w:rsid w:val="00C7381B"/>
    <w:rsid w:val="00C74087"/>
    <w:rsid w:val="00C750BA"/>
    <w:rsid w:val="00C75A5A"/>
    <w:rsid w:val="00C75B93"/>
    <w:rsid w:val="00C764AD"/>
    <w:rsid w:val="00C76955"/>
    <w:rsid w:val="00C77B82"/>
    <w:rsid w:val="00C77C25"/>
    <w:rsid w:val="00C81975"/>
    <w:rsid w:val="00C81E8A"/>
    <w:rsid w:val="00C822AB"/>
    <w:rsid w:val="00C82648"/>
    <w:rsid w:val="00C8284E"/>
    <w:rsid w:val="00C834D8"/>
    <w:rsid w:val="00C837AD"/>
    <w:rsid w:val="00C84567"/>
    <w:rsid w:val="00C858CB"/>
    <w:rsid w:val="00C85903"/>
    <w:rsid w:val="00C86FD7"/>
    <w:rsid w:val="00C9028A"/>
    <w:rsid w:val="00C916A6"/>
    <w:rsid w:val="00C91A19"/>
    <w:rsid w:val="00C91B2B"/>
    <w:rsid w:val="00C91B62"/>
    <w:rsid w:val="00C92035"/>
    <w:rsid w:val="00C926A9"/>
    <w:rsid w:val="00C94F61"/>
    <w:rsid w:val="00C95E19"/>
    <w:rsid w:val="00C96B85"/>
    <w:rsid w:val="00C96CF6"/>
    <w:rsid w:val="00C96D8F"/>
    <w:rsid w:val="00C97EF6"/>
    <w:rsid w:val="00CA09C7"/>
    <w:rsid w:val="00CA19CC"/>
    <w:rsid w:val="00CA349E"/>
    <w:rsid w:val="00CA464C"/>
    <w:rsid w:val="00CA5D53"/>
    <w:rsid w:val="00CA6A78"/>
    <w:rsid w:val="00CA6C05"/>
    <w:rsid w:val="00CA7307"/>
    <w:rsid w:val="00CB001A"/>
    <w:rsid w:val="00CB0D69"/>
    <w:rsid w:val="00CB0FED"/>
    <w:rsid w:val="00CB1024"/>
    <w:rsid w:val="00CB134C"/>
    <w:rsid w:val="00CB2B73"/>
    <w:rsid w:val="00CB342C"/>
    <w:rsid w:val="00CB3909"/>
    <w:rsid w:val="00CB4C66"/>
    <w:rsid w:val="00CB664E"/>
    <w:rsid w:val="00CC0529"/>
    <w:rsid w:val="00CC0EE8"/>
    <w:rsid w:val="00CC11BB"/>
    <w:rsid w:val="00CC17CE"/>
    <w:rsid w:val="00CC23E4"/>
    <w:rsid w:val="00CC2D1D"/>
    <w:rsid w:val="00CC58B1"/>
    <w:rsid w:val="00CC5DE5"/>
    <w:rsid w:val="00CC5F9D"/>
    <w:rsid w:val="00CC7232"/>
    <w:rsid w:val="00CD04F8"/>
    <w:rsid w:val="00CD07EE"/>
    <w:rsid w:val="00CD0E46"/>
    <w:rsid w:val="00CD13AF"/>
    <w:rsid w:val="00CD1F93"/>
    <w:rsid w:val="00CD4776"/>
    <w:rsid w:val="00CD5597"/>
    <w:rsid w:val="00CD777B"/>
    <w:rsid w:val="00CE013B"/>
    <w:rsid w:val="00CE16D9"/>
    <w:rsid w:val="00CE1F37"/>
    <w:rsid w:val="00CE2A4F"/>
    <w:rsid w:val="00CE46C9"/>
    <w:rsid w:val="00CE51B4"/>
    <w:rsid w:val="00CE66CB"/>
    <w:rsid w:val="00CE71F2"/>
    <w:rsid w:val="00CF02D5"/>
    <w:rsid w:val="00CF0623"/>
    <w:rsid w:val="00CF0B4E"/>
    <w:rsid w:val="00CF1285"/>
    <w:rsid w:val="00CF14D7"/>
    <w:rsid w:val="00CF1A02"/>
    <w:rsid w:val="00CF1DEB"/>
    <w:rsid w:val="00CF2087"/>
    <w:rsid w:val="00CF2307"/>
    <w:rsid w:val="00CF3B22"/>
    <w:rsid w:val="00CF405E"/>
    <w:rsid w:val="00CF5755"/>
    <w:rsid w:val="00CF722E"/>
    <w:rsid w:val="00CF7B7B"/>
    <w:rsid w:val="00D00124"/>
    <w:rsid w:val="00D0077E"/>
    <w:rsid w:val="00D00A53"/>
    <w:rsid w:val="00D00D62"/>
    <w:rsid w:val="00D04643"/>
    <w:rsid w:val="00D05304"/>
    <w:rsid w:val="00D05689"/>
    <w:rsid w:val="00D05CF5"/>
    <w:rsid w:val="00D068BE"/>
    <w:rsid w:val="00D07B26"/>
    <w:rsid w:val="00D11A97"/>
    <w:rsid w:val="00D12237"/>
    <w:rsid w:val="00D122F6"/>
    <w:rsid w:val="00D12853"/>
    <w:rsid w:val="00D12D69"/>
    <w:rsid w:val="00D131A2"/>
    <w:rsid w:val="00D134F8"/>
    <w:rsid w:val="00D1665C"/>
    <w:rsid w:val="00D16844"/>
    <w:rsid w:val="00D16974"/>
    <w:rsid w:val="00D16A26"/>
    <w:rsid w:val="00D1716C"/>
    <w:rsid w:val="00D17865"/>
    <w:rsid w:val="00D17BE0"/>
    <w:rsid w:val="00D20227"/>
    <w:rsid w:val="00D21DC6"/>
    <w:rsid w:val="00D24736"/>
    <w:rsid w:val="00D251A3"/>
    <w:rsid w:val="00D251B9"/>
    <w:rsid w:val="00D26F3D"/>
    <w:rsid w:val="00D32581"/>
    <w:rsid w:val="00D337FA"/>
    <w:rsid w:val="00D33BF4"/>
    <w:rsid w:val="00D34207"/>
    <w:rsid w:val="00D35569"/>
    <w:rsid w:val="00D363F8"/>
    <w:rsid w:val="00D37317"/>
    <w:rsid w:val="00D37F88"/>
    <w:rsid w:val="00D401A2"/>
    <w:rsid w:val="00D411C3"/>
    <w:rsid w:val="00D42CE4"/>
    <w:rsid w:val="00D42D78"/>
    <w:rsid w:val="00D44900"/>
    <w:rsid w:val="00D44B78"/>
    <w:rsid w:val="00D46AFC"/>
    <w:rsid w:val="00D479E2"/>
    <w:rsid w:val="00D47DF5"/>
    <w:rsid w:val="00D50E2E"/>
    <w:rsid w:val="00D51B9A"/>
    <w:rsid w:val="00D527D0"/>
    <w:rsid w:val="00D52845"/>
    <w:rsid w:val="00D53DEC"/>
    <w:rsid w:val="00D54C57"/>
    <w:rsid w:val="00D60BDA"/>
    <w:rsid w:val="00D61BD2"/>
    <w:rsid w:val="00D61E3D"/>
    <w:rsid w:val="00D642AA"/>
    <w:rsid w:val="00D644C1"/>
    <w:rsid w:val="00D64751"/>
    <w:rsid w:val="00D6529D"/>
    <w:rsid w:val="00D660E5"/>
    <w:rsid w:val="00D704B6"/>
    <w:rsid w:val="00D71458"/>
    <w:rsid w:val="00D7214D"/>
    <w:rsid w:val="00D725FA"/>
    <w:rsid w:val="00D736EF"/>
    <w:rsid w:val="00D75D7F"/>
    <w:rsid w:val="00D764E8"/>
    <w:rsid w:val="00D77CE1"/>
    <w:rsid w:val="00D80319"/>
    <w:rsid w:val="00D80958"/>
    <w:rsid w:val="00D85970"/>
    <w:rsid w:val="00D864D6"/>
    <w:rsid w:val="00D925F7"/>
    <w:rsid w:val="00D9359D"/>
    <w:rsid w:val="00D93AD6"/>
    <w:rsid w:val="00D93EC9"/>
    <w:rsid w:val="00D94347"/>
    <w:rsid w:val="00D95867"/>
    <w:rsid w:val="00D963AD"/>
    <w:rsid w:val="00D96A68"/>
    <w:rsid w:val="00D96F44"/>
    <w:rsid w:val="00D9730F"/>
    <w:rsid w:val="00DA0242"/>
    <w:rsid w:val="00DA09CF"/>
    <w:rsid w:val="00DA141F"/>
    <w:rsid w:val="00DA205B"/>
    <w:rsid w:val="00DA2AF0"/>
    <w:rsid w:val="00DA3CFD"/>
    <w:rsid w:val="00DA47BE"/>
    <w:rsid w:val="00DA5A68"/>
    <w:rsid w:val="00DA636D"/>
    <w:rsid w:val="00DA7D51"/>
    <w:rsid w:val="00DB3018"/>
    <w:rsid w:val="00DB3050"/>
    <w:rsid w:val="00DB5DCB"/>
    <w:rsid w:val="00DB5ECE"/>
    <w:rsid w:val="00DB6491"/>
    <w:rsid w:val="00DB6A29"/>
    <w:rsid w:val="00DB7A36"/>
    <w:rsid w:val="00DC1523"/>
    <w:rsid w:val="00DC1AAC"/>
    <w:rsid w:val="00DC2EAE"/>
    <w:rsid w:val="00DC4595"/>
    <w:rsid w:val="00DC499F"/>
    <w:rsid w:val="00DC52C2"/>
    <w:rsid w:val="00DC56FA"/>
    <w:rsid w:val="00DC5AD2"/>
    <w:rsid w:val="00DC686B"/>
    <w:rsid w:val="00DC71BD"/>
    <w:rsid w:val="00DC7280"/>
    <w:rsid w:val="00DC7E06"/>
    <w:rsid w:val="00DD046A"/>
    <w:rsid w:val="00DD0951"/>
    <w:rsid w:val="00DD11F2"/>
    <w:rsid w:val="00DD1C44"/>
    <w:rsid w:val="00DD31D6"/>
    <w:rsid w:val="00DD388B"/>
    <w:rsid w:val="00DD3BC7"/>
    <w:rsid w:val="00DD5074"/>
    <w:rsid w:val="00DD5148"/>
    <w:rsid w:val="00DD56D1"/>
    <w:rsid w:val="00DD5E6B"/>
    <w:rsid w:val="00DD6058"/>
    <w:rsid w:val="00DD68E5"/>
    <w:rsid w:val="00DD6D99"/>
    <w:rsid w:val="00DD7504"/>
    <w:rsid w:val="00DD797B"/>
    <w:rsid w:val="00DD7EB9"/>
    <w:rsid w:val="00DE0E4E"/>
    <w:rsid w:val="00DE0F9D"/>
    <w:rsid w:val="00DE311C"/>
    <w:rsid w:val="00DE375E"/>
    <w:rsid w:val="00DE3F5C"/>
    <w:rsid w:val="00DE441F"/>
    <w:rsid w:val="00DE4694"/>
    <w:rsid w:val="00DE58C7"/>
    <w:rsid w:val="00DE5F5A"/>
    <w:rsid w:val="00DE610C"/>
    <w:rsid w:val="00DE61B7"/>
    <w:rsid w:val="00DE62D6"/>
    <w:rsid w:val="00DE6D0F"/>
    <w:rsid w:val="00DE712F"/>
    <w:rsid w:val="00DE7154"/>
    <w:rsid w:val="00DE767C"/>
    <w:rsid w:val="00DE7915"/>
    <w:rsid w:val="00DF0065"/>
    <w:rsid w:val="00DF0344"/>
    <w:rsid w:val="00DF1338"/>
    <w:rsid w:val="00DF1AB0"/>
    <w:rsid w:val="00DF2008"/>
    <w:rsid w:val="00DF23D9"/>
    <w:rsid w:val="00DF242D"/>
    <w:rsid w:val="00DF394C"/>
    <w:rsid w:val="00DF5E9E"/>
    <w:rsid w:val="00E00FA6"/>
    <w:rsid w:val="00E0146B"/>
    <w:rsid w:val="00E01F67"/>
    <w:rsid w:val="00E0233A"/>
    <w:rsid w:val="00E02C5D"/>
    <w:rsid w:val="00E02CB8"/>
    <w:rsid w:val="00E03896"/>
    <w:rsid w:val="00E04C7B"/>
    <w:rsid w:val="00E060C3"/>
    <w:rsid w:val="00E06E44"/>
    <w:rsid w:val="00E10FE3"/>
    <w:rsid w:val="00E124AB"/>
    <w:rsid w:val="00E14627"/>
    <w:rsid w:val="00E16FFC"/>
    <w:rsid w:val="00E2020A"/>
    <w:rsid w:val="00E2036B"/>
    <w:rsid w:val="00E21C0A"/>
    <w:rsid w:val="00E22537"/>
    <w:rsid w:val="00E22E45"/>
    <w:rsid w:val="00E232B0"/>
    <w:rsid w:val="00E245F6"/>
    <w:rsid w:val="00E24670"/>
    <w:rsid w:val="00E27EAD"/>
    <w:rsid w:val="00E30232"/>
    <w:rsid w:val="00E3228F"/>
    <w:rsid w:val="00E3413C"/>
    <w:rsid w:val="00E34619"/>
    <w:rsid w:val="00E351A8"/>
    <w:rsid w:val="00E364D2"/>
    <w:rsid w:val="00E377FE"/>
    <w:rsid w:val="00E37BD1"/>
    <w:rsid w:val="00E40531"/>
    <w:rsid w:val="00E41173"/>
    <w:rsid w:val="00E41337"/>
    <w:rsid w:val="00E41411"/>
    <w:rsid w:val="00E42248"/>
    <w:rsid w:val="00E42F0B"/>
    <w:rsid w:val="00E44A88"/>
    <w:rsid w:val="00E454A4"/>
    <w:rsid w:val="00E456B8"/>
    <w:rsid w:val="00E47239"/>
    <w:rsid w:val="00E50869"/>
    <w:rsid w:val="00E52318"/>
    <w:rsid w:val="00E5317E"/>
    <w:rsid w:val="00E545E6"/>
    <w:rsid w:val="00E54CD2"/>
    <w:rsid w:val="00E56AAA"/>
    <w:rsid w:val="00E56E80"/>
    <w:rsid w:val="00E5774A"/>
    <w:rsid w:val="00E6040B"/>
    <w:rsid w:val="00E61C3C"/>
    <w:rsid w:val="00E62809"/>
    <w:rsid w:val="00E64B80"/>
    <w:rsid w:val="00E64E38"/>
    <w:rsid w:val="00E65135"/>
    <w:rsid w:val="00E65E27"/>
    <w:rsid w:val="00E65E3C"/>
    <w:rsid w:val="00E70DE2"/>
    <w:rsid w:val="00E71A22"/>
    <w:rsid w:val="00E71D36"/>
    <w:rsid w:val="00E74D53"/>
    <w:rsid w:val="00E75A30"/>
    <w:rsid w:val="00E76B12"/>
    <w:rsid w:val="00E80937"/>
    <w:rsid w:val="00E8197C"/>
    <w:rsid w:val="00E8204C"/>
    <w:rsid w:val="00E82754"/>
    <w:rsid w:val="00E829E1"/>
    <w:rsid w:val="00E8478C"/>
    <w:rsid w:val="00E84DCB"/>
    <w:rsid w:val="00E85898"/>
    <w:rsid w:val="00E8590C"/>
    <w:rsid w:val="00E8681C"/>
    <w:rsid w:val="00E86B74"/>
    <w:rsid w:val="00E87A49"/>
    <w:rsid w:val="00E87D04"/>
    <w:rsid w:val="00E901DC"/>
    <w:rsid w:val="00E9087C"/>
    <w:rsid w:val="00E9098C"/>
    <w:rsid w:val="00E91393"/>
    <w:rsid w:val="00E9154F"/>
    <w:rsid w:val="00E91705"/>
    <w:rsid w:val="00E92573"/>
    <w:rsid w:val="00E932E2"/>
    <w:rsid w:val="00E9359A"/>
    <w:rsid w:val="00E937C3"/>
    <w:rsid w:val="00E939B7"/>
    <w:rsid w:val="00E93B5B"/>
    <w:rsid w:val="00E9517B"/>
    <w:rsid w:val="00E96631"/>
    <w:rsid w:val="00E96DD9"/>
    <w:rsid w:val="00E97189"/>
    <w:rsid w:val="00E97F92"/>
    <w:rsid w:val="00EA00F4"/>
    <w:rsid w:val="00EA0475"/>
    <w:rsid w:val="00EA098C"/>
    <w:rsid w:val="00EA129A"/>
    <w:rsid w:val="00EA1CE2"/>
    <w:rsid w:val="00EA2A89"/>
    <w:rsid w:val="00EA2B90"/>
    <w:rsid w:val="00EA5290"/>
    <w:rsid w:val="00EA5965"/>
    <w:rsid w:val="00EA63A4"/>
    <w:rsid w:val="00EA6B63"/>
    <w:rsid w:val="00EA7B9C"/>
    <w:rsid w:val="00EA7C4B"/>
    <w:rsid w:val="00EB03E4"/>
    <w:rsid w:val="00EB0B41"/>
    <w:rsid w:val="00EB3A37"/>
    <w:rsid w:val="00EB494D"/>
    <w:rsid w:val="00EB49A4"/>
    <w:rsid w:val="00EB5DF9"/>
    <w:rsid w:val="00EB6129"/>
    <w:rsid w:val="00EB6691"/>
    <w:rsid w:val="00EB696C"/>
    <w:rsid w:val="00EB6CD1"/>
    <w:rsid w:val="00EB7F2D"/>
    <w:rsid w:val="00EC0320"/>
    <w:rsid w:val="00EC1BFF"/>
    <w:rsid w:val="00EC1C33"/>
    <w:rsid w:val="00EC209A"/>
    <w:rsid w:val="00EC2D2F"/>
    <w:rsid w:val="00EC30FC"/>
    <w:rsid w:val="00EC37D2"/>
    <w:rsid w:val="00EC3848"/>
    <w:rsid w:val="00EC53F9"/>
    <w:rsid w:val="00EC56C9"/>
    <w:rsid w:val="00EC5D29"/>
    <w:rsid w:val="00EC6280"/>
    <w:rsid w:val="00ED09DB"/>
    <w:rsid w:val="00ED0BE8"/>
    <w:rsid w:val="00ED33F9"/>
    <w:rsid w:val="00ED3B40"/>
    <w:rsid w:val="00ED3C35"/>
    <w:rsid w:val="00ED5EFC"/>
    <w:rsid w:val="00ED6C58"/>
    <w:rsid w:val="00ED6D89"/>
    <w:rsid w:val="00ED7BFE"/>
    <w:rsid w:val="00EE0827"/>
    <w:rsid w:val="00EE0D76"/>
    <w:rsid w:val="00EE0DBF"/>
    <w:rsid w:val="00EE1A3F"/>
    <w:rsid w:val="00EE1C70"/>
    <w:rsid w:val="00EE23B5"/>
    <w:rsid w:val="00EE5171"/>
    <w:rsid w:val="00EE5464"/>
    <w:rsid w:val="00EE567E"/>
    <w:rsid w:val="00EE5F98"/>
    <w:rsid w:val="00EE62FC"/>
    <w:rsid w:val="00EE765B"/>
    <w:rsid w:val="00EE7F2B"/>
    <w:rsid w:val="00EF06F7"/>
    <w:rsid w:val="00EF075F"/>
    <w:rsid w:val="00EF0C80"/>
    <w:rsid w:val="00EF14A1"/>
    <w:rsid w:val="00EF1775"/>
    <w:rsid w:val="00EF1C60"/>
    <w:rsid w:val="00EF1EB8"/>
    <w:rsid w:val="00EF30E1"/>
    <w:rsid w:val="00EF4028"/>
    <w:rsid w:val="00EF4306"/>
    <w:rsid w:val="00EF473D"/>
    <w:rsid w:val="00EF51A0"/>
    <w:rsid w:val="00F008D1"/>
    <w:rsid w:val="00F00A48"/>
    <w:rsid w:val="00F00F3F"/>
    <w:rsid w:val="00F0100E"/>
    <w:rsid w:val="00F01596"/>
    <w:rsid w:val="00F01719"/>
    <w:rsid w:val="00F01B1E"/>
    <w:rsid w:val="00F01D75"/>
    <w:rsid w:val="00F024BE"/>
    <w:rsid w:val="00F02DBF"/>
    <w:rsid w:val="00F02FF2"/>
    <w:rsid w:val="00F04319"/>
    <w:rsid w:val="00F044C1"/>
    <w:rsid w:val="00F04B65"/>
    <w:rsid w:val="00F072CC"/>
    <w:rsid w:val="00F07CE5"/>
    <w:rsid w:val="00F10528"/>
    <w:rsid w:val="00F10FF2"/>
    <w:rsid w:val="00F1103A"/>
    <w:rsid w:val="00F1182F"/>
    <w:rsid w:val="00F12486"/>
    <w:rsid w:val="00F12DF8"/>
    <w:rsid w:val="00F13F10"/>
    <w:rsid w:val="00F14A2E"/>
    <w:rsid w:val="00F15554"/>
    <w:rsid w:val="00F158D7"/>
    <w:rsid w:val="00F15F62"/>
    <w:rsid w:val="00F16034"/>
    <w:rsid w:val="00F1697A"/>
    <w:rsid w:val="00F16D12"/>
    <w:rsid w:val="00F202C8"/>
    <w:rsid w:val="00F20ACD"/>
    <w:rsid w:val="00F22AF6"/>
    <w:rsid w:val="00F23398"/>
    <w:rsid w:val="00F24093"/>
    <w:rsid w:val="00F24C8C"/>
    <w:rsid w:val="00F24F9E"/>
    <w:rsid w:val="00F254A9"/>
    <w:rsid w:val="00F259F4"/>
    <w:rsid w:val="00F25D44"/>
    <w:rsid w:val="00F25FE4"/>
    <w:rsid w:val="00F261A7"/>
    <w:rsid w:val="00F27681"/>
    <w:rsid w:val="00F276AA"/>
    <w:rsid w:val="00F27B6D"/>
    <w:rsid w:val="00F32200"/>
    <w:rsid w:val="00F328B1"/>
    <w:rsid w:val="00F3379F"/>
    <w:rsid w:val="00F35309"/>
    <w:rsid w:val="00F357A4"/>
    <w:rsid w:val="00F35999"/>
    <w:rsid w:val="00F35FA6"/>
    <w:rsid w:val="00F3682E"/>
    <w:rsid w:val="00F37967"/>
    <w:rsid w:val="00F41AE4"/>
    <w:rsid w:val="00F41C4D"/>
    <w:rsid w:val="00F41F5F"/>
    <w:rsid w:val="00F42359"/>
    <w:rsid w:val="00F43C36"/>
    <w:rsid w:val="00F44631"/>
    <w:rsid w:val="00F44E88"/>
    <w:rsid w:val="00F458E9"/>
    <w:rsid w:val="00F4603C"/>
    <w:rsid w:val="00F46D93"/>
    <w:rsid w:val="00F47C1A"/>
    <w:rsid w:val="00F501DB"/>
    <w:rsid w:val="00F50576"/>
    <w:rsid w:val="00F513E2"/>
    <w:rsid w:val="00F54A69"/>
    <w:rsid w:val="00F56208"/>
    <w:rsid w:val="00F60236"/>
    <w:rsid w:val="00F60AAB"/>
    <w:rsid w:val="00F60AC0"/>
    <w:rsid w:val="00F61A6D"/>
    <w:rsid w:val="00F61A73"/>
    <w:rsid w:val="00F61DF8"/>
    <w:rsid w:val="00F61E26"/>
    <w:rsid w:val="00F6205E"/>
    <w:rsid w:val="00F62F09"/>
    <w:rsid w:val="00F6324F"/>
    <w:rsid w:val="00F63545"/>
    <w:rsid w:val="00F64BC3"/>
    <w:rsid w:val="00F64C65"/>
    <w:rsid w:val="00F64D3A"/>
    <w:rsid w:val="00F65937"/>
    <w:rsid w:val="00F65BC8"/>
    <w:rsid w:val="00F65C3E"/>
    <w:rsid w:val="00F65DBE"/>
    <w:rsid w:val="00F66DC1"/>
    <w:rsid w:val="00F71EAD"/>
    <w:rsid w:val="00F71FE9"/>
    <w:rsid w:val="00F72044"/>
    <w:rsid w:val="00F7209B"/>
    <w:rsid w:val="00F72E95"/>
    <w:rsid w:val="00F732D7"/>
    <w:rsid w:val="00F73E10"/>
    <w:rsid w:val="00F74C3D"/>
    <w:rsid w:val="00F75289"/>
    <w:rsid w:val="00F75ABB"/>
    <w:rsid w:val="00F76678"/>
    <w:rsid w:val="00F76F79"/>
    <w:rsid w:val="00F77BEF"/>
    <w:rsid w:val="00F77E3E"/>
    <w:rsid w:val="00F80C9E"/>
    <w:rsid w:val="00F81315"/>
    <w:rsid w:val="00F818B9"/>
    <w:rsid w:val="00F818C4"/>
    <w:rsid w:val="00F81E08"/>
    <w:rsid w:val="00F8430F"/>
    <w:rsid w:val="00F84552"/>
    <w:rsid w:val="00F85013"/>
    <w:rsid w:val="00F855F6"/>
    <w:rsid w:val="00F85E93"/>
    <w:rsid w:val="00F85EF8"/>
    <w:rsid w:val="00F85FBC"/>
    <w:rsid w:val="00F862EE"/>
    <w:rsid w:val="00F8754C"/>
    <w:rsid w:val="00F8759B"/>
    <w:rsid w:val="00F90317"/>
    <w:rsid w:val="00F90870"/>
    <w:rsid w:val="00F909EC"/>
    <w:rsid w:val="00F90F99"/>
    <w:rsid w:val="00F910FE"/>
    <w:rsid w:val="00F951B8"/>
    <w:rsid w:val="00F951BF"/>
    <w:rsid w:val="00FA08CD"/>
    <w:rsid w:val="00FA0BD4"/>
    <w:rsid w:val="00FA1299"/>
    <w:rsid w:val="00FA15D5"/>
    <w:rsid w:val="00FA175E"/>
    <w:rsid w:val="00FA2614"/>
    <w:rsid w:val="00FA27BC"/>
    <w:rsid w:val="00FA2D2E"/>
    <w:rsid w:val="00FA2D9D"/>
    <w:rsid w:val="00FA3D5C"/>
    <w:rsid w:val="00FA3E77"/>
    <w:rsid w:val="00FA44AA"/>
    <w:rsid w:val="00FA47E8"/>
    <w:rsid w:val="00FA51EB"/>
    <w:rsid w:val="00FA5597"/>
    <w:rsid w:val="00FA5A1D"/>
    <w:rsid w:val="00FA6400"/>
    <w:rsid w:val="00FA6457"/>
    <w:rsid w:val="00FA6528"/>
    <w:rsid w:val="00FA6805"/>
    <w:rsid w:val="00FA751C"/>
    <w:rsid w:val="00FA761C"/>
    <w:rsid w:val="00FA76AE"/>
    <w:rsid w:val="00FB0621"/>
    <w:rsid w:val="00FB19C0"/>
    <w:rsid w:val="00FB1CCB"/>
    <w:rsid w:val="00FB23EF"/>
    <w:rsid w:val="00FB3983"/>
    <w:rsid w:val="00FB3CA9"/>
    <w:rsid w:val="00FB47CC"/>
    <w:rsid w:val="00FB49F4"/>
    <w:rsid w:val="00FB4D0E"/>
    <w:rsid w:val="00FB4F61"/>
    <w:rsid w:val="00FB563D"/>
    <w:rsid w:val="00FB5A62"/>
    <w:rsid w:val="00FB5C44"/>
    <w:rsid w:val="00FB63A6"/>
    <w:rsid w:val="00FB6F0B"/>
    <w:rsid w:val="00FB784E"/>
    <w:rsid w:val="00FC10A4"/>
    <w:rsid w:val="00FC1758"/>
    <w:rsid w:val="00FC3A6F"/>
    <w:rsid w:val="00FC3CA4"/>
    <w:rsid w:val="00FC47E5"/>
    <w:rsid w:val="00FC4B82"/>
    <w:rsid w:val="00FC4E2C"/>
    <w:rsid w:val="00FC5377"/>
    <w:rsid w:val="00FC6897"/>
    <w:rsid w:val="00FC6AE2"/>
    <w:rsid w:val="00FC6BE9"/>
    <w:rsid w:val="00FC7731"/>
    <w:rsid w:val="00FD02E0"/>
    <w:rsid w:val="00FD0968"/>
    <w:rsid w:val="00FD22A1"/>
    <w:rsid w:val="00FD27C6"/>
    <w:rsid w:val="00FD4DFF"/>
    <w:rsid w:val="00FD4E2D"/>
    <w:rsid w:val="00FD58F3"/>
    <w:rsid w:val="00FD6417"/>
    <w:rsid w:val="00FD66D2"/>
    <w:rsid w:val="00FD6AF7"/>
    <w:rsid w:val="00FD6E5E"/>
    <w:rsid w:val="00FE0537"/>
    <w:rsid w:val="00FE090C"/>
    <w:rsid w:val="00FE17B4"/>
    <w:rsid w:val="00FE1BBD"/>
    <w:rsid w:val="00FE23AC"/>
    <w:rsid w:val="00FE27CF"/>
    <w:rsid w:val="00FE3171"/>
    <w:rsid w:val="00FE33C3"/>
    <w:rsid w:val="00FE389F"/>
    <w:rsid w:val="00FE39E8"/>
    <w:rsid w:val="00FE466A"/>
    <w:rsid w:val="00FE519A"/>
    <w:rsid w:val="00FE556C"/>
    <w:rsid w:val="00FE6DF9"/>
    <w:rsid w:val="00FE7049"/>
    <w:rsid w:val="00FF084D"/>
    <w:rsid w:val="00FF1A52"/>
    <w:rsid w:val="00FF1B42"/>
    <w:rsid w:val="00FF26ED"/>
    <w:rsid w:val="00FF2D44"/>
    <w:rsid w:val="00FF54EA"/>
    <w:rsid w:val="00FF5D98"/>
    <w:rsid w:val="00FF604D"/>
    <w:rsid w:val="00FF6582"/>
    <w:rsid w:val="00FF6A32"/>
    <w:rsid w:val="00FF7941"/>
    <w:rsid w:val="00FF7B83"/>
    <w:rsid w:val="01EA9050"/>
    <w:rsid w:val="0262D6C5"/>
    <w:rsid w:val="03520965"/>
    <w:rsid w:val="03760471"/>
    <w:rsid w:val="038C6A47"/>
    <w:rsid w:val="042ACA2F"/>
    <w:rsid w:val="042F7317"/>
    <w:rsid w:val="044A0906"/>
    <w:rsid w:val="04C8555B"/>
    <w:rsid w:val="056BEB6B"/>
    <w:rsid w:val="05A409A6"/>
    <w:rsid w:val="06036CB6"/>
    <w:rsid w:val="060F672C"/>
    <w:rsid w:val="065CA5C9"/>
    <w:rsid w:val="065FF86B"/>
    <w:rsid w:val="081983B5"/>
    <w:rsid w:val="08B837F9"/>
    <w:rsid w:val="08E2A60B"/>
    <w:rsid w:val="09B644FE"/>
    <w:rsid w:val="0AED1C41"/>
    <w:rsid w:val="0AFE4CB0"/>
    <w:rsid w:val="0B63F13B"/>
    <w:rsid w:val="0B6B2199"/>
    <w:rsid w:val="0B70C316"/>
    <w:rsid w:val="0C84CF1B"/>
    <w:rsid w:val="0DC9BA1E"/>
    <w:rsid w:val="0DD7C2EF"/>
    <w:rsid w:val="0E215736"/>
    <w:rsid w:val="0E81416B"/>
    <w:rsid w:val="0E91A3A7"/>
    <w:rsid w:val="0EA14495"/>
    <w:rsid w:val="0F131E7F"/>
    <w:rsid w:val="0F612A28"/>
    <w:rsid w:val="0FD79144"/>
    <w:rsid w:val="1018277D"/>
    <w:rsid w:val="102D7408"/>
    <w:rsid w:val="11C94469"/>
    <w:rsid w:val="11FD3D8E"/>
    <w:rsid w:val="127425A6"/>
    <w:rsid w:val="132B641C"/>
    <w:rsid w:val="13DED515"/>
    <w:rsid w:val="13F18751"/>
    <w:rsid w:val="144F44CF"/>
    <w:rsid w:val="147D3138"/>
    <w:rsid w:val="14D88875"/>
    <w:rsid w:val="15FA00E2"/>
    <w:rsid w:val="16A87A30"/>
    <w:rsid w:val="194F23F8"/>
    <w:rsid w:val="19FD5804"/>
    <w:rsid w:val="1A3F0133"/>
    <w:rsid w:val="1A590E20"/>
    <w:rsid w:val="1A61B1A5"/>
    <w:rsid w:val="1AB8C3FB"/>
    <w:rsid w:val="1ABF9F7A"/>
    <w:rsid w:val="1AD76398"/>
    <w:rsid w:val="1AFA847E"/>
    <w:rsid w:val="1B8A2A76"/>
    <w:rsid w:val="1B961E20"/>
    <w:rsid w:val="1BC99572"/>
    <w:rsid w:val="1CAC1C93"/>
    <w:rsid w:val="1CB08EFD"/>
    <w:rsid w:val="1CD7BD38"/>
    <w:rsid w:val="1D0BF710"/>
    <w:rsid w:val="1D11726D"/>
    <w:rsid w:val="1D4A1928"/>
    <w:rsid w:val="1D95A48F"/>
    <w:rsid w:val="1DACF049"/>
    <w:rsid w:val="1DEF3A59"/>
    <w:rsid w:val="1E653360"/>
    <w:rsid w:val="1EB49685"/>
    <w:rsid w:val="1F4050CD"/>
    <w:rsid w:val="1FAB6C6D"/>
    <w:rsid w:val="20046D96"/>
    <w:rsid w:val="206CC029"/>
    <w:rsid w:val="20A0EF93"/>
    <w:rsid w:val="20BF319B"/>
    <w:rsid w:val="2188775B"/>
    <w:rsid w:val="22512551"/>
    <w:rsid w:val="227DDDA7"/>
    <w:rsid w:val="2322AC8E"/>
    <w:rsid w:val="234E7512"/>
    <w:rsid w:val="23FB7DBB"/>
    <w:rsid w:val="23FFF066"/>
    <w:rsid w:val="2420092F"/>
    <w:rsid w:val="2439E2BF"/>
    <w:rsid w:val="248AFB3F"/>
    <w:rsid w:val="2541A897"/>
    <w:rsid w:val="25787F55"/>
    <w:rsid w:val="25814DE8"/>
    <w:rsid w:val="26500350"/>
    <w:rsid w:val="26CD191E"/>
    <w:rsid w:val="2716759B"/>
    <w:rsid w:val="2725C7FF"/>
    <w:rsid w:val="274D4C8E"/>
    <w:rsid w:val="280ABA1E"/>
    <w:rsid w:val="283BE585"/>
    <w:rsid w:val="285B78CB"/>
    <w:rsid w:val="28DFF7DF"/>
    <w:rsid w:val="28E08F57"/>
    <w:rsid w:val="293F100D"/>
    <w:rsid w:val="29A88D55"/>
    <w:rsid w:val="2A49DD28"/>
    <w:rsid w:val="2B0E3B13"/>
    <w:rsid w:val="2B201708"/>
    <w:rsid w:val="2B6B99BC"/>
    <w:rsid w:val="2B6D221C"/>
    <w:rsid w:val="2BAB33D6"/>
    <w:rsid w:val="2C0E1784"/>
    <w:rsid w:val="2C1C2B2D"/>
    <w:rsid w:val="2D48AAC5"/>
    <w:rsid w:val="2DAEC032"/>
    <w:rsid w:val="2DC69877"/>
    <w:rsid w:val="2DF56A99"/>
    <w:rsid w:val="2ECEE49D"/>
    <w:rsid w:val="2EE8316D"/>
    <w:rsid w:val="2F34E216"/>
    <w:rsid w:val="2FB153C3"/>
    <w:rsid w:val="300F23EF"/>
    <w:rsid w:val="3059BB9C"/>
    <w:rsid w:val="30C63D93"/>
    <w:rsid w:val="313CE56C"/>
    <w:rsid w:val="321C4546"/>
    <w:rsid w:val="325AFD77"/>
    <w:rsid w:val="325F15C5"/>
    <w:rsid w:val="3271C825"/>
    <w:rsid w:val="32E62960"/>
    <w:rsid w:val="336A0327"/>
    <w:rsid w:val="33AF4129"/>
    <w:rsid w:val="3415C335"/>
    <w:rsid w:val="346B060C"/>
    <w:rsid w:val="34FCD236"/>
    <w:rsid w:val="352D2CBF"/>
    <w:rsid w:val="36C41C45"/>
    <w:rsid w:val="36F27909"/>
    <w:rsid w:val="374E6579"/>
    <w:rsid w:val="37673001"/>
    <w:rsid w:val="38A89580"/>
    <w:rsid w:val="38CCF4C5"/>
    <w:rsid w:val="39944542"/>
    <w:rsid w:val="39E1D792"/>
    <w:rsid w:val="3A0D5B01"/>
    <w:rsid w:val="3A8CC67B"/>
    <w:rsid w:val="3A8D433A"/>
    <w:rsid w:val="3B0F9644"/>
    <w:rsid w:val="3C29139B"/>
    <w:rsid w:val="3CCBB23F"/>
    <w:rsid w:val="3D0B24DB"/>
    <w:rsid w:val="3D58E5AF"/>
    <w:rsid w:val="3DDCCA79"/>
    <w:rsid w:val="3E8AF4C9"/>
    <w:rsid w:val="3F478C00"/>
    <w:rsid w:val="3F4CFF19"/>
    <w:rsid w:val="3F68F39A"/>
    <w:rsid w:val="3FC166BD"/>
    <w:rsid w:val="3FE43657"/>
    <w:rsid w:val="40CEF2DC"/>
    <w:rsid w:val="40D1EEB9"/>
    <w:rsid w:val="4286A2B1"/>
    <w:rsid w:val="4303ABD6"/>
    <w:rsid w:val="432B6B0E"/>
    <w:rsid w:val="43571B15"/>
    <w:rsid w:val="439E485C"/>
    <w:rsid w:val="43A5232E"/>
    <w:rsid w:val="43D6B0B3"/>
    <w:rsid w:val="44098F7B"/>
    <w:rsid w:val="44B110C1"/>
    <w:rsid w:val="458CAE69"/>
    <w:rsid w:val="45CE822B"/>
    <w:rsid w:val="45E4E801"/>
    <w:rsid w:val="4604C2C2"/>
    <w:rsid w:val="46147539"/>
    <w:rsid w:val="46E3D825"/>
    <w:rsid w:val="470F2898"/>
    <w:rsid w:val="47FB5BDA"/>
    <w:rsid w:val="486F5056"/>
    <w:rsid w:val="4878F855"/>
    <w:rsid w:val="48C6C9FD"/>
    <w:rsid w:val="492EFC0E"/>
    <w:rsid w:val="4997FD56"/>
    <w:rsid w:val="4A1006CA"/>
    <w:rsid w:val="4C3F98A9"/>
    <w:rsid w:val="4C910118"/>
    <w:rsid w:val="4C94BFBE"/>
    <w:rsid w:val="4CCEFC64"/>
    <w:rsid w:val="4D2C8E74"/>
    <w:rsid w:val="4D56FC40"/>
    <w:rsid w:val="4DAF8BE6"/>
    <w:rsid w:val="4E81D44F"/>
    <w:rsid w:val="4EB27096"/>
    <w:rsid w:val="4EC504D6"/>
    <w:rsid w:val="4ED523CA"/>
    <w:rsid w:val="50384A60"/>
    <w:rsid w:val="5044FD1F"/>
    <w:rsid w:val="50574346"/>
    <w:rsid w:val="506ABAFB"/>
    <w:rsid w:val="5081C3EA"/>
    <w:rsid w:val="5190BF7A"/>
    <w:rsid w:val="51EA1158"/>
    <w:rsid w:val="51FA5040"/>
    <w:rsid w:val="525272B7"/>
    <w:rsid w:val="531B1C26"/>
    <w:rsid w:val="5385E1B9"/>
    <w:rsid w:val="53C2CE39"/>
    <w:rsid w:val="54EB5457"/>
    <w:rsid w:val="54F0C321"/>
    <w:rsid w:val="54F73CF1"/>
    <w:rsid w:val="571F8AE6"/>
    <w:rsid w:val="58C872D1"/>
    <w:rsid w:val="59806C45"/>
    <w:rsid w:val="59D29A9F"/>
    <w:rsid w:val="5A2FB4D7"/>
    <w:rsid w:val="5A96E24F"/>
    <w:rsid w:val="5AA112F8"/>
    <w:rsid w:val="5AB94608"/>
    <w:rsid w:val="5AEE57AF"/>
    <w:rsid w:val="5B32CCE1"/>
    <w:rsid w:val="5BE50420"/>
    <w:rsid w:val="5C5C06D5"/>
    <w:rsid w:val="5C6124EC"/>
    <w:rsid w:val="5C94D0BD"/>
    <w:rsid w:val="5CA6768A"/>
    <w:rsid w:val="5DC93542"/>
    <w:rsid w:val="5E5E0AEA"/>
    <w:rsid w:val="5E6E5159"/>
    <w:rsid w:val="5E74998B"/>
    <w:rsid w:val="5ED483C0"/>
    <w:rsid w:val="5F08808D"/>
    <w:rsid w:val="5F34EC3C"/>
    <w:rsid w:val="5F3D24A6"/>
    <w:rsid w:val="60D8E18B"/>
    <w:rsid w:val="60F9DFC2"/>
    <w:rsid w:val="61897E3D"/>
    <w:rsid w:val="61F3DF89"/>
    <w:rsid w:val="6215B0D9"/>
    <w:rsid w:val="625CB87F"/>
    <w:rsid w:val="62CC12A2"/>
    <w:rsid w:val="6428E061"/>
    <w:rsid w:val="655C0A9D"/>
    <w:rsid w:val="65B0BEB4"/>
    <w:rsid w:val="65B87622"/>
    <w:rsid w:val="6612707A"/>
    <w:rsid w:val="6644532A"/>
    <w:rsid w:val="67D4FA56"/>
    <w:rsid w:val="68D55A44"/>
    <w:rsid w:val="69532075"/>
    <w:rsid w:val="69FD3DF6"/>
    <w:rsid w:val="6A712AA5"/>
    <w:rsid w:val="6AC59EB5"/>
    <w:rsid w:val="6AF1B427"/>
    <w:rsid w:val="6B2CDB62"/>
    <w:rsid w:val="6BA7ADFA"/>
    <w:rsid w:val="6C0CFB06"/>
    <w:rsid w:val="6D3CEC1F"/>
    <w:rsid w:val="6D73C9CE"/>
    <w:rsid w:val="6DC6E4B3"/>
    <w:rsid w:val="6E1D825F"/>
    <w:rsid w:val="6E49AD0B"/>
    <w:rsid w:val="6ED0AF19"/>
    <w:rsid w:val="6EDB3B72"/>
    <w:rsid w:val="6EF70EE1"/>
    <w:rsid w:val="6FB952C0"/>
    <w:rsid w:val="705B11D2"/>
    <w:rsid w:val="709C5F64"/>
    <w:rsid w:val="709CF6DC"/>
    <w:rsid w:val="70E06C29"/>
    <w:rsid w:val="716C934B"/>
    <w:rsid w:val="7218E145"/>
    <w:rsid w:val="727E17DF"/>
    <w:rsid w:val="72D1F7B4"/>
    <w:rsid w:val="73884B9C"/>
    <w:rsid w:val="738ED761"/>
    <w:rsid w:val="74180CEB"/>
    <w:rsid w:val="746AA0E7"/>
    <w:rsid w:val="74C4D012"/>
    <w:rsid w:val="764573EA"/>
    <w:rsid w:val="76772B4A"/>
    <w:rsid w:val="77CE86D7"/>
    <w:rsid w:val="799173CB"/>
    <w:rsid w:val="7A9A61A1"/>
    <w:rsid w:val="7AA7DA92"/>
    <w:rsid w:val="7AC2E51D"/>
    <w:rsid w:val="7B95DD15"/>
    <w:rsid w:val="7CA4A88C"/>
    <w:rsid w:val="7CAC9612"/>
    <w:rsid w:val="7CD45DA1"/>
    <w:rsid w:val="7D72705E"/>
    <w:rsid w:val="7E3EC575"/>
    <w:rsid w:val="7E6D9E09"/>
    <w:rsid w:val="7F67FB96"/>
    <w:rsid w:val="7F83CB0A"/>
    <w:rsid w:val="7FB88F24"/>
    <w:rsid w:val="7FEAB20D"/>
    <w:rsid w:val="7FF80A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80DA9A3E-A027-421E-8C25-2FC5EF6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9C443D"/>
    <w:pPr>
      <w:tabs>
        <w:tab w:val="clear" w:pos="288"/>
        <w:tab w:val="right" w:pos="9736"/>
      </w:tabs>
      <w:spacing w:after="100"/>
    </w:pPr>
  </w:style>
  <w:style w:type="paragraph" w:styleId="TOC2">
    <w:name w:val="toc 2"/>
    <w:basedOn w:val="Normal"/>
    <w:next w:val="Normal"/>
    <w:autoRedefine/>
    <w:uiPriority w:val="39"/>
    <w:unhideWhenUsed/>
    <w:rsid w:val="00E22E45"/>
    <w:pPr>
      <w:tabs>
        <w:tab w:val="clear" w:pos="288"/>
      </w:tabs>
      <w:spacing w:after="100"/>
      <w:ind w:left="240"/>
    </w:pPr>
  </w:style>
  <w:style w:type="paragraph" w:styleId="BodyText">
    <w:name w:val="Body Text"/>
    <w:basedOn w:val="Normal"/>
    <w:link w:val="BodyTextChar"/>
    <w:uiPriority w:val="99"/>
    <w:semiHidden/>
    <w:unhideWhenUsed/>
    <w:rsid w:val="0072787F"/>
  </w:style>
  <w:style w:type="character" w:customStyle="1" w:styleId="BodyTextChar">
    <w:name w:val="Body Text Char"/>
    <w:basedOn w:val="DefaultParagraphFont"/>
    <w:link w:val="BodyText"/>
    <w:uiPriority w:val="99"/>
    <w:semiHidden/>
    <w:rsid w:val="0072787F"/>
    <w:rPr>
      <w:rFonts w:eastAsiaTheme="minorEastAsia" w:cs="Times New Roman"/>
      <w:sz w:val="24"/>
      <w:szCs w:val="24"/>
      <w:lang w:eastAsia="ja-JP"/>
    </w:rPr>
  </w:style>
  <w:style w:type="paragraph" w:styleId="FootnoteText">
    <w:name w:val="footnote text"/>
    <w:basedOn w:val="Normal"/>
    <w:link w:val="FootnoteTextChar"/>
    <w:uiPriority w:val="99"/>
    <w:semiHidden/>
    <w:unhideWhenUsed/>
    <w:rsid w:val="00564CAE"/>
    <w:pPr>
      <w:spacing w:after="0"/>
    </w:pPr>
    <w:rPr>
      <w:sz w:val="20"/>
      <w:szCs w:val="20"/>
    </w:rPr>
  </w:style>
  <w:style w:type="character" w:customStyle="1" w:styleId="FootnoteTextChar">
    <w:name w:val="Footnote Text Char"/>
    <w:basedOn w:val="DefaultParagraphFont"/>
    <w:link w:val="FootnoteText"/>
    <w:uiPriority w:val="99"/>
    <w:semiHidden/>
    <w:rsid w:val="00564CAE"/>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564CAE"/>
    <w:rPr>
      <w:vertAlign w:val="superscript"/>
    </w:rPr>
  </w:style>
  <w:style w:type="paragraph" w:customStyle="1" w:styleId="Default">
    <w:name w:val="Default"/>
    <w:rsid w:val="00AA780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Normal"/>
    <w:next w:val="Normal"/>
    <w:uiPriority w:val="99"/>
    <w:rsid w:val="00773ED6"/>
    <w:pPr>
      <w:tabs>
        <w:tab w:val="clear" w:pos="288"/>
      </w:tabs>
      <w:autoSpaceDE w:val="0"/>
      <w:autoSpaceDN w:val="0"/>
      <w:adjustRightInd w:val="0"/>
      <w:spacing w:after="0" w:line="181" w:lineRule="atLeast"/>
    </w:pPr>
    <w:rPr>
      <w:rFonts w:ascii="Gotham Book" w:eastAsiaTheme="minorHAnsi" w:hAnsi="Gotham Book" w:cstheme="minorBidi"/>
      <w:lang w:eastAsia="en-US"/>
    </w:rPr>
  </w:style>
  <w:style w:type="paragraph" w:customStyle="1" w:styleId="Pa24">
    <w:name w:val="Pa24"/>
    <w:basedOn w:val="Normal"/>
    <w:next w:val="Normal"/>
    <w:uiPriority w:val="99"/>
    <w:rsid w:val="00773ED6"/>
    <w:pPr>
      <w:tabs>
        <w:tab w:val="clear" w:pos="288"/>
      </w:tabs>
      <w:autoSpaceDE w:val="0"/>
      <w:autoSpaceDN w:val="0"/>
      <w:adjustRightInd w:val="0"/>
      <w:spacing w:after="0" w:line="161" w:lineRule="atLeast"/>
    </w:pPr>
    <w:rPr>
      <w:rFonts w:ascii="Gotham Book" w:eastAsiaTheme="minorHAnsi" w:hAnsi="Gotham Book" w:cstheme="minorBidi"/>
      <w:lang w:eastAsia="en-US"/>
    </w:rPr>
  </w:style>
  <w:style w:type="character" w:styleId="CommentReference">
    <w:name w:val="annotation reference"/>
    <w:basedOn w:val="DefaultParagraphFont"/>
    <w:uiPriority w:val="99"/>
    <w:semiHidden/>
    <w:unhideWhenUsed/>
    <w:rsid w:val="002355F0"/>
    <w:rPr>
      <w:sz w:val="16"/>
      <w:szCs w:val="16"/>
    </w:rPr>
  </w:style>
  <w:style w:type="paragraph" w:styleId="CommentText">
    <w:name w:val="annotation text"/>
    <w:basedOn w:val="Normal"/>
    <w:link w:val="CommentTextChar"/>
    <w:uiPriority w:val="99"/>
    <w:unhideWhenUsed/>
    <w:rsid w:val="002355F0"/>
    <w:rPr>
      <w:sz w:val="20"/>
      <w:szCs w:val="20"/>
    </w:rPr>
  </w:style>
  <w:style w:type="character" w:customStyle="1" w:styleId="CommentTextChar">
    <w:name w:val="Comment Text Char"/>
    <w:basedOn w:val="DefaultParagraphFont"/>
    <w:link w:val="CommentText"/>
    <w:uiPriority w:val="99"/>
    <w:rsid w:val="002355F0"/>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355F0"/>
    <w:rPr>
      <w:b/>
      <w:bCs/>
    </w:rPr>
  </w:style>
  <w:style w:type="character" w:customStyle="1" w:styleId="CommentSubjectChar">
    <w:name w:val="Comment Subject Char"/>
    <w:basedOn w:val="CommentTextChar"/>
    <w:link w:val="CommentSubject"/>
    <w:uiPriority w:val="99"/>
    <w:semiHidden/>
    <w:rsid w:val="002355F0"/>
    <w:rPr>
      <w:rFonts w:eastAsiaTheme="minorEastAsia" w:cs="Times New Roman"/>
      <w:b/>
      <w:bCs/>
      <w:sz w:val="20"/>
      <w:szCs w:val="20"/>
      <w:lang w:eastAsia="ja-JP"/>
    </w:rPr>
  </w:style>
  <w:style w:type="paragraph" w:styleId="Revision">
    <w:name w:val="Revision"/>
    <w:hidden/>
    <w:uiPriority w:val="99"/>
    <w:semiHidden/>
    <w:rsid w:val="00DD3BC7"/>
    <w:pPr>
      <w:spacing w:after="0" w:line="240" w:lineRule="auto"/>
    </w:pPr>
    <w:rPr>
      <w:rFonts w:eastAsiaTheme="minorEastAsia" w:cs="Times New Roman"/>
      <w:sz w:val="24"/>
      <w:szCs w:val="24"/>
      <w:lang w:eastAsia="ja-JP"/>
    </w:rPr>
  </w:style>
  <w:style w:type="character" w:styleId="Mention">
    <w:name w:val="Mention"/>
    <w:basedOn w:val="DefaultParagraphFont"/>
    <w:uiPriority w:val="99"/>
    <w:unhideWhenUsed/>
    <w:rsid w:val="008A20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354120499">
      <w:bodyDiv w:val="1"/>
      <w:marLeft w:val="0"/>
      <w:marRight w:val="0"/>
      <w:marTop w:val="0"/>
      <w:marBottom w:val="0"/>
      <w:divBdr>
        <w:top w:val="none" w:sz="0" w:space="0" w:color="auto"/>
        <w:left w:val="none" w:sz="0" w:space="0" w:color="auto"/>
        <w:bottom w:val="none" w:sz="0" w:space="0" w:color="auto"/>
        <w:right w:val="none" w:sz="0" w:space="0" w:color="auto"/>
      </w:divBdr>
    </w:div>
    <w:div w:id="535117710">
      <w:bodyDiv w:val="1"/>
      <w:marLeft w:val="0"/>
      <w:marRight w:val="0"/>
      <w:marTop w:val="0"/>
      <w:marBottom w:val="0"/>
      <w:divBdr>
        <w:top w:val="none" w:sz="0" w:space="0" w:color="auto"/>
        <w:left w:val="none" w:sz="0" w:space="0" w:color="auto"/>
        <w:bottom w:val="none" w:sz="0" w:space="0" w:color="auto"/>
        <w:right w:val="none" w:sz="0" w:space="0" w:color="auto"/>
      </w:divBdr>
    </w:div>
    <w:div w:id="1489175743">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UserInfo>
        <DisplayName>Sophie Wiggans</DisplayName>
        <AccountId>43</AccountId>
        <AccountType/>
      </UserInfo>
      <UserInfo>
        <DisplayName>Matilda Alexander</DisplayName>
        <AccountId>18</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9" ma:contentTypeDescription="Create a new document." ma:contentTypeScope="" ma:versionID="d3cd1995473a79ea02dd6fb9375c0dca">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cd19041eb0d9d6ae21733acd1f069c28"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sharepoint/v3"/>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22eb771-ca73-43f7-ae9a-92fcdf6b2d87"/>
    <ds:schemaRef ds:uri="662b4d72-0963-4903-8d1e-908999ea922a"/>
  </ds:schemaRefs>
</ds:datastoreItem>
</file>

<file path=customXml/itemProps4.xml><?xml version="1.0" encoding="utf-8"?>
<ds:datastoreItem xmlns:ds="http://schemas.openxmlformats.org/officeDocument/2006/customXml" ds:itemID="{F9AFE7E8-E84D-43D2-88EF-8768D9A02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3541</Words>
  <Characters>20186</Characters>
  <Application>Microsoft Office Word</Application>
  <DocSecurity>0</DocSecurity>
  <Lines>168</Lines>
  <Paragraphs>47</Paragraphs>
  <ScaleCrop>false</ScaleCrop>
  <Company>Brendon Pearce</Company>
  <LinksUpToDate>false</LinksUpToDate>
  <CharactersWithSpaces>23680</CharactersWithSpaces>
  <SharedDoc>false</SharedDoc>
  <HLinks>
    <vt:vector size="30" baseType="variant">
      <vt:variant>
        <vt:i4>721016</vt:i4>
      </vt:variant>
      <vt:variant>
        <vt:i4>6</vt:i4>
      </vt:variant>
      <vt:variant>
        <vt:i4>0</vt:i4>
      </vt:variant>
      <vt:variant>
        <vt:i4>5</vt:i4>
      </vt:variant>
      <vt:variant>
        <vt:lpwstr>mailto:qai@qai.org.au</vt:lpwstr>
      </vt:variant>
      <vt:variant>
        <vt:lpwstr/>
      </vt:variant>
      <vt:variant>
        <vt:i4>3014745</vt:i4>
      </vt:variant>
      <vt:variant>
        <vt:i4>9</vt:i4>
      </vt:variant>
      <vt:variant>
        <vt:i4>0</vt:i4>
      </vt:variant>
      <vt:variant>
        <vt:i4>5</vt:i4>
      </vt:variant>
      <vt:variant>
        <vt:lpwstr>mailto:Sophie@qai.org.au</vt:lpwstr>
      </vt:variant>
      <vt:variant>
        <vt:lpwstr/>
      </vt:variant>
      <vt:variant>
        <vt:i4>8060948</vt:i4>
      </vt:variant>
      <vt:variant>
        <vt:i4>6</vt:i4>
      </vt:variant>
      <vt:variant>
        <vt:i4>0</vt:i4>
      </vt:variant>
      <vt:variant>
        <vt:i4>5</vt:i4>
      </vt:variant>
      <vt:variant>
        <vt:lpwstr>mailto:carly@qai.org.au</vt:lpwstr>
      </vt:variant>
      <vt:variant>
        <vt:lpwstr/>
      </vt:variant>
      <vt:variant>
        <vt:i4>3014745</vt:i4>
      </vt:variant>
      <vt:variant>
        <vt:i4>3</vt:i4>
      </vt:variant>
      <vt:variant>
        <vt:i4>0</vt:i4>
      </vt:variant>
      <vt:variant>
        <vt:i4>5</vt:i4>
      </vt:variant>
      <vt:variant>
        <vt:lpwstr>mailto:Sophie@qai.org.au</vt:lpwstr>
      </vt:variant>
      <vt:variant>
        <vt:lpwstr/>
      </vt:variant>
      <vt:variant>
        <vt:i4>5963811</vt:i4>
      </vt:variant>
      <vt:variant>
        <vt:i4>0</vt:i4>
      </vt:variant>
      <vt:variant>
        <vt:i4>0</vt:i4>
      </vt:variant>
      <vt:variant>
        <vt:i4>5</vt:i4>
      </vt:variant>
      <vt:variant>
        <vt:lpwstr>mailto:Mary@qai.org.au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3</cp:revision>
  <cp:lastPrinted>2023-10-16T03:35:00Z</cp:lastPrinted>
  <dcterms:created xsi:type="dcterms:W3CDTF">2023-10-16T03:39:00Z</dcterms:created>
  <dcterms:modified xsi:type="dcterms:W3CDTF">2023-10-16T03:56:00Z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