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0F47" w14:textId="18EEF321" w:rsidR="00D26DF9" w:rsidRPr="006E0AE2" w:rsidRDefault="007A0AC9" w:rsidP="00207C9E">
      <w:pPr>
        <w:pStyle w:val="QAIHeading2"/>
      </w:pPr>
      <w:r>
        <w:rPr>
          <w:noProof/>
        </w:rPr>
        <w:drawing>
          <wp:anchor distT="0" distB="0" distL="114300" distR="114300" simplePos="0" relativeHeight="251658240" behindDoc="1" locked="0" layoutInCell="1" allowOverlap="1" wp14:anchorId="72A6EA04" wp14:editId="2B524518">
            <wp:simplePos x="0" y="0"/>
            <wp:positionH relativeFrom="page">
              <wp:posOffset>0</wp:posOffset>
            </wp:positionH>
            <wp:positionV relativeFrom="paragraph">
              <wp:posOffset>-321994</wp:posOffset>
            </wp:positionV>
            <wp:extent cx="7553876" cy="8918917"/>
            <wp:effectExtent l="0" t="0" r="9525" b="0"/>
            <wp:wrapNone/>
            <wp:docPr id="1665995691" name="Picture 1" descr="A blue and purpl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95691" name="Picture 1" descr="A blue and purple rectangle&#10;&#10;Description automatically generated"/>
                    <pic:cNvPicPr/>
                  </pic:nvPicPr>
                  <pic:blipFill rotWithShape="1">
                    <a:blip r:embed="rId11"/>
                    <a:srcRect t="-1" b="25682"/>
                    <a:stretch/>
                  </pic:blipFill>
                  <pic:spPr bwMode="auto">
                    <a:xfrm>
                      <a:off x="0" y="0"/>
                      <a:ext cx="7553876" cy="8918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7B93">
        <w:tab/>
      </w:r>
    </w:p>
    <w:p w14:paraId="0DAF85BF" w14:textId="50CB6CDE" w:rsidR="00D26DF9" w:rsidRDefault="00D26DF9" w:rsidP="0001445D"/>
    <w:p w14:paraId="401361F1" w14:textId="7A0DD09A" w:rsidR="00366627" w:rsidRDefault="00676BE1" w:rsidP="0001445D">
      <w:pPr>
        <w:tabs>
          <w:tab w:val="left" w:pos="1750"/>
        </w:tabs>
      </w:pPr>
      <w:r>
        <w:tab/>
      </w:r>
    </w:p>
    <w:p w14:paraId="6D226D5E" w14:textId="77777777" w:rsidR="009C02B0" w:rsidRDefault="009C02B0" w:rsidP="0001445D"/>
    <w:p w14:paraId="64125FC2" w14:textId="77777777" w:rsidR="009C02B0" w:rsidRDefault="009C02B0" w:rsidP="0001445D"/>
    <w:p w14:paraId="374158B5" w14:textId="77777777" w:rsidR="009C02B0" w:rsidRDefault="009C02B0" w:rsidP="0001445D"/>
    <w:p w14:paraId="3112F850" w14:textId="77777777" w:rsidR="009C02B0" w:rsidRDefault="009C02B0" w:rsidP="0001445D"/>
    <w:p w14:paraId="324998DC" w14:textId="77777777" w:rsidR="009C02B0" w:rsidRDefault="009C02B0" w:rsidP="0001445D"/>
    <w:p w14:paraId="00CCAFE7" w14:textId="77777777" w:rsidR="009C02B0" w:rsidRDefault="009C02B0" w:rsidP="0001445D"/>
    <w:p w14:paraId="2924E044" w14:textId="77777777" w:rsidR="0048659B" w:rsidRDefault="0048659B" w:rsidP="00AC0446">
      <w:pPr>
        <w:rPr>
          <w:rFonts w:ascii="Roboto Medium" w:hAnsi="Roboto Medium"/>
          <w:b/>
          <w:bCs/>
          <w:color w:val="FFFFFF" w:themeColor="background1"/>
          <w:sz w:val="44"/>
          <w:szCs w:val="44"/>
        </w:rPr>
      </w:pPr>
    </w:p>
    <w:p w14:paraId="2A338BC8" w14:textId="266FC6A8" w:rsidR="00AC0446" w:rsidRPr="005A2E4D" w:rsidRDefault="00383C93" w:rsidP="00AC0446">
      <w:pPr>
        <w:rPr>
          <w:rFonts w:ascii="Roboto Medium" w:hAnsi="Roboto Medium"/>
          <w:i/>
          <w:iCs/>
          <w:color w:val="FFFFFF" w:themeColor="background1"/>
          <w:sz w:val="44"/>
          <w:szCs w:val="44"/>
        </w:rPr>
      </w:pPr>
      <w:r w:rsidRPr="005A2E4D">
        <w:rPr>
          <w:rFonts w:ascii="Roboto Medium" w:hAnsi="Roboto Medium"/>
          <w:i/>
          <w:iCs/>
          <w:color w:val="FFFFFF" w:themeColor="background1"/>
          <w:sz w:val="44"/>
          <w:szCs w:val="44"/>
        </w:rPr>
        <w:t>‘</w:t>
      </w:r>
      <w:r w:rsidR="00D51D92" w:rsidRPr="005A2E4D">
        <w:rPr>
          <w:rFonts w:ascii="Roboto Medium" w:hAnsi="Roboto Medium"/>
          <w:i/>
          <w:iCs/>
          <w:color w:val="FFFFFF" w:themeColor="background1"/>
          <w:sz w:val="44"/>
          <w:szCs w:val="44"/>
        </w:rPr>
        <w:t>Support people, not accommodation</w:t>
      </w:r>
      <w:r w:rsidRPr="005A2E4D">
        <w:rPr>
          <w:rFonts w:ascii="Roboto Medium" w:hAnsi="Roboto Medium"/>
          <w:i/>
          <w:iCs/>
          <w:color w:val="FFFFFF" w:themeColor="background1"/>
          <w:sz w:val="44"/>
          <w:szCs w:val="44"/>
        </w:rPr>
        <w:t>’</w:t>
      </w:r>
    </w:p>
    <w:p w14:paraId="35B94DD1" w14:textId="77777777" w:rsidR="00AC0446" w:rsidRDefault="00AC0446" w:rsidP="00735F2E">
      <w:pPr>
        <w:pStyle w:val="QAIHeading1"/>
      </w:pPr>
    </w:p>
    <w:p w14:paraId="094D6712" w14:textId="2D6AF91B" w:rsidR="000A2193" w:rsidRPr="00735F2E" w:rsidRDefault="0081388C" w:rsidP="00735F2E">
      <w:pPr>
        <w:pStyle w:val="QAIHeading1"/>
      </w:pPr>
      <w:r w:rsidRPr="00735F2E">
        <w:t>Inquiry into the provision and regulation of Supported Accommodation in Queensland</w:t>
      </w:r>
    </w:p>
    <w:p w14:paraId="0286900E" w14:textId="77777777" w:rsidR="000A2193" w:rsidRDefault="000A2193" w:rsidP="0001445D"/>
    <w:p w14:paraId="16794AAB" w14:textId="77777777" w:rsidR="003658F3" w:rsidRDefault="003658F3" w:rsidP="0001445D">
      <w:pPr>
        <w:rPr>
          <w:rFonts w:ascii="Roboto Medium" w:hAnsi="Roboto Medium"/>
          <w:b/>
          <w:bCs/>
          <w:color w:val="FFFFFF" w:themeColor="background1"/>
          <w:sz w:val="32"/>
          <w:szCs w:val="32"/>
        </w:rPr>
      </w:pPr>
    </w:p>
    <w:p w14:paraId="7DA883D0" w14:textId="21856B7C" w:rsidR="002A0A07" w:rsidRPr="00B96E88" w:rsidRDefault="002A0A07" w:rsidP="0001445D">
      <w:pPr>
        <w:rPr>
          <w:rFonts w:ascii="Roboto Medium" w:hAnsi="Roboto Medium"/>
          <w:b/>
          <w:bCs/>
          <w:color w:val="FFFFFF" w:themeColor="background1"/>
          <w:sz w:val="32"/>
          <w:szCs w:val="32"/>
        </w:rPr>
      </w:pPr>
      <w:r w:rsidRPr="00B96E88">
        <w:rPr>
          <w:rFonts w:ascii="Roboto Medium" w:hAnsi="Roboto Medium"/>
          <w:b/>
          <w:bCs/>
          <w:color w:val="FFFFFF" w:themeColor="background1"/>
          <w:sz w:val="32"/>
          <w:szCs w:val="32"/>
        </w:rPr>
        <w:t>T</w:t>
      </w:r>
      <w:r w:rsidR="00F05F56" w:rsidRPr="00B96E88">
        <w:rPr>
          <w:rFonts w:ascii="Roboto Medium" w:hAnsi="Roboto Medium"/>
          <w:b/>
          <w:bCs/>
          <w:color w:val="FFFFFF" w:themeColor="background1"/>
          <w:sz w:val="32"/>
          <w:szCs w:val="32"/>
        </w:rPr>
        <w:t>o</w:t>
      </w:r>
      <w:r w:rsidR="00F07BF0" w:rsidRPr="00B96E88">
        <w:rPr>
          <w:rFonts w:ascii="Roboto Medium" w:hAnsi="Roboto Medium"/>
          <w:b/>
          <w:bCs/>
          <w:color w:val="FFFFFF" w:themeColor="background1"/>
          <w:sz w:val="32"/>
          <w:szCs w:val="32"/>
        </w:rPr>
        <w:t xml:space="preserve"> </w:t>
      </w:r>
      <w:r w:rsidR="0081388C">
        <w:rPr>
          <w:rFonts w:ascii="Roboto Medium" w:hAnsi="Roboto Medium"/>
          <w:b/>
          <w:bCs/>
          <w:color w:val="FFFFFF" w:themeColor="background1"/>
          <w:sz w:val="32"/>
          <w:szCs w:val="32"/>
        </w:rPr>
        <w:t>Community Support and Services Committee</w:t>
      </w:r>
    </w:p>
    <w:p w14:paraId="15A0215F" w14:textId="77777777" w:rsidR="004C2059" w:rsidRPr="00B96E88" w:rsidRDefault="004C2059" w:rsidP="0001445D">
      <w:pPr>
        <w:rPr>
          <w:rFonts w:ascii="Roboto Medium" w:hAnsi="Roboto Medium"/>
          <w:b/>
          <w:bCs/>
          <w:color w:val="FFFFFF" w:themeColor="background1"/>
          <w:sz w:val="32"/>
          <w:szCs w:val="32"/>
        </w:rPr>
      </w:pPr>
    </w:p>
    <w:p w14:paraId="706A012D" w14:textId="4F0039D7" w:rsidR="00913DC3" w:rsidRPr="00B96E88" w:rsidRDefault="0081388C" w:rsidP="0001445D">
      <w:pPr>
        <w:tabs>
          <w:tab w:val="left" w:pos="1330"/>
        </w:tabs>
        <w:rPr>
          <w:rFonts w:ascii="Roboto Medium" w:hAnsi="Roboto Medium"/>
          <w:b/>
          <w:bCs/>
          <w:color w:val="FFFFFF" w:themeColor="background1"/>
          <w:sz w:val="32"/>
          <w:szCs w:val="32"/>
        </w:rPr>
      </w:pPr>
      <w:r>
        <w:rPr>
          <w:rFonts w:ascii="Roboto Medium" w:hAnsi="Roboto Medium"/>
          <w:b/>
          <w:bCs/>
          <w:color w:val="FFFFFF" w:themeColor="background1"/>
          <w:sz w:val="32"/>
          <w:szCs w:val="32"/>
        </w:rPr>
        <w:t>February 2024</w:t>
      </w:r>
    </w:p>
    <w:p w14:paraId="2344CDDC" w14:textId="39EC725D" w:rsidR="00913DC3" w:rsidRDefault="00913DC3" w:rsidP="0001445D">
      <w:r>
        <w:br w:type="page"/>
      </w:r>
    </w:p>
    <w:p w14:paraId="207908F3" w14:textId="77777777" w:rsidR="00C64A93" w:rsidRPr="006A52D5" w:rsidRDefault="00C64A93" w:rsidP="00207C9E">
      <w:pPr>
        <w:pStyle w:val="QAIHeading2"/>
      </w:pPr>
      <w:r w:rsidRPr="006A52D5">
        <w:lastRenderedPageBreak/>
        <w:t>About Queensland Advocacy for Inclusion</w:t>
      </w:r>
    </w:p>
    <w:p w14:paraId="7D08B740" w14:textId="77777777" w:rsidR="00CD1CD0" w:rsidRDefault="00C64A93" w:rsidP="00CD1CD0">
      <w:pPr>
        <w:pStyle w:val="NormalWeb"/>
        <w:spacing w:before="240" w:beforeAutospacing="0" w:after="120" w:afterAutospacing="0" w:line="360" w:lineRule="auto"/>
        <w:rPr>
          <w:rFonts w:ascii="Source Sans Pro" w:hAnsi="Source Sans Pro" w:cs="Calibri"/>
        </w:rPr>
      </w:pPr>
      <w:bookmarkStart w:id="0" w:name="OLE_LINK2"/>
      <w:r w:rsidRPr="0010281C">
        <w:rPr>
          <w:rFonts w:ascii="Source Sans Pro" w:hAnsi="Source Sans Pro" w:cs="Calibri"/>
        </w:rPr>
        <w:t>Queensland Advocacy for Inclusion (</w:t>
      </w:r>
      <w:r w:rsidRPr="009E633A">
        <w:rPr>
          <w:rFonts w:ascii="Source Sans Pro" w:hAnsi="Source Sans Pro" w:cs="Calibri"/>
        </w:rPr>
        <w:t>QAI</w:t>
      </w:r>
      <w:r w:rsidRPr="0010281C">
        <w:rPr>
          <w:rFonts w:ascii="Source Sans Pro" w:hAnsi="Source Sans Pro" w:cs="Calibri"/>
        </w:rPr>
        <w:t xml:space="preserve">) is an independent, community-based advocacy organisation and community legal service that provides individual and systems advocacy for people with disability. Our purpose is to advocate for the protection and advancement of the needs, rights, and lives of people with disability in Queensland. QAI’s Management Committee is comprised of </w:t>
      </w:r>
      <w:proofErr w:type="gramStart"/>
      <w:r w:rsidRPr="0010281C">
        <w:rPr>
          <w:rFonts w:ascii="Source Sans Pro" w:hAnsi="Source Sans Pro" w:cs="Calibri"/>
        </w:rPr>
        <w:t>a majority of</w:t>
      </w:r>
      <w:proofErr w:type="gramEnd"/>
      <w:r w:rsidRPr="0010281C">
        <w:rPr>
          <w:rFonts w:ascii="Source Sans Pro" w:hAnsi="Source Sans Pro" w:cs="Calibri"/>
        </w:rPr>
        <w:t xml:space="preserve"> persons with disability, whose wisdom and lived experience guides our work and values.</w:t>
      </w:r>
    </w:p>
    <w:p w14:paraId="47E666E0" w14:textId="77777777" w:rsidR="00CD1CD0" w:rsidRDefault="00C64A93" w:rsidP="00CD1CD0">
      <w:pPr>
        <w:pStyle w:val="NormalWeb"/>
        <w:spacing w:before="240" w:beforeAutospacing="0" w:after="120" w:afterAutospacing="0" w:line="360" w:lineRule="auto"/>
        <w:rPr>
          <w:rFonts w:ascii="Source Sans Pro" w:hAnsi="Source Sans Pro" w:cs="Calibri"/>
        </w:rPr>
      </w:pPr>
      <w:r w:rsidRPr="0010281C">
        <w:rPr>
          <w:rFonts w:ascii="Source Sans Pro" w:hAnsi="Source Sans Pro" w:cs="Calibri"/>
        </w:rPr>
        <w:t>QAI has</w:t>
      </w:r>
      <w:r w:rsidRPr="0010281C">
        <w:rPr>
          <w:rFonts w:ascii="Source Sans Pro" w:hAnsi="Source Sans Pro" w:cs="Arial"/>
        </w:rPr>
        <w:t> </w:t>
      </w:r>
      <w:r w:rsidRPr="0010281C">
        <w:rPr>
          <w:rFonts w:ascii="Source Sans Pro" w:hAnsi="Source Sans Pro" w:cs="Calibri"/>
        </w:rPr>
        <w:t>been engaged in systems advocacy for over thirty years,</w:t>
      </w:r>
      <w:r w:rsidRPr="0010281C">
        <w:rPr>
          <w:rFonts w:ascii="Source Sans Pro" w:hAnsi="Source Sans Pro" w:cs="Arial"/>
        </w:rPr>
        <w:t> </w:t>
      </w:r>
      <w:r w:rsidRPr="0010281C">
        <w:rPr>
          <w:rFonts w:ascii="Source Sans Pro" w:hAnsi="Source Sans Pro" w:cs="Calibri"/>
        </w:rPr>
        <w:t>advocating for change through campaigns directed</w:t>
      </w:r>
      <w:r w:rsidRPr="0010281C">
        <w:rPr>
          <w:rFonts w:ascii="Source Sans Pro" w:hAnsi="Source Sans Pro" w:cs="Arial"/>
        </w:rPr>
        <w:t> </w:t>
      </w:r>
      <w:r w:rsidRPr="0010281C">
        <w:rPr>
          <w:rFonts w:ascii="Source Sans Pro" w:hAnsi="Source Sans Pro" w:cs="Calibri"/>
        </w:rPr>
        <w:t>at</w:t>
      </w:r>
      <w:r w:rsidRPr="0010281C">
        <w:rPr>
          <w:rFonts w:ascii="Source Sans Pro" w:hAnsi="Source Sans Pro" w:cs="Arial"/>
        </w:rPr>
        <w:t> </w:t>
      </w:r>
      <w:r w:rsidRPr="0010281C">
        <w:rPr>
          <w:rFonts w:ascii="Source Sans Pro" w:hAnsi="Source Sans Pro" w:cs="Calibri"/>
        </w:rPr>
        <w:t>attitudinal, law and policy reform.</w:t>
      </w:r>
    </w:p>
    <w:p w14:paraId="1FACCEF8" w14:textId="77777777" w:rsidR="00CD1CD0" w:rsidRDefault="00C64A93" w:rsidP="00CD1CD0">
      <w:pPr>
        <w:pStyle w:val="NormalWeb"/>
        <w:spacing w:before="240" w:beforeAutospacing="0" w:after="120" w:afterAutospacing="0" w:line="360" w:lineRule="auto"/>
        <w:rPr>
          <w:rFonts w:ascii="Source Sans Pro" w:hAnsi="Source Sans Pro" w:cs="Calibri"/>
          <w:color w:val="000000"/>
        </w:rPr>
      </w:pPr>
      <w:r w:rsidRPr="0010281C">
        <w:rPr>
          <w:rFonts w:ascii="Source Sans Pro" w:hAnsi="Source Sans Pro" w:cs="Calibri"/>
          <w:color w:val="000000"/>
        </w:rPr>
        <w:t>QAI</w:t>
      </w:r>
      <w:r w:rsidRPr="0010281C">
        <w:rPr>
          <w:rFonts w:ascii="Source Sans Pro" w:hAnsi="Source Sans Pro" w:cs="Arial"/>
          <w:color w:val="000000"/>
        </w:rPr>
        <w:t> </w:t>
      </w:r>
      <w:r w:rsidRPr="0010281C">
        <w:rPr>
          <w:rFonts w:ascii="Source Sans Pro" w:hAnsi="Source Sans Pro" w:cs="Calibri"/>
          <w:color w:val="000000"/>
        </w:rPr>
        <w:t>also provides</w:t>
      </w:r>
      <w:r w:rsidRPr="0010281C">
        <w:rPr>
          <w:rFonts w:ascii="Source Sans Pro" w:hAnsi="Source Sans Pro" w:cs="Arial"/>
          <w:color w:val="000000"/>
        </w:rPr>
        <w:t> </w:t>
      </w:r>
      <w:r w:rsidRPr="0010281C">
        <w:rPr>
          <w:rFonts w:ascii="Source Sans Pro" w:hAnsi="Source Sans Pro" w:cs="Calibri"/>
          <w:color w:val="000000"/>
        </w:rPr>
        <w:t>individual advocacy services in the areas of human rights, disability discrimination, guardianship and administration, involuntary mental health treatment, criminal justice, NDIS access and appeals, and non-legal advocacy for young people with disability including in relation to education. Our individual advocacy experience</w:t>
      </w:r>
      <w:r w:rsidRPr="0010281C">
        <w:rPr>
          <w:rFonts w:ascii="Source Sans Pro" w:hAnsi="Source Sans Pro" w:cs="Arial"/>
          <w:color w:val="000000"/>
        </w:rPr>
        <w:t> </w:t>
      </w:r>
      <w:r w:rsidRPr="0010281C">
        <w:rPr>
          <w:rFonts w:ascii="Source Sans Pro" w:hAnsi="Source Sans Pro" w:cs="Calibri"/>
          <w:color w:val="000000"/>
        </w:rPr>
        <w:t>informs our understanding and prioritisation of systemic advocacy issues.</w:t>
      </w:r>
    </w:p>
    <w:p w14:paraId="02E53F3B" w14:textId="0B680069" w:rsidR="00C64A93" w:rsidRPr="0010281C" w:rsidRDefault="00C64A93" w:rsidP="00CD1CD0">
      <w:pPr>
        <w:pStyle w:val="NormalWeb"/>
        <w:spacing w:before="240" w:beforeAutospacing="0" w:after="120" w:afterAutospacing="0" w:line="360" w:lineRule="auto"/>
        <w:rPr>
          <w:rFonts w:ascii="Source Sans Pro" w:hAnsi="Source Sans Pro" w:cs="Calibri"/>
        </w:rPr>
      </w:pPr>
      <w:r w:rsidRPr="0010281C">
        <w:rPr>
          <w:rFonts w:ascii="Source Sans Pro" w:hAnsi="Source Sans Pro" w:cs="Calibri"/>
          <w:lang w:val="en-US"/>
        </w:rPr>
        <w:t xml:space="preserve">QAI </w:t>
      </w:r>
      <w:r w:rsidR="00446DD8">
        <w:rPr>
          <w:rFonts w:ascii="Source Sans Pro" w:hAnsi="Source Sans Pro" w:cs="Calibri"/>
          <w:lang w:val="en-US"/>
        </w:rPr>
        <w:t>is</w:t>
      </w:r>
      <w:r w:rsidRPr="0010281C">
        <w:rPr>
          <w:rFonts w:ascii="Source Sans Pro" w:hAnsi="Source Sans Pro" w:cs="Calibri"/>
          <w:lang w:val="en-US"/>
        </w:rPr>
        <w:t xml:space="preserve"> funded by the Queensland Government to co-ordinate the Queensland Independent Disability Advocacy Network (QIDAN). QIDAN members work collaboratively to raise the profile of disability advocacy while also working towards attitudinal, policy and legislative change for people with disability in Queensland.</w:t>
      </w:r>
      <w:r w:rsidRPr="0010281C">
        <w:rPr>
          <w:rFonts w:ascii="Source Sans Pro" w:hAnsi="Source Sans Pro" w:cs="Calibri"/>
        </w:rPr>
        <w:t> </w:t>
      </w:r>
      <w:bookmarkEnd w:id="0"/>
    </w:p>
    <w:p w14:paraId="000BDCD2" w14:textId="77777777" w:rsidR="009C02B0" w:rsidRPr="0010281C" w:rsidRDefault="009C02B0" w:rsidP="0001445D"/>
    <w:p w14:paraId="79F4D656" w14:textId="40A2461C" w:rsidR="006A52D5" w:rsidRDefault="006A52D5" w:rsidP="0001445D">
      <w:r>
        <w:br w:type="page"/>
      </w:r>
    </w:p>
    <w:sdt>
      <w:sdtPr>
        <w:rPr>
          <w:rFonts w:ascii="Source Sans Pro" w:hAnsi="Source Sans Pro" w:cs="Times New Roman"/>
          <w:b w:val="0"/>
          <w:bCs w:val="0"/>
          <w:color w:val="auto"/>
          <w:sz w:val="24"/>
          <w:szCs w:val="24"/>
          <w:lang w:val="en-AU" w:eastAsia="ja-JP"/>
        </w:rPr>
        <w:id w:val="1485047887"/>
        <w:docPartObj>
          <w:docPartGallery w:val="Table of Contents"/>
          <w:docPartUnique/>
        </w:docPartObj>
      </w:sdtPr>
      <w:sdtEndPr>
        <w:rPr>
          <w:rFonts w:asciiTheme="minorHAnsi" w:hAnsiTheme="minorHAnsi"/>
          <w:noProof/>
        </w:rPr>
      </w:sdtEndPr>
      <w:sdtContent>
        <w:p w14:paraId="5070D355" w14:textId="77777777" w:rsidR="00E51214" w:rsidRPr="0010281C" w:rsidRDefault="00E51214" w:rsidP="00207C9E">
          <w:pPr>
            <w:pStyle w:val="QAIHeading2"/>
          </w:pPr>
          <w:r w:rsidRPr="00567348">
            <w:t>Contents</w:t>
          </w:r>
        </w:p>
        <w:p w14:paraId="19E3457F" w14:textId="1A73538A" w:rsidR="009D705C" w:rsidRDefault="009D705C" w:rsidP="00567348">
          <w:pPr>
            <w:pStyle w:val="TOC1"/>
            <w:spacing w:line="360" w:lineRule="auto"/>
            <w:rPr>
              <w:rFonts w:ascii="Source Sans Pro" w:hAnsi="Source Sans Pro" w:cstheme="majorHAnsi"/>
            </w:rPr>
          </w:pPr>
          <w:r>
            <w:rPr>
              <w:rFonts w:ascii="Source Sans Pro" w:hAnsi="Source Sans Pro" w:cstheme="majorHAnsi"/>
            </w:rPr>
            <w:t>Executive Summary</w:t>
          </w:r>
          <w:r>
            <w:rPr>
              <w:rFonts w:ascii="Source Sans Pro" w:hAnsi="Source Sans Pro" w:cstheme="majorHAnsi"/>
            </w:rPr>
            <w:tab/>
            <w:t>4</w:t>
          </w:r>
        </w:p>
        <w:p w14:paraId="76382A88" w14:textId="70127F40" w:rsidR="00DE7FBB" w:rsidRPr="00DE7FBB" w:rsidRDefault="009D705C" w:rsidP="00C1039C">
          <w:pPr>
            <w:spacing w:after="100"/>
            <w:ind w:right="-142"/>
          </w:pPr>
          <w:r w:rsidRPr="00DE7FBB">
            <w:t>Introduction</w:t>
          </w:r>
          <w:r w:rsidR="00DE7FBB" w:rsidRPr="00DE7FBB">
            <w:tab/>
          </w:r>
          <w:r w:rsidR="00DE7FBB" w:rsidRPr="00DE7FBB">
            <w:tab/>
          </w:r>
          <w:r w:rsidR="00DE7FBB" w:rsidRPr="00DE7FBB">
            <w:tab/>
          </w:r>
          <w:r w:rsidR="00DE7FBB" w:rsidRPr="00DE7FBB">
            <w:tab/>
          </w:r>
          <w:r w:rsidR="00DE7FBB" w:rsidRPr="00DE7FBB">
            <w:tab/>
          </w:r>
          <w:r w:rsidR="00DE7FBB" w:rsidRPr="00DE7FBB">
            <w:tab/>
          </w:r>
          <w:r w:rsidR="00DE7FBB" w:rsidRPr="00DE7FBB">
            <w:tab/>
          </w:r>
          <w:r w:rsidR="00DE7FBB" w:rsidRPr="00DE7FBB">
            <w:tab/>
          </w:r>
          <w:r w:rsidR="00DE7FBB" w:rsidRPr="00DE7FBB">
            <w:tab/>
            <w:t xml:space="preserve">                                         </w:t>
          </w:r>
          <w:r w:rsidR="00C1039C">
            <w:t xml:space="preserve">   </w:t>
          </w:r>
          <w:r w:rsidR="00DE7FBB" w:rsidRPr="00DE7FBB">
            <w:t xml:space="preserve"> 7</w:t>
          </w:r>
        </w:p>
        <w:p w14:paraId="63C4A854" w14:textId="66626197" w:rsidR="00DE7FBB" w:rsidRDefault="00DE7FBB" w:rsidP="00567348">
          <w:pPr>
            <w:spacing w:after="100"/>
          </w:pPr>
          <w:r w:rsidRPr="00DE7FBB">
            <w:t>The problems with supported accommodation</w:t>
          </w:r>
          <w:r w:rsidRPr="00DE7FBB">
            <w:tab/>
          </w:r>
          <w:r w:rsidRPr="00DE7FBB">
            <w:tab/>
          </w:r>
          <w:r w:rsidRPr="00DE7FBB">
            <w:tab/>
          </w:r>
          <w:r w:rsidRPr="00DE7FBB">
            <w:tab/>
          </w:r>
          <w:r w:rsidRPr="00DE7FBB">
            <w:tab/>
          </w:r>
          <w:r w:rsidRPr="00DE7FBB">
            <w:tab/>
            <w:t xml:space="preserve">            </w:t>
          </w:r>
          <w:r w:rsidR="00C1039C">
            <w:t xml:space="preserve">   </w:t>
          </w:r>
          <w:r w:rsidRPr="00DE7FBB">
            <w:t>8</w:t>
          </w:r>
        </w:p>
        <w:p w14:paraId="26EEC496" w14:textId="2357D6CD" w:rsidR="00DE7FBB" w:rsidRDefault="00DE7FBB" w:rsidP="00C63CCC">
          <w:pPr>
            <w:pStyle w:val="ListParagraph"/>
            <w:numPr>
              <w:ilvl w:val="0"/>
              <w:numId w:val="32"/>
            </w:numPr>
          </w:pPr>
          <w:r>
            <w:t>Supported accommodation</w:t>
          </w:r>
          <w:r w:rsidR="00961758">
            <w:t xml:space="preserve"> facilities do not fulfil the definition of what a home is        </w:t>
          </w:r>
          <w:r w:rsidR="00C1039C">
            <w:t xml:space="preserve">   </w:t>
          </w:r>
          <w:r w:rsidR="00961758">
            <w:t xml:space="preserve"> 8</w:t>
          </w:r>
        </w:p>
        <w:p w14:paraId="36DE0AE2" w14:textId="6C124BD2" w:rsidR="00961758" w:rsidRDefault="00961758" w:rsidP="00C63CCC">
          <w:pPr>
            <w:pStyle w:val="ListParagraph"/>
            <w:numPr>
              <w:ilvl w:val="0"/>
              <w:numId w:val="32"/>
            </w:numPr>
          </w:pPr>
          <w:r>
            <w:t xml:space="preserve">Supported accommodation facilities can be a form of institutionalisation </w:t>
          </w:r>
          <w:r>
            <w:tab/>
            <w:t xml:space="preserve">       </w:t>
          </w:r>
          <w:r w:rsidR="00C1039C">
            <w:t xml:space="preserve">   </w:t>
          </w:r>
          <w:r>
            <w:t xml:space="preserve">  10</w:t>
          </w:r>
        </w:p>
        <w:p w14:paraId="637FFD5C" w14:textId="1FA8E77C" w:rsidR="00961758" w:rsidRDefault="00961758" w:rsidP="00C63CCC">
          <w:pPr>
            <w:pStyle w:val="ListParagraph"/>
            <w:numPr>
              <w:ilvl w:val="0"/>
              <w:numId w:val="32"/>
            </w:numPr>
          </w:pPr>
          <w:r>
            <w:t>Supported accommodation facilities are inappropriate for people with complex support needs</w:t>
          </w:r>
          <w:r>
            <w:tab/>
          </w:r>
          <w:r>
            <w:tab/>
          </w:r>
          <w:r>
            <w:tab/>
          </w:r>
          <w:r>
            <w:tab/>
          </w:r>
          <w:r>
            <w:tab/>
          </w:r>
          <w:r>
            <w:tab/>
          </w:r>
          <w:r>
            <w:tab/>
          </w:r>
          <w:r>
            <w:tab/>
          </w:r>
          <w:r>
            <w:tab/>
            <w:t xml:space="preserve">      </w:t>
          </w:r>
          <w:r w:rsidR="00C1039C">
            <w:t xml:space="preserve">   </w:t>
          </w:r>
          <w:r>
            <w:t xml:space="preserve">   11</w:t>
          </w:r>
        </w:p>
        <w:p w14:paraId="7BA46BA7" w14:textId="43C74E52" w:rsidR="00961758" w:rsidRDefault="00961758" w:rsidP="00C63CCC">
          <w:pPr>
            <w:pStyle w:val="ListParagraph"/>
            <w:numPr>
              <w:ilvl w:val="0"/>
              <w:numId w:val="32"/>
            </w:numPr>
          </w:pPr>
          <w:r>
            <w:t>Supported accommodation contrib</w:t>
          </w:r>
          <w:r w:rsidR="00007F86">
            <w:t xml:space="preserve">utes to low expectations of people with disability which can lead to violence, abuse, </w:t>
          </w:r>
          <w:proofErr w:type="gramStart"/>
          <w:r w:rsidR="00007F86">
            <w:t>neglect</w:t>
          </w:r>
          <w:proofErr w:type="gramEnd"/>
          <w:r w:rsidR="00007F86">
            <w:t xml:space="preserve"> and exploitation</w:t>
          </w:r>
          <w:r w:rsidR="00007F86">
            <w:tab/>
          </w:r>
          <w:r w:rsidR="00007F86">
            <w:tab/>
          </w:r>
          <w:r w:rsidR="00007F86">
            <w:tab/>
            <w:t xml:space="preserve">        </w:t>
          </w:r>
          <w:r w:rsidR="00C1039C">
            <w:t xml:space="preserve">   </w:t>
          </w:r>
          <w:r w:rsidR="00007F86">
            <w:t xml:space="preserve"> 12</w:t>
          </w:r>
        </w:p>
        <w:p w14:paraId="26C272BC" w14:textId="7923B2A2" w:rsidR="00007F86" w:rsidRDefault="00007F86" w:rsidP="00567348">
          <w:pPr>
            <w:spacing w:after="100"/>
          </w:pPr>
          <w:r>
            <w:t>The solution: Deinstitutionalisation</w:t>
          </w:r>
          <w:r>
            <w:tab/>
          </w:r>
          <w:r>
            <w:tab/>
          </w:r>
          <w:r>
            <w:tab/>
          </w:r>
          <w:r>
            <w:tab/>
          </w:r>
          <w:r>
            <w:tab/>
          </w:r>
          <w:r>
            <w:tab/>
          </w:r>
          <w:r>
            <w:tab/>
          </w:r>
          <w:r>
            <w:tab/>
            <w:t xml:space="preserve">       </w:t>
          </w:r>
          <w:r w:rsidR="00C1039C">
            <w:t xml:space="preserve">   </w:t>
          </w:r>
          <w:r>
            <w:t xml:space="preserve">  16</w:t>
          </w:r>
        </w:p>
        <w:p w14:paraId="0940EE02" w14:textId="075F687D" w:rsidR="007842F7" w:rsidRDefault="007842F7" w:rsidP="00C63CCC">
          <w:pPr>
            <w:pStyle w:val="ListParagraph"/>
            <w:numPr>
              <w:ilvl w:val="0"/>
              <w:numId w:val="33"/>
            </w:numPr>
          </w:pPr>
          <w:r>
            <w:t>Urgently reform the current supported accommodation sector</w:t>
          </w:r>
          <w:r w:rsidR="00192F5A">
            <w:tab/>
          </w:r>
          <w:r w:rsidR="00192F5A">
            <w:tab/>
          </w:r>
          <w:r w:rsidR="00192F5A">
            <w:tab/>
            <w:t xml:space="preserve">       </w:t>
          </w:r>
          <w:r w:rsidR="00C1039C">
            <w:t xml:space="preserve">   </w:t>
          </w:r>
          <w:r w:rsidR="00192F5A">
            <w:t xml:space="preserve">  18</w:t>
          </w:r>
        </w:p>
        <w:p w14:paraId="3EC234AA" w14:textId="07EA0FD6" w:rsidR="00192F5A" w:rsidRDefault="00192F5A" w:rsidP="00C63CCC">
          <w:pPr>
            <w:pStyle w:val="ListParagraph"/>
            <w:numPr>
              <w:ilvl w:val="0"/>
              <w:numId w:val="33"/>
            </w:numPr>
          </w:pPr>
          <w:r>
            <w:t>Support residents to transition away from supported accommodation</w:t>
          </w:r>
          <w:r w:rsidR="001F7221">
            <w:tab/>
          </w:r>
          <w:r w:rsidR="001F7221">
            <w:tab/>
            <w:t xml:space="preserve">     </w:t>
          </w:r>
          <w:r w:rsidR="00C1039C">
            <w:t xml:space="preserve">   </w:t>
          </w:r>
          <w:r w:rsidR="001F7221">
            <w:t xml:space="preserve">    21</w:t>
          </w:r>
        </w:p>
        <w:p w14:paraId="390C2F72" w14:textId="0BF3E848" w:rsidR="00192F5A" w:rsidRDefault="001F7221" w:rsidP="00C63CCC">
          <w:pPr>
            <w:pStyle w:val="ListParagraph"/>
            <w:numPr>
              <w:ilvl w:val="0"/>
              <w:numId w:val="33"/>
            </w:numPr>
          </w:pPr>
          <w:r>
            <w:t>Phase out institutions in Queensland</w:t>
          </w:r>
          <w:r w:rsidR="00567348">
            <w:tab/>
          </w:r>
          <w:r w:rsidR="00567348">
            <w:tab/>
          </w:r>
          <w:r w:rsidR="00567348">
            <w:tab/>
          </w:r>
          <w:r w:rsidR="00567348">
            <w:tab/>
          </w:r>
          <w:r w:rsidR="00567348">
            <w:tab/>
          </w:r>
          <w:r w:rsidR="00567348">
            <w:tab/>
            <w:t xml:space="preserve">     </w:t>
          </w:r>
          <w:r w:rsidR="00C1039C">
            <w:t xml:space="preserve">   </w:t>
          </w:r>
          <w:r w:rsidR="00567348">
            <w:t xml:space="preserve">    22</w:t>
          </w:r>
        </w:p>
        <w:p w14:paraId="701D1313" w14:textId="5D14200C" w:rsidR="001F7221" w:rsidRDefault="001F7221" w:rsidP="00C63CCC">
          <w:pPr>
            <w:pStyle w:val="ListParagraph"/>
            <w:numPr>
              <w:ilvl w:val="0"/>
              <w:numId w:val="33"/>
            </w:numPr>
          </w:pPr>
          <w:r>
            <w:t>Invest in affordable and accessible housing</w:t>
          </w:r>
          <w:r w:rsidR="00567348">
            <w:tab/>
          </w:r>
          <w:r w:rsidR="00567348">
            <w:tab/>
          </w:r>
          <w:r w:rsidR="00567348">
            <w:tab/>
          </w:r>
          <w:r w:rsidR="00567348">
            <w:tab/>
          </w:r>
          <w:r w:rsidR="00567348">
            <w:tab/>
          </w:r>
          <w:r w:rsidR="00567348">
            <w:tab/>
            <w:t xml:space="preserve">     </w:t>
          </w:r>
          <w:r w:rsidR="00C1039C">
            <w:t xml:space="preserve">   </w:t>
          </w:r>
          <w:r w:rsidR="00567348">
            <w:t xml:space="preserve">    2</w:t>
          </w:r>
          <w:r w:rsidR="00C63CCC">
            <w:t>3</w:t>
          </w:r>
        </w:p>
        <w:p w14:paraId="7942CCAE" w14:textId="43232952" w:rsidR="001F7221" w:rsidRDefault="001F7221" w:rsidP="00C63CCC">
          <w:pPr>
            <w:pStyle w:val="ListParagraph"/>
            <w:numPr>
              <w:ilvl w:val="0"/>
              <w:numId w:val="33"/>
            </w:numPr>
          </w:pPr>
          <w:r>
            <w:t>Invest in accessible and personalised community supports</w:t>
          </w:r>
          <w:r w:rsidR="00567348">
            <w:tab/>
          </w:r>
          <w:r w:rsidR="00567348">
            <w:tab/>
          </w:r>
          <w:r w:rsidR="00567348">
            <w:tab/>
            <w:t xml:space="preserve">   </w:t>
          </w:r>
          <w:r w:rsidR="00C1039C">
            <w:t xml:space="preserve">   </w:t>
          </w:r>
          <w:r w:rsidR="00567348">
            <w:t xml:space="preserve">      24</w:t>
          </w:r>
        </w:p>
        <w:p w14:paraId="470F6F5D" w14:textId="58103C10" w:rsidR="001F7221" w:rsidRDefault="001F7221" w:rsidP="00567348">
          <w:pPr>
            <w:spacing w:after="100"/>
          </w:pPr>
          <w:r>
            <w:t xml:space="preserve">Case study: An alternative to supported accommodation </w:t>
          </w:r>
          <w:r>
            <w:tab/>
          </w:r>
          <w:r>
            <w:tab/>
          </w:r>
          <w:r>
            <w:tab/>
          </w:r>
          <w:r>
            <w:tab/>
          </w:r>
          <w:r>
            <w:tab/>
            <w:t xml:space="preserve">  </w:t>
          </w:r>
          <w:r w:rsidR="00C1039C">
            <w:t xml:space="preserve">    </w:t>
          </w:r>
          <w:r>
            <w:t xml:space="preserve">      25</w:t>
          </w:r>
        </w:p>
        <w:p w14:paraId="6ED0B387" w14:textId="66A3A97B" w:rsidR="001C067E" w:rsidRDefault="001C067E" w:rsidP="00567348">
          <w:pPr>
            <w:spacing w:after="100"/>
          </w:pPr>
          <w:r>
            <w:t>Conclusion</w:t>
          </w:r>
          <w:r>
            <w:tab/>
          </w:r>
          <w:r>
            <w:tab/>
          </w:r>
          <w:r>
            <w:tab/>
          </w:r>
          <w:r>
            <w:tab/>
          </w:r>
          <w:r>
            <w:tab/>
          </w:r>
          <w:r>
            <w:tab/>
          </w:r>
          <w:r>
            <w:tab/>
          </w:r>
          <w:r>
            <w:tab/>
          </w:r>
          <w:r>
            <w:tab/>
          </w:r>
          <w:r>
            <w:tab/>
          </w:r>
          <w:r>
            <w:tab/>
            <w:t xml:space="preserve">            28</w:t>
          </w:r>
        </w:p>
        <w:p w14:paraId="6FF63F44" w14:textId="77777777" w:rsidR="009D2308" w:rsidRPr="00DE7FBB" w:rsidRDefault="009D2308" w:rsidP="00007F86"/>
        <w:p w14:paraId="774870D4" w14:textId="77777777" w:rsidR="00DE7FBB" w:rsidRPr="009D705C" w:rsidRDefault="00DE7FBB" w:rsidP="00DE7FBB">
          <w:pPr>
            <w:rPr>
              <w:lang w:val="en-AU" w:eastAsia="ja-JP"/>
            </w:rPr>
          </w:pPr>
        </w:p>
        <w:p w14:paraId="288F2E50" w14:textId="18C0FD37" w:rsidR="009D705C" w:rsidRDefault="009D705C" w:rsidP="009D705C">
          <w:pPr>
            <w:rPr>
              <w:lang w:val="en-AU" w:eastAsia="ja-JP"/>
            </w:rPr>
          </w:pPr>
          <w:r>
            <w:rPr>
              <w:lang w:val="en-AU" w:eastAsia="ja-JP"/>
            </w:rPr>
            <w:tab/>
          </w:r>
          <w:r>
            <w:rPr>
              <w:lang w:val="en-AU" w:eastAsia="ja-JP"/>
            </w:rPr>
            <w:tab/>
          </w:r>
          <w:r>
            <w:rPr>
              <w:lang w:val="en-AU" w:eastAsia="ja-JP"/>
            </w:rPr>
            <w:tab/>
          </w:r>
          <w:r>
            <w:rPr>
              <w:lang w:val="en-AU" w:eastAsia="ja-JP"/>
            </w:rPr>
            <w:tab/>
          </w:r>
          <w:r>
            <w:rPr>
              <w:lang w:val="en-AU" w:eastAsia="ja-JP"/>
            </w:rPr>
            <w:tab/>
          </w:r>
          <w:r>
            <w:rPr>
              <w:lang w:val="en-AU" w:eastAsia="ja-JP"/>
            </w:rPr>
            <w:tab/>
          </w:r>
          <w:r>
            <w:rPr>
              <w:lang w:val="en-AU" w:eastAsia="ja-JP"/>
            </w:rPr>
            <w:tab/>
          </w:r>
          <w:r>
            <w:rPr>
              <w:lang w:val="en-AU" w:eastAsia="ja-JP"/>
            </w:rPr>
            <w:tab/>
          </w:r>
          <w:r>
            <w:rPr>
              <w:lang w:val="en-AU" w:eastAsia="ja-JP"/>
            </w:rPr>
            <w:tab/>
            <w:t xml:space="preserve">            </w:t>
          </w:r>
        </w:p>
        <w:p w14:paraId="30044485" w14:textId="01201697" w:rsidR="00DE7FBB" w:rsidRDefault="00DE7FBB" w:rsidP="00DE7FBB">
          <w:pPr>
            <w:rPr>
              <w:rFonts w:asciiTheme="minorHAnsi" w:hAnsiTheme="minorHAnsi" w:cs="Times New Roman"/>
              <w:lang w:val="en-AU" w:eastAsia="ja-JP"/>
            </w:rPr>
          </w:pPr>
        </w:p>
        <w:p w14:paraId="1F026C03" w14:textId="6100982F" w:rsidR="00E51214" w:rsidRPr="00DE7FBB" w:rsidRDefault="00C649D0" w:rsidP="00DE7FBB">
          <w:pPr>
            <w:pStyle w:val="TOC1"/>
            <w:spacing w:line="360" w:lineRule="auto"/>
            <w:rPr>
              <w:rFonts w:ascii="Source Sans Pro" w:hAnsi="Source Sans Pro" w:cstheme="minorBidi"/>
              <w:noProof/>
              <w:kern w:val="2"/>
              <w:sz w:val="22"/>
              <w:szCs w:val="22"/>
              <w:lang w:eastAsia="en-AU"/>
              <w14:ligatures w14:val="standardContextual"/>
            </w:rPr>
          </w:pPr>
        </w:p>
      </w:sdtContent>
    </w:sdt>
    <w:p w14:paraId="459302D9" w14:textId="0441AAAF" w:rsidR="00F259AF" w:rsidRPr="0010281C" w:rsidRDefault="00F259AF" w:rsidP="0001445D"/>
    <w:p w14:paraId="1AA5A4FD" w14:textId="77777777" w:rsidR="00F259AF" w:rsidRPr="0010281C" w:rsidRDefault="00F259AF" w:rsidP="0001445D"/>
    <w:p w14:paraId="4227D72C" w14:textId="77777777" w:rsidR="009C02B0" w:rsidRPr="0010281C" w:rsidRDefault="009C02B0" w:rsidP="0001445D"/>
    <w:p w14:paraId="16368126" w14:textId="77777777" w:rsidR="009C02B0" w:rsidRPr="0010281C" w:rsidRDefault="009C02B0" w:rsidP="0001445D">
      <w:pPr>
        <w:rPr>
          <w:b/>
          <w:bCs/>
        </w:rPr>
      </w:pPr>
    </w:p>
    <w:p w14:paraId="54A3796A" w14:textId="2B5D948F" w:rsidR="000249C0" w:rsidRDefault="000249C0" w:rsidP="00207C9E">
      <w:pPr>
        <w:pStyle w:val="QAIHeading2"/>
      </w:pPr>
      <w:commentRangeStart w:id="1"/>
      <w:commentRangeStart w:id="2"/>
      <w:commentRangeStart w:id="3"/>
      <w:commentRangeStart w:id="4"/>
      <w:r>
        <w:lastRenderedPageBreak/>
        <w:t>Executive Summary</w:t>
      </w:r>
      <w:commentRangeEnd w:id="1"/>
      <w:r w:rsidR="00F00CED">
        <w:rPr>
          <w:rStyle w:val="CommentReference"/>
          <w:rFonts w:ascii="Source Sans Pro" w:hAnsi="Source Sans Pro" w:cstheme="minorBidi"/>
          <w:b w:val="0"/>
          <w:bCs w:val="0"/>
          <w:color w:val="auto"/>
        </w:rPr>
        <w:commentReference w:id="1"/>
      </w:r>
      <w:commentRangeEnd w:id="2"/>
      <w:r w:rsidR="00C93A31">
        <w:rPr>
          <w:rStyle w:val="CommentReference"/>
          <w:rFonts w:ascii="Source Sans Pro" w:hAnsi="Source Sans Pro" w:cstheme="minorBidi"/>
          <w:b w:val="0"/>
          <w:bCs w:val="0"/>
          <w:color w:val="auto"/>
        </w:rPr>
        <w:commentReference w:id="2"/>
      </w:r>
      <w:commentRangeEnd w:id="3"/>
      <w:r w:rsidR="00FE2576">
        <w:rPr>
          <w:rStyle w:val="CommentReference"/>
          <w:rFonts w:ascii="Source Sans Pro" w:hAnsi="Source Sans Pro" w:cstheme="minorBidi"/>
          <w:b w:val="0"/>
          <w:bCs w:val="0"/>
          <w:color w:val="auto"/>
        </w:rPr>
        <w:commentReference w:id="3"/>
      </w:r>
      <w:commentRangeEnd w:id="4"/>
      <w:r w:rsidR="00A57BA7">
        <w:rPr>
          <w:rStyle w:val="CommentReference"/>
          <w:rFonts w:ascii="Source Sans Pro" w:hAnsi="Source Sans Pro" w:cstheme="minorBidi"/>
          <w:b w:val="0"/>
          <w:bCs w:val="0"/>
          <w:color w:val="auto"/>
        </w:rPr>
        <w:commentReference w:id="4"/>
      </w:r>
    </w:p>
    <w:p w14:paraId="362206C0" w14:textId="06BC6441" w:rsidR="00A257AA" w:rsidRDefault="757D5F26" w:rsidP="003F30F7">
      <w:pPr>
        <w:spacing w:after="240"/>
      </w:pPr>
      <w:r>
        <w:t xml:space="preserve">QAI holds serious concerns about the current utilisation and regulation of supported accommodation in Queensland. </w:t>
      </w:r>
      <w:r w:rsidR="00B533C2">
        <w:t>S</w:t>
      </w:r>
      <w:r w:rsidR="0A0D90F9">
        <w:t>upported accommodation includes, but is not limited to</w:t>
      </w:r>
      <w:r w:rsidR="00B533C2">
        <w:t>,</w:t>
      </w:r>
      <w:r w:rsidR="0A0D90F9">
        <w:t xml:space="preserve"> level 3 residential services. </w:t>
      </w:r>
      <w:r w:rsidR="00897B87">
        <w:t>In</w:t>
      </w:r>
      <w:r w:rsidR="00897B87" w:rsidRPr="00060B12">
        <w:t xml:space="preserve"> theory, g</w:t>
      </w:r>
      <w:r w:rsidR="00A737CA" w:rsidRPr="00060B12">
        <w:t>ood quality hostels and boarding houses can provide a useful</w:t>
      </w:r>
      <w:r w:rsidR="00590397" w:rsidRPr="00060B12">
        <w:t xml:space="preserve"> short-term accommodation </w:t>
      </w:r>
      <w:r w:rsidR="00852A54" w:rsidRPr="00060B12">
        <w:t>option</w:t>
      </w:r>
      <w:r w:rsidR="490EFBF4">
        <w:t xml:space="preserve"> for people with and without disability in Queensland</w:t>
      </w:r>
      <w:r w:rsidR="00406521">
        <w:t>.</w:t>
      </w:r>
      <w:r w:rsidR="00406521" w:rsidRPr="00060B12">
        <w:t xml:space="preserve"> </w:t>
      </w:r>
      <w:r w:rsidR="00910933" w:rsidRPr="00060B12">
        <w:t>If</w:t>
      </w:r>
      <w:r w:rsidR="00676712" w:rsidRPr="00060B12">
        <w:t xml:space="preserve"> adequately staffed, appropriately maintained</w:t>
      </w:r>
      <w:r w:rsidR="004B552F" w:rsidRPr="00060B12">
        <w:t xml:space="preserve"> and w</w:t>
      </w:r>
      <w:r w:rsidR="0091349C" w:rsidRPr="00060B12">
        <w:t>ith</w:t>
      </w:r>
      <w:r w:rsidR="004B552F" w:rsidRPr="00060B12">
        <w:t xml:space="preserve"> </w:t>
      </w:r>
      <w:r w:rsidR="00D12399" w:rsidRPr="00060B12">
        <w:t>sufficient</w:t>
      </w:r>
      <w:r w:rsidR="004B552F" w:rsidRPr="00060B12">
        <w:t xml:space="preserve"> </w:t>
      </w:r>
      <w:r w:rsidR="00406521" w:rsidRPr="00060B12">
        <w:t xml:space="preserve">regulation and </w:t>
      </w:r>
      <w:r w:rsidR="004B552F" w:rsidRPr="00060B12">
        <w:t>oversight</w:t>
      </w:r>
      <w:r w:rsidR="00406521" w:rsidRPr="00060B12">
        <w:t xml:space="preserve">, they </w:t>
      </w:r>
      <w:r w:rsidR="00580B54" w:rsidRPr="00060B12">
        <w:t xml:space="preserve">can </w:t>
      </w:r>
      <w:r w:rsidR="00686276" w:rsidRPr="00060B12">
        <w:t>offer something unique to the accommodation sector</w:t>
      </w:r>
      <w:r w:rsidR="00E5096A" w:rsidRPr="00060B12">
        <w:t>.</w:t>
      </w:r>
      <w:r w:rsidR="00E5096A">
        <w:t xml:space="preserve"> </w:t>
      </w:r>
      <w:r w:rsidR="00B82FE5">
        <w:t xml:space="preserve">But the reality of Queensland’s supported accommodation </w:t>
      </w:r>
      <w:r w:rsidR="00544158">
        <w:t xml:space="preserve">industry </w:t>
      </w:r>
      <w:r w:rsidR="00B82FE5">
        <w:t>is far from this simple.</w:t>
      </w:r>
      <w:r w:rsidR="00E4469E">
        <w:t xml:space="preserve"> </w:t>
      </w:r>
      <w:r w:rsidR="0D5ACD48">
        <w:t xml:space="preserve"> </w:t>
      </w:r>
    </w:p>
    <w:p w14:paraId="2193B387" w14:textId="387EFAEC" w:rsidR="00DF278E" w:rsidRDefault="00452D2A" w:rsidP="003F30F7">
      <w:pPr>
        <w:spacing w:after="240"/>
      </w:pPr>
      <w:r>
        <w:t>Due to</w:t>
      </w:r>
      <w:r w:rsidR="00551A03">
        <w:t xml:space="preserve"> various factors, including</w:t>
      </w:r>
      <w:r>
        <w:t xml:space="preserve"> the failings of the </w:t>
      </w:r>
      <w:r w:rsidR="006973BA">
        <w:t xml:space="preserve">initial wave of the </w:t>
      </w:r>
      <w:r>
        <w:t>deinstitutionalisation movement</w:t>
      </w:r>
      <w:r w:rsidR="006973BA">
        <w:t>, supported accommodation has become a long-term</w:t>
      </w:r>
      <w:r w:rsidR="002815B5">
        <w:t xml:space="preserve"> accom</w:t>
      </w:r>
      <w:r w:rsidR="00442AD7">
        <w:t xml:space="preserve">modation option for many people with </w:t>
      </w:r>
      <w:r w:rsidR="00EC1046">
        <w:t xml:space="preserve">disability </w:t>
      </w:r>
      <w:r w:rsidR="00551A03">
        <w:t>who</w:t>
      </w:r>
      <w:r w:rsidR="006D2718">
        <w:t xml:space="preserve"> </w:t>
      </w:r>
      <w:r w:rsidR="006B35D9">
        <w:t>have</w:t>
      </w:r>
      <w:r w:rsidR="00442AD7">
        <w:t xml:space="preserve"> nowhere else</w:t>
      </w:r>
      <w:r w:rsidR="006D2718">
        <w:t xml:space="preserve"> </w:t>
      </w:r>
      <w:r w:rsidR="00442AD7">
        <w:t xml:space="preserve">to </w:t>
      </w:r>
      <w:r w:rsidR="003F3D68">
        <w:t>live</w:t>
      </w:r>
      <w:r w:rsidR="006D2718">
        <w:t>. Our mainstream and disability</w:t>
      </w:r>
      <w:r w:rsidR="00606E17">
        <w:t xml:space="preserve"> support system</w:t>
      </w:r>
      <w:r w:rsidR="006D2718">
        <w:t>s are</w:t>
      </w:r>
      <w:r w:rsidR="00606E17">
        <w:t xml:space="preserve"> </w:t>
      </w:r>
      <w:r w:rsidR="00EC1046">
        <w:t>failing to</w:t>
      </w:r>
      <w:r w:rsidR="00606E17">
        <w:t xml:space="preserve"> meet their needs</w:t>
      </w:r>
      <w:r w:rsidR="00F86B02">
        <w:t xml:space="preserve"> and consequently</w:t>
      </w:r>
      <w:r w:rsidR="005445B9">
        <w:t>, people with disability</w:t>
      </w:r>
      <w:r w:rsidR="00F86B02">
        <w:t xml:space="preserve"> continue to </w:t>
      </w:r>
      <w:r w:rsidR="006370F4">
        <w:t>reside</w:t>
      </w:r>
      <w:r w:rsidR="00F86B02">
        <w:t xml:space="preserve"> in</w:t>
      </w:r>
      <w:r w:rsidR="00C45278">
        <w:t xml:space="preserve"> institutional </w:t>
      </w:r>
      <w:r w:rsidR="00B3302D">
        <w:t xml:space="preserve">environments </w:t>
      </w:r>
      <w:commentRangeStart w:id="6"/>
      <w:commentRangeEnd w:id="6"/>
      <w:r w:rsidR="00897B87">
        <w:rPr>
          <w:rStyle w:val="CommentReference"/>
        </w:rPr>
        <w:commentReference w:id="6"/>
      </w:r>
      <w:r w:rsidR="00F86B02">
        <w:t>where they are vulnerable to serious and multiple human rights violations</w:t>
      </w:r>
      <w:r w:rsidR="00606E17">
        <w:t>.</w:t>
      </w:r>
      <w:r w:rsidR="007E4687">
        <w:t xml:space="preserve"> </w:t>
      </w:r>
    </w:p>
    <w:p w14:paraId="33B89FE5" w14:textId="77777777" w:rsidR="00653BD8" w:rsidRDefault="00653BD8" w:rsidP="00653BD8">
      <w:r>
        <w:t xml:space="preserve">QAI considers that supported accommodation should not be a long-term housing option for people with </w:t>
      </w:r>
      <w:proofErr w:type="gramStart"/>
      <w:r>
        <w:t>disability</w:t>
      </w:r>
      <w:proofErr w:type="gramEnd"/>
      <w:r>
        <w:t>. This is because:</w:t>
      </w:r>
    </w:p>
    <w:p w14:paraId="4CDAE377" w14:textId="0006E6C2" w:rsidR="00653BD8" w:rsidRDefault="00653BD8" w:rsidP="00B11625">
      <w:pPr>
        <w:pStyle w:val="ListParagraph"/>
        <w:numPr>
          <w:ilvl w:val="0"/>
          <w:numId w:val="23"/>
        </w:numPr>
      </w:pPr>
      <w:r>
        <w:t xml:space="preserve">Supported accommodation facilities do not fulfill the definition of what a home </w:t>
      </w:r>
      <w:r w:rsidR="00AB607A">
        <w:t>is or</w:t>
      </w:r>
      <w:r w:rsidR="005E67DF">
        <w:t xml:space="preserve"> meet international standards for adequate housing</w:t>
      </w:r>
      <w:r>
        <w:t>.</w:t>
      </w:r>
      <w:r w:rsidR="005E67DF">
        <w:rPr>
          <w:rStyle w:val="FootnoteReference"/>
        </w:rPr>
        <w:footnoteReference w:id="2"/>
      </w:r>
    </w:p>
    <w:p w14:paraId="04552CD1" w14:textId="6CF4FA62" w:rsidR="00653BD8" w:rsidRDefault="00653BD8" w:rsidP="00B11625">
      <w:pPr>
        <w:pStyle w:val="ListParagraph"/>
        <w:numPr>
          <w:ilvl w:val="0"/>
          <w:numId w:val="23"/>
        </w:numPr>
      </w:pPr>
      <w:r>
        <w:t xml:space="preserve">Supported accommodation </w:t>
      </w:r>
      <w:r w:rsidR="111D0C86">
        <w:t>can be</w:t>
      </w:r>
      <w:r w:rsidR="008F745B">
        <w:t xml:space="preserve"> a form of</w:t>
      </w:r>
      <w:r>
        <w:t xml:space="preserve"> institution</w:t>
      </w:r>
      <w:r w:rsidR="008F745B">
        <w:t>alisation, contrary to our government’s various human rights obligations including those under the Convention on the Rights of Persons with Disabilities and Queensland’s Human Rights Act</w:t>
      </w:r>
      <w:r>
        <w:t>.</w:t>
      </w:r>
    </w:p>
    <w:p w14:paraId="52A50692" w14:textId="7C7854F9" w:rsidR="00653BD8" w:rsidRDefault="4722277A" w:rsidP="00B11625">
      <w:pPr>
        <w:pStyle w:val="ListParagraph"/>
        <w:numPr>
          <w:ilvl w:val="0"/>
          <w:numId w:val="23"/>
        </w:numPr>
      </w:pPr>
      <w:r>
        <w:t>Current s</w:t>
      </w:r>
      <w:r w:rsidR="00653BD8">
        <w:t>upported accommodation facilities are inappropriate for people with complex support needs</w:t>
      </w:r>
      <w:r w:rsidR="0054336A">
        <w:t>.</w:t>
      </w:r>
    </w:p>
    <w:p w14:paraId="1FF9F52B" w14:textId="4333D290" w:rsidR="00653BD8" w:rsidRDefault="00653BD8" w:rsidP="00B11625">
      <w:pPr>
        <w:pStyle w:val="ListParagraph"/>
        <w:numPr>
          <w:ilvl w:val="0"/>
          <w:numId w:val="23"/>
        </w:numPr>
      </w:pPr>
      <w:r>
        <w:t xml:space="preserve">Supported accommodation contributes to low expectations of people with disability which leads to violence, abuse, </w:t>
      </w:r>
      <w:proofErr w:type="gramStart"/>
      <w:r>
        <w:t>neglect</w:t>
      </w:r>
      <w:proofErr w:type="gramEnd"/>
      <w:r>
        <w:t xml:space="preserve"> and exploitation.</w:t>
      </w:r>
    </w:p>
    <w:p w14:paraId="7B463360" w14:textId="64731C9B" w:rsidR="006240DE" w:rsidRDefault="007E4687" w:rsidP="003F30F7">
      <w:pPr>
        <w:spacing w:after="240"/>
      </w:pPr>
      <w:r>
        <w:lastRenderedPageBreak/>
        <w:t xml:space="preserve">The Public </w:t>
      </w:r>
      <w:r w:rsidR="00C46D1C">
        <w:t>A</w:t>
      </w:r>
      <w:r>
        <w:t>dvocate</w:t>
      </w:r>
      <w:r w:rsidR="00C46D1C">
        <w:t>’</w:t>
      </w:r>
      <w:r>
        <w:t xml:space="preserve">s report </w:t>
      </w:r>
      <w:r w:rsidR="001B1F30">
        <w:t>‘</w:t>
      </w:r>
      <w:r w:rsidR="001B1F30" w:rsidRPr="001B1F30">
        <w:rPr>
          <w:i/>
          <w:iCs/>
        </w:rPr>
        <w:t>Safe, secure and affordable</w:t>
      </w:r>
      <w:r w:rsidR="001B1F30">
        <w:t>?’</w:t>
      </w:r>
      <w:r w:rsidR="001B1F30">
        <w:rPr>
          <w:rStyle w:val="FootnoteReference"/>
        </w:rPr>
        <w:footnoteReference w:id="3"/>
      </w:r>
      <w:r w:rsidR="001B1F30">
        <w:t xml:space="preserve"> </w:t>
      </w:r>
      <w:r w:rsidR="007E6061">
        <w:t xml:space="preserve">comprehensively </w:t>
      </w:r>
      <w:r w:rsidR="005445B9">
        <w:t>outlined</w:t>
      </w:r>
      <w:r>
        <w:t xml:space="preserve"> the</w:t>
      </w:r>
      <w:r w:rsidR="00F56C2E">
        <w:t xml:space="preserve"> various problems </w:t>
      </w:r>
      <w:r w:rsidR="00D472D5">
        <w:t>facing</w:t>
      </w:r>
      <w:r w:rsidR="00F56C2E">
        <w:t xml:space="preserve"> th</w:t>
      </w:r>
      <w:r w:rsidR="00C46D1C">
        <w:t xml:space="preserve">e </w:t>
      </w:r>
      <w:r w:rsidR="007E6061">
        <w:t>sector</w:t>
      </w:r>
      <w:r w:rsidR="00F56C2E">
        <w:t xml:space="preserve">, including the complex interplay between </w:t>
      </w:r>
      <w:r w:rsidR="00C46D1C">
        <w:t>N</w:t>
      </w:r>
      <w:r w:rsidR="0054336A">
        <w:t xml:space="preserve">ational </w:t>
      </w:r>
      <w:r w:rsidR="00C1794B">
        <w:t>Disability</w:t>
      </w:r>
      <w:r w:rsidR="0054336A">
        <w:t xml:space="preserve"> </w:t>
      </w:r>
      <w:r w:rsidR="00C1794B">
        <w:t>Insurance Scheme (NDIS)</w:t>
      </w:r>
      <w:r w:rsidR="00F56C2E">
        <w:t xml:space="preserve"> services and</w:t>
      </w:r>
      <w:r w:rsidR="00027FBF">
        <w:t xml:space="preserve"> personal</w:t>
      </w:r>
      <w:r w:rsidR="00F56C2E">
        <w:t xml:space="preserve"> supports provided </w:t>
      </w:r>
      <w:r w:rsidR="00C46D1C">
        <w:t>by</w:t>
      </w:r>
      <w:r w:rsidR="00F56C2E">
        <w:t xml:space="preserve"> a residential service</w:t>
      </w:r>
      <w:r w:rsidR="001B005C">
        <w:t xml:space="preserve"> provider</w:t>
      </w:r>
      <w:r w:rsidR="00F56C2E">
        <w:t xml:space="preserve">, </w:t>
      </w:r>
      <w:r w:rsidR="00975C86">
        <w:t xml:space="preserve">inadequate oversight </w:t>
      </w:r>
      <w:r w:rsidR="006631C8">
        <w:t xml:space="preserve">and </w:t>
      </w:r>
      <w:r w:rsidR="00391588">
        <w:t xml:space="preserve">quality assurance </w:t>
      </w:r>
      <w:r w:rsidR="00324DA2">
        <w:t xml:space="preserve">mechanisms </w:t>
      </w:r>
      <w:r w:rsidR="00391588">
        <w:t xml:space="preserve">and </w:t>
      </w:r>
      <w:r w:rsidR="006631C8">
        <w:t>the confusing regulatory environment in which residential services operate</w:t>
      </w:r>
      <w:r w:rsidR="00A35217">
        <w:t>, to name just a few</w:t>
      </w:r>
      <w:r w:rsidR="006631C8">
        <w:t>.</w:t>
      </w:r>
      <w:r w:rsidR="00C25547">
        <w:t xml:space="preserve"> </w:t>
      </w:r>
    </w:p>
    <w:p w14:paraId="372375DE" w14:textId="43629A29" w:rsidR="00610776" w:rsidRDefault="009918D0" w:rsidP="00610776">
      <w:pPr>
        <w:spacing w:after="240"/>
      </w:pPr>
      <w:r>
        <w:t>The</w:t>
      </w:r>
      <w:r w:rsidR="005F3117">
        <w:t xml:space="preserve"> cost of maintaining the status quo is too great, the issues facing the sector too many and the problems too complex to respond </w:t>
      </w:r>
      <w:r>
        <w:t xml:space="preserve">purely </w:t>
      </w:r>
      <w:r w:rsidR="005F3117">
        <w:t>with regulatory reforms, even if accompanied with more investment into the sector as it</w:t>
      </w:r>
      <w:r w:rsidR="00F076E3">
        <w:t xml:space="preserve"> </w:t>
      </w:r>
      <w:r w:rsidR="005F3117">
        <w:t>currently</w:t>
      </w:r>
      <w:r w:rsidR="00D05E18">
        <w:t xml:space="preserve"> operates</w:t>
      </w:r>
      <w:r w:rsidR="005F3117">
        <w:t xml:space="preserve">. </w:t>
      </w:r>
      <w:r w:rsidR="00FB32B6">
        <w:t xml:space="preserve">Improving </w:t>
      </w:r>
      <w:r w:rsidR="00104FFA">
        <w:t xml:space="preserve">standards and enhancing oversight of </w:t>
      </w:r>
      <w:r w:rsidR="00D05E18">
        <w:t xml:space="preserve">residential service </w:t>
      </w:r>
      <w:r w:rsidR="00D56CB7">
        <w:t xml:space="preserve">providers will not be sufficient nor will it change the reality of institutional living. </w:t>
      </w:r>
      <w:r w:rsidR="00D17E0F">
        <w:t xml:space="preserve">More investment into a flawed model is also risky. </w:t>
      </w:r>
      <w:r w:rsidR="00FB32B6">
        <w:t xml:space="preserve"> </w:t>
      </w:r>
    </w:p>
    <w:p w14:paraId="3B4006E4" w14:textId="7D53D51A" w:rsidR="00714AF0" w:rsidRDefault="00646C4E" w:rsidP="00714AF0">
      <w:pPr>
        <w:spacing w:after="240"/>
      </w:pPr>
      <w:r>
        <w:t xml:space="preserve">QAI </w:t>
      </w:r>
      <w:r w:rsidR="004F0D79">
        <w:t xml:space="preserve">urges </w:t>
      </w:r>
      <w:r w:rsidR="001C79A0">
        <w:t>the Committee</w:t>
      </w:r>
      <w:r w:rsidR="004F0D79">
        <w:t xml:space="preserve"> to</w:t>
      </w:r>
      <w:r w:rsidR="001C79A0" w:rsidRPr="001C79A0">
        <w:t xml:space="preserve"> </w:t>
      </w:r>
      <w:r w:rsidR="001C79A0">
        <w:t xml:space="preserve">consider the underlying reasons why many people with </w:t>
      </w:r>
      <w:proofErr w:type="gramStart"/>
      <w:r w:rsidR="001C79A0">
        <w:t>disability</w:t>
      </w:r>
      <w:proofErr w:type="gramEnd"/>
      <w:r w:rsidR="001C79A0">
        <w:t xml:space="preserve"> liv</w:t>
      </w:r>
      <w:r w:rsidR="0059172A">
        <w:t xml:space="preserve">e </w:t>
      </w:r>
      <w:r w:rsidR="001C79A0">
        <w:t>in supported accommodation in the first place.</w:t>
      </w:r>
      <w:r w:rsidR="00A257AA">
        <w:t xml:space="preserve"> </w:t>
      </w:r>
      <w:r w:rsidR="009667F8">
        <w:t>Supported accommodation as a long-term housing option for people with disability is a symptom of a much bigger problem; that is, a housing market that is inaccessible and unaffordable for many people with disability and a support system which is failing to adequately meet their needs.</w:t>
      </w:r>
    </w:p>
    <w:p w14:paraId="50F47F14" w14:textId="78E455D2" w:rsidR="0059084B" w:rsidRDefault="0059084B" w:rsidP="0059084B">
      <w:pPr>
        <w:spacing w:after="240"/>
      </w:pPr>
      <w:r>
        <w:t>QAI</w:t>
      </w:r>
      <w:r w:rsidR="00A82ECC">
        <w:t xml:space="preserve"> also</w:t>
      </w:r>
      <w:r>
        <w:t xml:space="preserve"> </w:t>
      </w:r>
      <w:r w:rsidR="003F4159">
        <w:t>recommend</w:t>
      </w:r>
      <w:r w:rsidR="007D1BF9">
        <w:t>s</w:t>
      </w:r>
      <w:r>
        <w:t xml:space="preserve"> the Committee </w:t>
      </w:r>
      <w:r w:rsidR="007050E2">
        <w:t>consider</w:t>
      </w:r>
      <w:r>
        <w:t xml:space="preserve"> the significance of this inquiry in relation to the Disability Royal Commission and</w:t>
      </w:r>
      <w:r w:rsidR="007D1BF9">
        <w:t xml:space="preserve"> Independent </w:t>
      </w:r>
      <w:r w:rsidR="00B720FE">
        <w:t>R</w:t>
      </w:r>
      <w:r w:rsidR="007D1BF9">
        <w:t xml:space="preserve">eview of the </w:t>
      </w:r>
      <w:r>
        <w:t>N</w:t>
      </w:r>
      <w:r w:rsidR="007F03C5">
        <w:t xml:space="preserve">ational </w:t>
      </w:r>
      <w:r>
        <w:t>D</w:t>
      </w:r>
      <w:r w:rsidR="007F03C5">
        <w:t xml:space="preserve">isability </w:t>
      </w:r>
      <w:r>
        <w:t>I</w:t>
      </w:r>
      <w:r w:rsidR="007F03C5">
        <w:t xml:space="preserve">nsurance </w:t>
      </w:r>
      <w:r>
        <w:t>S</w:t>
      </w:r>
      <w:r w:rsidR="007F03C5">
        <w:t>cheme (NDIS)</w:t>
      </w:r>
      <w:r>
        <w:t xml:space="preserve">. </w:t>
      </w:r>
      <w:r w:rsidR="00757A98">
        <w:t>Queensland’s</w:t>
      </w:r>
      <w:r w:rsidR="00B720FE">
        <w:t xml:space="preserve"> </w:t>
      </w:r>
      <w:r>
        <w:t xml:space="preserve">supported accommodation sector </w:t>
      </w:r>
      <w:r w:rsidR="00B720FE">
        <w:t xml:space="preserve">should </w:t>
      </w:r>
      <w:r>
        <w:t xml:space="preserve">not be reformed in isolation from the reform agenda </w:t>
      </w:r>
      <w:r w:rsidR="00757A98">
        <w:t>set by</w:t>
      </w:r>
      <w:r>
        <w:t xml:space="preserve"> these inquiries</w:t>
      </w:r>
      <w:r w:rsidR="00F76DCE">
        <w:t xml:space="preserve">. Among </w:t>
      </w:r>
      <w:r w:rsidR="00F67114">
        <w:t>other key changes</w:t>
      </w:r>
      <w:r>
        <w:t>, the Disability Royal Commission recommend</w:t>
      </w:r>
      <w:r w:rsidR="00F67114">
        <w:t>ed</w:t>
      </w:r>
      <w:r>
        <w:t xml:space="preserve"> the phasing out of segregation and the NDIS Review recommend</w:t>
      </w:r>
      <w:r w:rsidR="00F67114">
        <w:t>ed</w:t>
      </w:r>
      <w:r>
        <w:t xml:space="preserve"> the creation of a unified ecosystem of support for people with</w:t>
      </w:r>
      <w:r w:rsidR="00214977">
        <w:t xml:space="preserve"> disability</w:t>
      </w:r>
      <w:r>
        <w:t xml:space="preserve">. </w:t>
      </w:r>
    </w:p>
    <w:p w14:paraId="66E2AA54" w14:textId="1C6A4D09" w:rsidR="009667F8" w:rsidRDefault="00D10360" w:rsidP="009667F8">
      <w:pPr>
        <w:spacing w:after="240"/>
      </w:pPr>
      <w:r>
        <w:t xml:space="preserve">The solution is for Queensland to take meaningful steps towards the full deinstitutionalisation of people with </w:t>
      </w:r>
      <w:proofErr w:type="gramStart"/>
      <w:r>
        <w:t>disability</w:t>
      </w:r>
      <w:proofErr w:type="gramEnd"/>
      <w:r>
        <w:t xml:space="preserve">, as per our international human rights obligations. </w:t>
      </w:r>
      <w:r w:rsidR="009667F8">
        <w:t xml:space="preserve">We must continue to work towards a future where all people, including people with </w:t>
      </w:r>
      <w:proofErr w:type="gramStart"/>
      <w:r w:rsidR="009667F8">
        <w:t>disability</w:t>
      </w:r>
      <w:proofErr w:type="gramEnd"/>
      <w:r w:rsidR="009667F8">
        <w:t xml:space="preserve"> with complex support needs live in a home of their choosing, that is culturally appropriate, </w:t>
      </w:r>
      <w:proofErr w:type="gramStart"/>
      <w:r w:rsidR="009667F8">
        <w:t>accessible</w:t>
      </w:r>
      <w:proofErr w:type="gramEnd"/>
      <w:r w:rsidR="009667F8">
        <w:t xml:space="preserve"> and secure. This is not to say that every person should live alone. But rather, that every person, </w:t>
      </w:r>
      <w:r w:rsidR="009667F8">
        <w:lastRenderedPageBreak/>
        <w:t>regardless of whether they have a disability, should be able to meaningfully choose where and with whom they live irrespective of what their support needs are.</w:t>
      </w:r>
    </w:p>
    <w:p w14:paraId="39F3B395" w14:textId="1890C816" w:rsidR="00646C4E" w:rsidRDefault="00A9469C" w:rsidP="00714AF0">
      <w:pPr>
        <w:spacing w:after="240"/>
      </w:pPr>
      <w:r>
        <w:t>To achieve the full deinstitutionalisation of people with disability, we need to take a “housing-first” approach</w:t>
      </w:r>
      <w:r w:rsidR="006F41F5">
        <w:t xml:space="preserve">. This means </w:t>
      </w:r>
      <w:r w:rsidR="006F41F5" w:rsidRPr="00DE6CC9">
        <w:t>separat</w:t>
      </w:r>
      <w:r w:rsidR="006F41F5">
        <w:t>ing</w:t>
      </w:r>
      <w:r w:rsidR="006F41F5" w:rsidRPr="00DE6CC9">
        <w:t xml:space="preserve"> consideration of housing and support arrangements</w:t>
      </w:r>
      <w:r w:rsidR="006F41F5">
        <w:t xml:space="preserve"> to facilitate people with disability having</w:t>
      </w:r>
      <w:r w:rsidR="000374BE">
        <w:t xml:space="preserve"> meaningful</w:t>
      </w:r>
      <w:r w:rsidR="006F41F5">
        <w:t xml:space="preserve"> cho</w:t>
      </w:r>
      <w:r w:rsidR="000374BE">
        <w:t xml:space="preserve">ice over </w:t>
      </w:r>
      <w:r w:rsidR="006F41F5">
        <w:t>where and with whom they live</w:t>
      </w:r>
      <w:r w:rsidR="002549C6">
        <w:t xml:space="preserve"> and who provides their</w:t>
      </w:r>
      <w:r w:rsidR="006F41F5">
        <w:t xml:space="preserve"> support.</w:t>
      </w:r>
    </w:p>
    <w:p w14:paraId="0CD20AF0" w14:textId="1436C943" w:rsidR="006F41F5" w:rsidRDefault="006F41F5" w:rsidP="009D4B02">
      <w:r>
        <w:t xml:space="preserve">QAI </w:t>
      </w:r>
      <w:r w:rsidR="009D4B02">
        <w:t xml:space="preserve">therefore </w:t>
      </w:r>
      <w:r>
        <w:t>recommends</w:t>
      </w:r>
      <w:r w:rsidR="000A4C0A">
        <w:t>:</w:t>
      </w:r>
    </w:p>
    <w:p w14:paraId="7F5FBF42" w14:textId="249A5471" w:rsidR="00617FB9" w:rsidRDefault="00617FB9" w:rsidP="00B11625">
      <w:pPr>
        <w:pStyle w:val="ListParagraph"/>
        <w:numPr>
          <w:ilvl w:val="0"/>
          <w:numId w:val="25"/>
        </w:numPr>
      </w:pPr>
      <w:r>
        <w:t>Urgently reforming the supported accommodation sector to uphold the rights of residents.</w:t>
      </w:r>
    </w:p>
    <w:p w14:paraId="17395378" w14:textId="55ADDF6B" w:rsidR="00617FB9" w:rsidRDefault="00617FB9" w:rsidP="00B11625">
      <w:pPr>
        <w:pStyle w:val="ListParagraph"/>
        <w:numPr>
          <w:ilvl w:val="0"/>
          <w:numId w:val="25"/>
        </w:numPr>
      </w:pPr>
      <w:r>
        <w:t>Supporting residents to transition away from supported accommodation.</w:t>
      </w:r>
    </w:p>
    <w:p w14:paraId="0D43EC40" w14:textId="44CC2F77" w:rsidR="00617FB9" w:rsidRDefault="00617FB9" w:rsidP="00B11625">
      <w:pPr>
        <w:pStyle w:val="ListParagraph"/>
        <w:numPr>
          <w:ilvl w:val="0"/>
          <w:numId w:val="25"/>
        </w:numPr>
      </w:pPr>
      <w:r>
        <w:t>Phasing out institutions in Queensland.</w:t>
      </w:r>
    </w:p>
    <w:p w14:paraId="01CB1BEF" w14:textId="1162DD67" w:rsidR="00617FB9" w:rsidRDefault="00617FB9" w:rsidP="00B11625">
      <w:pPr>
        <w:pStyle w:val="ListParagraph"/>
        <w:numPr>
          <w:ilvl w:val="0"/>
          <w:numId w:val="25"/>
        </w:numPr>
      </w:pPr>
      <w:r>
        <w:t>Investing in affordable and accessible housing.</w:t>
      </w:r>
    </w:p>
    <w:p w14:paraId="67FB5AA4" w14:textId="6FE07794" w:rsidR="00617FB9" w:rsidRDefault="00617FB9" w:rsidP="00B11625">
      <w:pPr>
        <w:pStyle w:val="ListParagraph"/>
        <w:numPr>
          <w:ilvl w:val="0"/>
          <w:numId w:val="25"/>
        </w:numPr>
      </w:pPr>
      <w:r>
        <w:t>Investing in accessible and personalised community supports.</w:t>
      </w:r>
    </w:p>
    <w:p w14:paraId="22450BE7" w14:textId="77777777" w:rsidR="00484D95" w:rsidRDefault="00484D95" w:rsidP="00484D95">
      <w:pPr>
        <w:spacing w:after="240"/>
      </w:pPr>
      <w:r>
        <w:t xml:space="preserve">Specific recommendations for reform under these headings are provided in the body of our submission. </w:t>
      </w:r>
    </w:p>
    <w:p w14:paraId="1C17EE22" w14:textId="507E8F1C" w:rsidR="00214977" w:rsidRDefault="004F0D79" w:rsidP="00214977">
      <w:pPr>
        <w:spacing w:after="240"/>
      </w:pPr>
      <w:r>
        <w:t xml:space="preserve">Sustaining the current model is to be complicit in the continued institutionalisation of people with </w:t>
      </w:r>
      <w:proofErr w:type="gramStart"/>
      <w:r>
        <w:t>disability</w:t>
      </w:r>
      <w:proofErr w:type="gramEnd"/>
      <w:r>
        <w:t>.</w:t>
      </w:r>
      <w:r w:rsidR="00484D95">
        <w:t xml:space="preserve"> </w:t>
      </w:r>
      <w:r w:rsidR="00C640B0" w:rsidRPr="006549BC">
        <w:rPr>
          <w:b/>
          <w:bCs/>
        </w:rPr>
        <w:t>We want supported people, not supported accommodation</w:t>
      </w:r>
      <w:r w:rsidR="00484D95" w:rsidRPr="006549BC">
        <w:rPr>
          <w:b/>
          <w:bCs/>
        </w:rPr>
        <w:t>.</w:t>
      </w:r>
    </w:p>
    <w:p w14:paraId="37436165" w14:textId="77777777" w:rsidR="006D63A5" w:rsidRDefault="006D63A5" w:rsidP="003F30F7">
      <w:pPr>
        <w:spacing w:after="240"/>
      </w:pPr>
    </w:p>
    <w:p w14:paraId="72778374" w14:textId="77777777" w:rsidR="009F6BFA" w:rsidRDefault="009F6BFA" w:rsidP="003F30F7">
      <w:pPr>
        <w:spacing w:after="240"/>
      </w:pPr>
    </w:p>
    <w:p w14:paraId="71F820EF" w14:textId="77777777" w:rsidR="009F78E6" w:rsidRDefault="009F78E6" w:rsidP="00207C9E">
      <w:pPr>
        <w:pStyle w:val="QAIHeading2"/>
      </w:pPr>
    </w:p>
    <w:p w14:paraId="139ED750" w14:textId="77777777" w:rsidR="00484D95" w:rsidRDefault="00484D95" w:rsidP="00207C9E">
      <w:pPr>
        <w:pStyle w:val="QAIHeading2"/>
      </w:pPr>
    </w:p>
    <w:p w14:paraId="61913A36" w14:textId="77777777" w:rsidR="00F67114" w:rsidRDefault="00F67114" w:rsidP="00207C9E">
      <w:pPr>
        <w:pStyle w:val="QAIHeading2"/>
      </w:pPr>
    </w:p>
    <w:p w14:paraId="5618B688" w14:textId="77777777" w:rsidR="00F67114" w:rsidRDefault="00F67114" w:rsidP="00207C9E">
      <w:pPr>
        <w:pStyle w:val="QAIHeading2"/>
      </w:pPr>
    </w:p>
    <w:p w14:paraId="31F34715" w14:textId="77777777" w:rsidR="00484D95" w:rsidRDefault="00484D95" w:rsidP="00207C9E">
      <w:pPr>
        <w:pStyle w:val="QAIHeading2"/>
      </w:pPr>
    </w:p>
    <w:p w14:paraId="74560FA5" w14:textId="0465EB83" w:rsidR="00B50A86" w:rsidRPr="0010281C" w:rsidRDefault="009203E2" w:rsidP="00207C9E">
      <w:pPr>
        <w:pStyle w:val="QAIHeading2"/>
      </w:pPr>
      <w:r>
        <w:lastRenderedPageBreak/>
        <w:t>I</w:t>
      </w:r>
      <w:r w:rsidR="00B50A86" w:rsidRPr="0010281C">
        <w:t>ntroduction</w:t>
      </w:r>
    </w:p>
    <w:p w14:paraId="1993C8CE" w14:textId="2F1DB560" w:rsidR="006400E2" w:rsidRDefault="006400E2" w:rsidP="00341176">
      <w:pPr>
        <w:spacing w:after="240"/>
      </w:pPr>
      <w:r w:rsidRPr="006400E2">
        <w:t>Support to live in a home of one’s own, in the location of choice</w:t>
      </w:r>
      <w:r w:rsidR="00513851">
        <w:t xml:space="preserve"> and</w:t>
      </w:r>
      <w:r w:rsidRPr="006400E2">
        <w:t xml:space="preserve"> with whom </w:t>
      </w:r>
      <w:r w:rsidR="00513851">
        <w:t>a person</w:t>
      </w:r>
      <w:r w:rsidRPr="006400E2">
        <w:t xml:space="preserve"> wish</w:t>
      </w:r>
      <w:r w:rsidR="00513851">
        <w:t>es</w:t>
      </w:r>
      <w:r w:rsidRPr="006400E2">
        <w:t xml:space="preserve"> </w:t>
      </w:r>
      <w:proofErr w:type="gramStart"/>
      <w:r w:rsidRPr="006400E2">
        <w:t>is</w:t>
      </w:r>
      <w:proofErr w:type="gramEnd"/>
      <w:r w:rsidRPr="006400E2">
        <w:t xml:space="preserve"> no extraordinary dream </w:t>
      </w:r>
      <w:r w:rsidR="00513851">
        <w:t>yet continues to be</w:t>
      </w:r>
      <w:r w:rsidRPr="006400E2">
        <w:t xml:space="preserve"> </w:t>
      </w:r>
      <w:r w:rsidR="000B1887">
        <w:t xml:space="preserve">an </w:t>
      </w:r>
      <w:r w:rsidRPr="006400E2">
        <w:t>unattainable</w:t>
      </w:r>
      <w:r w:rsidR="000B1887">
        <w:t xml:space="preserve"> reality</w:t>
      </w:r>
      <w:r w:rsidRPr="006400E2">
        <w:t xml:space="preserve"> for a large number of people with </w:t>
      </w:r>
      <w:proofErr w:type="gramStart"/>
      <w:r w:rsidRPr="006400E2">
        <w:t>disability</w:t>
      </w:r>
      <w:proofErr w:type="gramEnd"/>
      <w:r w:rsidRPr="006400E2">
        <w:t>.</w:t>
      </w:r>
    </w:p>
    <w:p w14:paraId="3646E187" w14:textId="77777777" w:rsidR="00731BDF" w:rsidRDefault="00953535" w:rsidP="00341176">
      <w:pPr>
        <w:spacing w:after="240"/>
      </w:pPr>
      <w:r w:rsidRPr="00953535">
        <w:t xml:space="preserve">Despite policies of deinstitutionalisation over the last couple of decades, many people with </w:t>
      </w:r>
      <w:proofErr w:type="gramStart"/>
      <w:r w:rsidRPr="00953535">
        <w:t>disability</w:t>
      </w:r>
      <w:proofErr w:type="gramEnd"/>
      <w:r w:rsidRPr="00953535">
        <w:t xml:space="preserve"> continue to live in segregated settings and remain excluded from mainstream housing.</w:t>
      </w:r>
      <w:r w:rsidR="00DD1827">
        <w:t xml:space="preserve"> Inadequate community supports</w:t>
      </w:r>
      <w:r w:rsidR="006E2B3D">
        <w:t>, l</w:t>
      </w:r>
      <w:r w:rsidRPr="00953535">
        <w:t xml:space="preserve">ong waiting lists for public housing, unaffordable private rentals and inaccessible dwellings all contribute towards the continued segregation of people with disability in group homes and other congregated living environments. </w:t>
      </w:r>
    </w:p>
    <w:p w14:paraId="73728C35" w14:textId="6DF7C5D8" w:rsidR="00804BCC" w:rsidRDefault="00DC7039" w:rsidP="00341176">
      <w:pPr>
        <w:spacing w:after="240"/>
      </w:pPr>
      <w:r>
        <w:t>R</w:t>
      </w:r>
      <w:r w:rsidR="003E6E62">
        <w:t xml:space="preserve">ather than ‘choosing’ to live </w:t>
      </w:r>
      <w:r w:rsidR="00AC54F8">
        <w:t>i</w:t>
      </w:r>
      <w:r>
        <w:t>n supported accommodation</w:t>
      </w:r>
      <w:r w:rsidR="00AC54F8">
        <w:t>, many people</w:t>
      </w:r>
      <w:r>
        <w:t xml:space="preserve"> do so because </w:t>
      </w:r>
      <w:r w:rsidR="003E6E62">
        <w:t>they are effectively homeless</w:t>
      </w:r>
      <w:r w:rsidR="00326ED8">
        <w:t xml:space="preserve"> and have </w:t>
      </w:r>
      <w:r w:rsidR="00317A0B">
        <w:t>nowhere</w:t>
      </w:r>
      <w:r w:rsidR="00326ED8">
        <w:t xml:space="preserve"> else to go. </w:t>
      </w:r>
      <w:r w:rsidR="00A704B2">
        <w:t>S</w:t>
      </w:r>
      <w:r w:rsidR="00326ED8">
        <w:t xml:space="preserve">pending almost </w:t>
      </w:r>
      <w:r w:rsidR="00B50B02">
        <w:t>all</w:t>
      </w:r>
      <w:r w:rsidR="00326ED8">
        <w:t xml:space="preserve"> a person’s income</w:t>
      </w:r>
      <w:r w:rsidR="000F65BF">
        <w:t xml:space="preserve"> on </w:t>
      </w:r>
      <w:r w:rsidR="003428AB">
        <w:t>shared accommodation</w:t>
      </w:r>
      <w:r w:rsidR="000F65BF">
        <w:t xml:space="preserve"> facilities with</w:t>
      </w:r>
      <w:r w:rsidR="003428AB">
        <w:t xml:space="preserve"> </w:t>
      </w:r>
      <w:r w:rsidR="005F6EE6">
        <w:t>shared and</w:t>
      </w:r>
      <w:r w:rsidR="00697521">
        <w:t xml:space="preserve"> minimal support </w:t>
      </w:r>
      <w:r w:rsidR="00B53A2E">
        <w:t xml:space="preserve">does not </w:t>
      </w:r>
      <w:r w:rsidR="005F6EE6">
        <w:t>uphold the rights of people with disability nor</w:t>
      </w:r>
      <w:r w:rsidR="005A64F8">
        <w:t xml:space="preserve"> </w:t>
      </w:r>
      <w:r w:rsidR="00B53A2E">
        <w:t>provide</w:t>
      </w:r>
      <w:r w:rsidR="00996360">
        <w:t xml:space="preserve"> </w:t>
      </w:r>
      <w:r w:rsidR="00A2582F">
        <w:t>a decent</w:t>
      </w:r>
      <w:r w:rsidR="000F65BF">
        <w:t xml:space="preserve"> quality of</w:t>
      </w:r>
      <w:r w:rsidR="00A2582F">
        <w:t xml:space="preserve"> life</w:t>
      </w:r>
      <w:r w:rsidR="00A15DE2">
        <w:t>.</w:t>
      </w:r>
      <w:r w:rsidR="007F3B5C">
        <w:t xml:space="preserve"> It constitutes institutional living</w:t>
      </w:r>
      <w:r w:rsidR="00B26CB2">
        <w:t xml:space="preserve"> that can lead to violence, abuse, </w:t>
      </w:r>
      <w:proofErr w:type="gramStart"/>
      <w:r w:rsidR="00B26CB2">
        <w:t>neglect</w:t>
      </w:r>
      <w:proofErr w:type="gramEnd"/>
      <w:r w:rsidR="00B26CB2">
        <w:t xml:space="preserve"> and exploitation and</w:t>
      </w:r>
      <w:r w:rsidR="005B4684">
        <w:t xml:space="preserve"> perpetuates harmful </w:t>
      </w:r>
      <w:r w:rsidR="00D14F64">
        <w:t xml:space="preserve">community </w:t>
      </w:r>
      <w:r w:rsidR="005B4684">
        <w:t xml:space="preserve">attitudes and values regarding the lives and dignity of people with </w:t>
      </w:r>
      <w:proofErr w:type="gramStart"/>
      <w:r w:rsidR="005B4684">
        <w:t>disability</w:t>
      </w:r>
      <w:proofErr w:type="gramEnd"/>
      <w:r w:rsidR="005B4684">
        <w:t>.</w:t>
      </w:r>
    </w:p>
    <w:p w14:paraId="5F7C591D" w14:textId="2E545FE7" w:rsidR="00B71F39" w:rsidRDefault="00341176" w:rsidP="00341176">
      <w:pPr>
        <w:spacing w:after="240"/>
      </w:pPr>
      <w:r>
        <w:t xml:space="preserve">Given the </w:t>
      </w:r>
      <w:r w:rsidR="00612213">
        <w:t>continued</w:t>
      </w:r>
      <w:r>
        <w:t xml:space="preserve"> unmet needs of most people </w:t>
      </w:r>
      <w:r w:rsidR="00996360">
        <w:t>residing</w:t>
      </w:r>
      <w:r>
        <w:t xml:space="preserve"> in supported accommodation, many of whom live with complex support needs in the context of a disability and/or mental illness, the sector cannot be reformed purely by regulatory or legislative amendments, or through further financial investment that</w:t>
      </w:r>
      <w:r w:rsidR="00612213">
        <w:t xml:space="preserve"> will</w:t>
      </w:r>
      <w:r>
        <w:t xml:space="preserve"> maintain the status quo. </w:t>
      </w:r>
      <w:r w:rsidR="00B71F39">
        <w:t>Even if industry standards were raised and routinely complied with, residents would still have insufficient disposable income</w:t>
      </w:r>
      <w:r w:rsidR="003D56E5">
        <w:t xml:space="preserve">, be segregated from the wider </w:t>
      </w:r>
      <w:proofErr w:type="gramStart"/>
      <w:r w:rsidR="003D56E5">
        <w:t>community</w:t>
      </w:r>
      <w:proofErr w:type="gramEnd"/>
      <w:r w:rsidR="003D56E5">
        <w:t xml:space="preserve"> and liv</w:t>
      </w:r>
      <w:r w:rsidR="00885DD9">
        <w:t>e</w:t>
      </w:r>
      <w:r w:rsidR="003D56E5">
        <w:t xml:space="preserve"> with others who may also have complex needs</w:t>
      </w:r>
      <w:r w:rsidR="00885DD9">
        <w:t>,</w:t>
      </w:r>
      <w:r w:rsidR="00FD08E3">
        <w:t xml:space="preserve"> with whom they did not choose to live and must compete</w:t>
      </w:r>
      <w:r w:rsidR="00DE2CF5">
        <w:t xml:space="preserve"> with</w:t>
      </w:r>
      <w:r w:rsidR="00FD08E3">
        <w:t xml:space="preserve"> for</w:t>
      </w:r>
      <w:r w:rsidR="00DE2CF5">
        <w:t xml:space="preserve"> minimal</w:t>
      </w:r>
      <w:r w:rsidR="00FD08E3">
        <w:t xml:space="preserve"> support.</w:t>
      </w:r>
    </w:p>
    <w:p w14:paraId="69FCD122" w14:textId="0D540C9D" w:rsidR="00214977" w:rsidRDefault="000C7AE4" w:rsidP="00214977">
      <w:pPr>
        <w:spacing w:after="240"/>
      </w:pPr>
      <w:r>
        <w:t xml:space="preserve">Our submission will </w:t>
      </w:r>
      <w:r w:rsidR="00177274">
        <w:t xml:space="preserve">outline </w:t>
      </w:r>
      <w:r w:rsidR="00CD2F7A">
        <w:t>some</w:t>
      </w:r>
      <w:r w:rsidR="00177274">
        <w:t xml:space="preserve"> fundamental</w:t>
      </w:r>
      <w:r w:rsidR="0031365A">
        <w:t xml:space="preserve"> problems with </w:t>
      </w:r>
      <w:r w:rsidR="00CD2F7A">
        <w:t xml:space="preserve">Queensland’s </w:t>
      </w:r>
      <w:r w:rsidR="0031365A">
        <w:t>supported accommodation</w:t>
      </w:r>
      <w:r w:rsidR="00CD2F7A">
        <w:t xml:space="preserve"> sector</w:t>
      </w:r>
      <w:r w:rsidR="0031365A">
        <w:t xml:space="preserve"> </w:t>
      </w:r>
      <w:r w:rsidR="0023060C">
        <w:t>before</w:t>
      </w:r>
      <w:r w:rsidR="0031365A">
        <w:t xml:space="preserve"> outlin</w:t>
      </w:r>
      <w:r w:rsidR="0023060C">
        <w:t>ing</w:t>
      </w:r>
      <w:r w:rsidR="0031365A">
        <w:t xml:space="preserve"> our</w:t>
      </w:r>
      <w:r w:rsidR="0013146F">
        <w:t xml:space="preserve"> vision for reform</w:t>
      </w:r>
      <w:r w:rsidR="00E7374A">
        <w:t xml:space="preserve">. </w:t>
      </w:r>
      <w:r w:rsidR="00C90FE4">
        <w:t xml:space="preserve">It </w:t>
      </w:r>
      <w:r w:rsidR="00CD2F7A">
        <w:t>concludes with</w:t>
      </w:r>
      <w:r w:rsidR="00214977">
        <w:t xml:space="preserve"> a case study of an alternative model to supported accommodation that is more successfully upholding the rights of people with </w:t>
      </w:r>
      <w:proofErr w:type="gramStart"/>
      <w:r w:rsidR="00214977">
        <w:t>disability</w:t>
      </w:r>
      <w:proofErr w:type="gramEnd"/>
      <w:r w:rsidR="00214977">
        <w:t xml:space="preserve"> to live independently and be included in the community. </w:t>
      </w:r>
    </w:p>
    <w:p w14:paraId="249BF177" w14:textId="77777777" w:rsidR="007D0733" w:rsidRDefault="007D0733" w:rsidP="00207C9E">
      <w:pPr>
        <w:pStyle w:val="QAIHeading2"/>
      </w:pPr>
    </w:p>
    <w:p w14:paraId="556D398A" w14:textId="50F6BC20" w:rsidR="00FA70F6" w:rsidRPr="0010281C" w:rsidRDefault="009B79ED" w:rsidP="00207C9E">
      <w:pPr>
        <w:pStyle w:val="QAIHeading2"/>
      </w:pPr>
      <w:r>
        <w:lastRenderedPageBreak/>
        <w:t>The problems with Supported Accommodation</w:t>
      </w:r>
    </w:p>
    <w:p w14:paraId="42478FEB" w14:textId="6E3F56E5" w:rsidR="00990A96" w:rsidRDefault="00990A96" w:rsidP="000C6942">
      <w:pPr>
        <w:spacing w:after="240"/>
      </w:pPr>
      <w:r>
        <w:t>The Public Advocate’s report ‘</w:t>
      </w:r>
      <w:r w:rsidRPr="00A2454E">
        <w:rPr>
          <w:i/>
          <w:iCs/>
        </w:rPr>
        <w:t xml:space="preserve">Safe, </w:t>
      </w:r>
      <w:r w:rsidR="00DA1A2A">
        <w:rPr>
          <w:i/>
          <w:iCs/>
        </w:rPr>
        <w:t>s</w:t>
      </w:r>
      <w:r w:rsidRPr="00A2454E">
        <w:rPr>
          <w:i/>
          <w:iCs/>
        </w:rPr>
        <w:t>ecure</w:t>
      </w:r>
      <w:r w:rsidR="00A2454E" w:rsidRPr="00A2454E">
        <w:rPr>
          <w:i/>
          <w:iCs/>
        </w:rPr>
        <w:t xml:space="preserve"> and </w:t>
      </w:r>
      <w:r w:rsidR="00DA1A2A">
        <w:rPr>
          <w:i/>
          <w:iCs/>
        </w:rPr>
        <w:t>a</w:t>
      </w:r>
      <w:r w:rsidR="00A2454E" w:rsidRPr="00A2454E">
        <w:rPr>
          <w:i/>
          <w:iCs/>
        </w:rPr>
        <w:t>ffordable</w:t>
      </w:r>
      <w:r w:rsidR="0055333A">
        <w:rPr>
          <w:i/>
          <w:iCs/>
        </w:rPr>
        <w:t>?</w:t>
      </w:r>
      <w:r w:rsidR="00A2454E" w:rsidRPr="00A2454E">
        <w:rPr>
          <w:i/>
          <w:iCs/>
        </w:rPr>
        <w:t>’</w:t>
      </w:r>
      <w:r w:rsidR="00A2454E">
        <w:t xml:space="preserve"> provides a comprehensive analysis of the many challenges facing both residents and providers of supported accommodation in Queensland.</w:t>
      </w:r>
      <w:r w:rsidR="00F10039">
        <w:t xml:space="preserve"> QAI</w:t>
      </w:r>
      <w:r w:rsidR="00911310">
        <w:t>’s experience re</w:t>
      </w:r>
      <w:r w:rsidR="00C63ABE">
        <w:t xml:space="preserve">sonates with the contents of that report and our submission will not seek to replicate </w:t>
      </w:r>
      <w:r w:rsidR="00FE4012">
        <w:t>it</w:t>
      </w:r>
      <w:r w:rsidR="00C63ABE">
        <w:t>.</w:t>
      </w:r>
    </w:p>
    <w:p w14:paraId="1077B061" w14:textId="1BEAD7EA" w:rsidR="00A2454E" w:rsidRDefault="00FE4012" w:rsidP="000C6942">
      <w:pPr>
        <w:spacing w:after="240"/>
      </w:pPr>
      <w:r>
        <w:t xml:space="preserve">Notwithstanding this, </w:t>
      </w:r>
      <w:r w:rsidR="008067E4">
        <w:t>QAI wishes to highlight</w:t>
      </w:r>
      <w:r w:rsidR="008553E8">
        <w:t xml:space="preserve"> some fundamental </w:t>
      </w:r>
      <w:r w:rsidR="00AB71F7">
        <w:t>issues with supported accommodation being a long-term housing option for p</w:t>
      </w:r>
      <w:r w:rsidR="001072F7">
        <w:t xml:space="preserve">eople with </w:t>
      </w:r>
      <w:proofErr w:type="gramStart"/>
      <w:r w:rsidR="001072F7">
        <w:t>disability</w:t>
      </w:r>
      <w:proofErr w:type="gramEnd"/>
      <w:r w:rsidR="001072F7">
        <w:t xml:space="preserve"> </w:t>
      </w:r>
      <w:r w:rsidR="00150A5D">
        <w:t>to</w:t>
      </w:r>
      <w:r w:rsidR="001072F7">
        <w:t xml:space="preserve"> </w:t>
      </w:r>
      <w:proofErr w:type="spellStart"/>
      <w:r w:rsidR="001072F7">
        <w:t>contextualise</w:t>
      </w:r>
      <w:proofErr w:type="spellEnd"/>
      <w:r w:rsidR="001072F7">
        <w:t xml:space="preserve"> our recommendations for reform.</w:t>
      </w:r>
    </w:p>
    <w:p w14:paraId="50281581" w14:textId="77777777" w:rsidR="003604D5" w:rsidRDefault="00201542" w:rsidP="001D0873">
      <w:pPr>
        <w:pStyle w:val="Heading1"/>
        <w:spacing w:after="240"/>
      </w:pPr>
      <w:bookmarkStart w:id="7" w:name="_Toc157761887"/>
      <w:r>
        <w:t xml:space="preserve">1. </w:t>
      </w:r>
      <w:r w:rsidR="00F11E0A">
        <w:t>S</w:t>
      </w:r>
      <w:r>
        <w:t xml:space="preserve">upported accommodation facilities do not </w:t>
      </w:r>
      <w:r w:rsidR="00F11E0A">
        <w:t>fulfill the definition of what a home is.</w:t>
      </w:r>
      <w:bookmarkEnd w:id="7"/>
    </w:p>
    <w:p w14:paraId="66920AE4" w14:textId="0AA04183" w:rsidR="00D7425F" w:rsidRDefault="00325CE8" w:rsidP="001E0DCE">
      <w:pPr>
        <w:spacing w:after="240"/>
      </w:pPr>
      <w:r>
        <w:t>A home is more than bricks and mortar. It is about</w:t>
      </w:r>
      <w:r w:rsidR="005E7857">
        <w:t xml:space="preserve"> having a sense of belonging,</w:t>
      </w:r>
      <w:r w:rsidR="00D94412">
        <w:t xml:space="preserve"> </w:t>
      </w:r>
      <w:r w:rsidR="004A6EBD">
        <w:t xml:space="preserve">personal </w:t>
      </w:r>
      <w:proofErr w:type="gramStart"/>
      <w:r w:rsidR="004A6EBD">
        <w:t>safety</w:t>
      </w:r>
      <w:proofErr w:type="gramEnd"/>
      <w:r w:rsidR="00A1351C">
        <w:t xml:space="preserve"> and</w:t>
      </w:r>
      <w:r w:rsidR="004A6EBD">
        <w:t xml:space="preserve"> security</w:t>
      </w:r>
      <w:r w:rsidR="00284DF4">
        <w:t>, in a dwelling that is accessible and culturally safe</w:t>
      </w:r>
      <w:r w:rsidR="00381CF7">
        <w:t>. It</w:t>
      </w:r>
      <w:r w:rsidR="0099404E">
        <w:t xml:space="preserve"> is</w:t>
      </w:r>
      <w:r w:rsidR="000500D3">
        <w:t xml:space="preserve"> also</w:t>
      </w:r>
      <w:r w:rsidR="0099404E">
        <w:t xml:space="preserve"> dependent upon</w:t>
      </w:r>
      <w:r w:rsidR="000354D8">
        <w:t xml:space="preserve"> the</w:t>
      </w:r>
      <w:r w:rsidR="00BE092C">
        <w:t xml:space="preserve"> availability of adequate housing.</w:t>
      </w:r>
      <w:r w:rsidR="00870B0F">
        <w:t xml:space="preserve"> </w:t>
      </w:r>
      <w:r w:rsidR="003D5101">
        <w:t>The Australian government states that “access to secure and affordable housing is fundamental for the welfare of all Australians.”</w:t>
      </w:r>
      <w:r w:rsidR="003D5101">
        <w:rPr>
          <w:rStyle w:val="FootnoteReference"/>
        </w:rPr>
        <w:footnoteReference w:id="4"/>
      </w:r>
      <w:r w:rsidR="007952EB">
        <w:t xml:space="preserve"> </w:t>
      </w:r>
      <w:r w:rsidR="00DE65B4">
        <w:t xml:space="preserve">The right to </w:t>
      </w:r>
      <w:r w:rsidR="001E0DCE">
        <w:t xml:space="preserve">adequate </w:t>
      </w:r>
      <w:r w:rsidR="00DE65B4">
        <w:t xml:space="preserve">housing is enshrined in </w:t>
      </w:r>
      <w:r w:rsidR="00886CEF">
        <w:t>several</w:t>
      </w:r>
      <w:r w:rsidR="00DE65B4">
        <w:t xml:space="preserve"> </w:t>
      </w:r>
      <w:r w:rsidR="00E93CBD">
        <w:t xml:space="preserve">international human rights instruments that Australia is signatory to. </w:t>
      </w:r>
      <w:r w:rsidR="00D7425F">
        <w:t>The Committee on Economic, Social and Cultural Rights</w:t>
      </w:r>
      <w:r w:rsidR="009613E0">
        <w:t xml:space="preserve"> ha</w:t>
      </w:r>
      <w:r w:rsidR="00142924">
        <w:t>ve</w:t>
      </w:r>
      <w:r w:rsidR="009613E0">
        <w:t xml:space="preserve"> explained the right to “adequate housing”</w:t>
      </w:r>
      <w:r w:rsidR="00857D1F">
        <w:t xml:space="preserve"> as encompassing the following </w:t>
      </w:r>
      <w:r w:rsidR="007B64C0">
        <w:t xml:space="preserve">key </w:t>
      </w:r>
      <w:r w:rsidR="00857D1F">
        <w:t>elements:</w:t>
      </w:r>
    </w:p>
    <w:p w14:paraId="5B939728" w14:textId="60140858" w:rsidR="00857D1F" w:rsidRDefault="00857D1F" w:rsidP="00B11625">
      <w:pPr>
        <w:pStyle w:val="ListParagraph"/>
      </w:pPr>
      <w:r>
        <w:t>Legal security of tenure</w:t>
      </w:r>
    </w:p>
    <w:p w14:paraId="04D28A45" w14:textId="2CA06B22" w:rsidR="00857D1F" w:rsidRDefault="00857D1F" w:rsidP="00B11625">
      <w:pPr>
        <w:pStyle w:val="ListParagraph"/>
      </w:pPr>
      <w:r>
        <w:t xml:space="preserve">Availability of services, materials, </w:t>
      </w:r>
      <w:proofErr w:type="gramStart"/>
      <w:r>
        <w:t>facilities</w:t>
      </w:r>
      <w:proofErr w:type="gramEnd"/>
      <w:r>
        <w:t xml:space="preserve"> and infrastructure</w:t>
      </w:r>
    </w:p>
    <w:p w14:paraId="666FCDE1" w14:textId="37575A07" w:rsidR="00857D1F" w:rsidRDefault="00857D1F" w:rsidP="00B11625">
      <w:pPr>
        <w:pStyle w:val="ListParagraph"/>
      </w:pPr>
      <w:r>
        <w:t>Affordability</w:t>
      </w:r>
    </w:p>
    <w:p w14:paraId="11CBC021" w14:textId="01320A44" w:rsidR="00857D1F" w:rsidRDefault="00857D1F" w:rsidP="00B11625">
      <w:pPr>
        <w:pStyle w:val="ListParagraph"/>
      </w:pPr>
      <w:r>
        <w:t>Habitability</w:t>
      </w:r>
    </w:p>
    <w:p w14:paraId="6D7D186D" w14:textId="32CA8193" w:rsidR="00857D1F" w:rsidRDefault="00857D1F" w:rsidP="00B11625">
      <w:pPr>
        <w:pStyle w:val="ListParagraph"/>
      </w:pPr>
      <w:r>
        <w:t>Accessibility</w:t>
      </w:r>
    </w:p>
    <w:p w14:paraId="39755B63" w14:textId="0DEA5867" w:rsidR="00857D1F" w:rsidRDefault="00857D1F" w:rsidP="00B11625">
      <w:pPr>
        <w:pStyle w:val="ListParagraph"/>
      </w:pPr>
      <w:r>
        <w:t>Location, and</w:t>
      </w:r>
    </w:p>
    <w:p w14:paraId="391458BE" w14:textId="4134D1A7" w:rsidR="00857D1F" w:rsidRDefault="00857D1F" w:rsidP="00B11625">
      <w:pPr>
        <w:pStyle w:val="ListParagraph"/>
      </w:pPr>
      <w:r>
        <w:t>Cultural adequacy</w:t>
      </w:r>
      <w:r w:rsidR="00F216BC">
        <w:t>.</w:t>
      </w:r>
      <w:r w:rsidR="00F216BC">
        <w:rPr>
          <w:rStyle w:val="FootnoteReference"/>
        </w:rPr>
        <w:footnoteReference w:id="5"/>
      </w:r>
    </w:p>
    <w:p w14:paraId="359569E6" w14:textId="482A2CA1" w:rsidR="001D0873" w:rsidRDefault="001B00B4" w:rsidP="00692CE0">
      <w:r>
        <w:lastRenderedPageBreak/>
        <w:t>Applying</w:t>
      </w:r>
      <w:r w:rsidR="00FF20ED">
        <w:t xml:space="preserve"> </w:t>
      </w:r>
      <w:r w:rsidR="00B36FF5">
        <w:t>these elements to</w:t>
      </w:r>
      <w:r w:rsidR="00E5606B">
        <w:t xml:space="preserve"> </w:t>
      </w:r>
      <w:r w:rsidR="00FF20ED">
        <w:t>supported accommodation</w:t>
      </w:r>
      <w:r>
        <w:t xml:space="preserve"> in Queensland</w:t>
      </w:r>
      <w:r w:rsidR="00B36FF5">
        <w:t xml:space="preserve">, the current model </w:t>
      </w:r>
      <w:r w:rsidR="00E5606B">
        <w:t>falls</w:t>
      </w:r>
      <w:r w:rsidR="00B36FF5">
        <w:t xml:space="preserve"> far</w:t>
      </w:r>
      <w:r w:rsidR="00E5606B">
        <w:t xml:space="preserve"> short of </w:t>
      </w:r>
      <w:r w:rsidR="0004431A">
        <w:t>being an affordable housing option</w:t>
      </w:r>
      <w:r w:rsidR="00B661D3">
        <w:t>. For instance</w:t>
      </w:r>
      <w:r w:rsidR="004A51A5">
        <w:t>:</w:t>
      </w:r>
    </w:p>
    <w:p w14:paraId="3605444F" w14:textId="4484BA60" w:rsidR="00E023FF" w:rsidRDefault="001B00B4" w:rsidP="00B11625">
      <w:pPr>
        <w:pStyle w:val="ListParagraph"/>
      </w:pPr>
      <w:r>
        <w:t>Residents do not experience</w:t>
      </w:r>
      <w:r w:rsidR="004D06A8">
        <w:t xml:space="preserve"> security of tenure which guarantees legal protection against forced eviction, </w:t>
      </w:r>
      <w:proofErr w:type="gramStart"/>
      <w:r w:rsidR="004D06A8">
        <w:t>harassment</w:t>
      </w:r>
      <w:proofErr w:type="gramEnd"/>
      <w:r w:rsidR="004D06A8">
        <w:t xml:space="preserve"> and other threats</w:t>
      </w:r>
      <w:r w:rsidR="00A34546">
        <w:t xml:space="preserve">. </w:t>
      </w:r>
    </w:p>
    <w:p w14:paraId="43EC7B62" w14:textId="50FAA8DE" w:rsidR="00F47233" w:rsidRDefault="00B1429C" w:rsidP="00B11625">
      <w:pPr>
        <w:pStyle w:val="ListParagraph"/>
      </w:pPr>
      <w:r>
        <w:t>Resident</w:t>
      </w:r>
      <w:r w:rsidR="00EA4E05">
        <w:t>ial service</w:t>
      </w:r>
      <w:r>
        <w:t>s do not consistently</w:t>
      </w:r>
      <w:r w:rsidR="00EA4E05">
        <w:t xml:space="preserve"> provide</w:t>
      </w:r>
      <w:r w:rsidR="00A34546">
        <w:t xml:space="preserve"> facilities essential for health, security, </w:t>
      </w:r>
      <w:proofErr w:type="gramStart"/>
      <w:r w:rsidR="00A34546">
        <w:t>comfort</w:t>
      </w:r>
      <w:proofErr w:type="gramEnd"/>
      <w:r w:rsidR="00A34546">
        <w:t xml:space="preserve"> and nutrition.</w:t>
      </w:r>
      <w:r w:rsidR="00964FFD">
        <w:t xml:space="preserve"> </w:t>
      </w:r>
      <w:r w:rsidR="009F3655">
        <w:t>Poor quality food and a lack of autonomy over wha</w:t>
      </w:r>
      <w:r w:rsidR="00B33387">
        <w:t>t, where and when food can be consumed was a key theme identified by residents during QAI’s consultations.</w:t>
      </w:r>
    </w:p>
    <w:p w14:paraId="6751E3B1" w14:textId="3F9C607B" w:rsidR="00FD5DAF" w:rsidRDefault="00FD5DAF" w:rsidP="00B11625">
      <w:pPr>
        <w:pStyle w:val="ListParagraph"/>
      </w:pPr>
      <w:r>
        <w:t>Current fees charged</w:t>
      </w:r>
      <w:r w:rsidR="0063602F">
        <w:t xml:space="preserve"> by residential service providers</w:t>
      </w:r>
      <w:r w:rsidR="00CF657F">
        <w:t xml:space="preserve"> </w:t>
      </w:r>
      <w:r w:rsidR="00B33387">
        <w:t>are inconsistent</w:t>
      </w:r>
      <w:r w:rsidR="00597B97">
        <w:t xml:space="preserve"> and exceptionally high, with most level 3 residential service providers charging</w:t>
      </w:r>
      <w:r w:rsidR="00546CA5">
        <w:t xml:space="preserve"> a</w:t>
      </w:r>
      <w:r w:rsidR="00597B97">
        <w:t>round</w:t>
      </w:r>
      <w:r w:rsidR="00CF657F">
        <w:t xml:space="preserve"> </w:t>
      </w:r>
      <w:r w:rsidR="00DA14E6">
        <w:t>8</w:t>
      </w:r>
      <w:r w:rsidR="00CF657F">
        <w:t>5% of a person’s</w:t>
      </w:r>
      <w:r w:rsidR="00D34F89">
        <w:t xml:space="preserve"> income</w:t>
      </w:r>
      <w:r w:rsidR="00F30D03">
        <w:rPr>
          <w:rStyle w:val="FootnoteReference"/>
        </w:rPr>
        <w:footnoteReference w:id="6"/>
      </w:r>
      <w:r w:rsidR="00D34F89">
        <w:t xml:space="preserve">, meaning that other basic needs such as medication and </w:t>
      </w:r>
      <w:r w:rsidR="00F30D03">
        <w:t>healthcare costs are unable to be met</w:t>
      </w:r>
      <w:r w:rsidR="00F87930">
        <w:t xml:space="preserve"> by residents.</w:t>
      </w:r>
      <w:r>
        <w:t xml:space="preserve"> </w:t>
      </w:r>
    </w:p>
    <w:p w14:paraId="65928286" w14:textId="2C7D463D" w:rsidR="00F87930" w:rsidRDefault="001C113C" w:rsidP="00B11625">
      <w:pPr>
        <w:pStyle w:val="ListParagraph"/>
      </w:pPr>
      <w:r>
        <w:t>Residents and other stakeholders have reported some</w:t>
      </w:r>
      <w:r w:rsidR="00DE53E2">
        <w:t xml:space="preserve"> facilities </w:t>
      </w:r>
      <w:r>
        <w:t>are</w:t>
      </w:r>
      <w:r w:rsidR="00DE53E2">
        <w:t xml:space="preserve"> uninhabitable</w:t>
      </w:r>
      <w:r w:rsidR="00AF3F2F">
        <w:t>, with very</w:t>
      </w:r>
      <w:commentRangeStart w:id="8"/>
      <w:r w:rsidR="00AF3F2F">
        <w:t xml:space="preserve"> poor levels of hygiene and cleanliness</w:t>
      </w:r>
      <w:r w:rsidR="00071726">
        <w:t>,</w:t>
      </w:r>
      <w:r w:rsidR="00AF3F2F">
        <w:t xml:space="preserve"> </w:t>
      </w:r>
      <w:r w:rsidR="007D0919">
        <w:t>visible mould</w:t>
      </w:r>
      <w:r w:rsidR="00071726">
        <w:t xml:space="preserve"> and rodents</w:t>
      </w:r>
      <w:r w:rsidR="00882F7B">
        <w:t xml:space="preserve"> or cockroaches</w:t>
      </w:r>
      <w:r w:rsidR="00646C4B">
        <w:t xml:space="preserve"> </w:t>
      </w:r>
      <w:commentRangeEnd w:id="8"/>
      <w:r w:rsidR="00AC3621">
        <w:rPr>
          <w:rStyle w:val="CommentReference"/>
          <w:rFonts w:eastAsiaTheme="minorEastAsia" w:cstheme="minorBidi"/>
          <w:lang w:val="en-US" w:eastAsia="en-US"/>
        </w:rPr>
        <w:commentReference w:id="8"/>
      </w:r>
      <w:r w:rsidR="00646C4B">
        <w:t>observed</w:t>
      </w:r>
      <w:r w:rsidR="00071726">
        <w:t xml:space="preserve">, </w:t>
      </w:r>
      <w:r w:rsidR="00646C4B">
        <w:t>causing</w:t>
      </w:r>
      <w:r w:rsidR="00071726">
        <w:t xml:space="preserve"> risks of disease and infection</w:t>
      </w:r>
      <w:r w:rsidR="003D48B4">
        <w:t xml:space="preserve"> to residents</w:t>
      </w:r>
      <w:r w:rsidR="00071726">
        <w:t>.</w:t>
      </w:r>
    </w:p>
    <w:p w14:paraId="0FDFCAEA" w14:textId="164A21F6" w:rsidR="00D7239F" w:rsidRDefault="00B20C56" w:rsidP="00B11625">
      <w:pPr>
        <w:pStyle w:val="ListParagraph"/>
      </w:pPr>
      <w:r>
        <w:t>Despite the disproportionate number of residents</w:t>
      </w:r>
      <w:r w:rsidR="002316CB">
        <w:t xml:space="preserve"> in supported accommodation</w:t>
      </w:r>
      <w:r w:rsidR="00144A04">
        <w:t xml:space="preserve"> living with disability</w:t>
      </w:r>
      <w:r w:rsidR="002316CB">
        <w:t xml:space="preserve">, some facilities </w:t>
      </w:r>
      <w:r w:rsidR="001D3C92">
        <w:t xml:space="preserve">have very poor accessibility. For example, some facilities </w:t>
      </w:r>
      <w:r w:rsidR="002316CB">
        <w:t>are completely inaccessible to a person who uses a wheelchair</w:t>
      </w:r>
      <w:r w:rsidR="001D3C92">
        <w:t xml:space="preserve"> to mobilise</w:t>
      </w:r>
      <w:r w:rsidR="00102CEB">
        <w:t xml:space="preserve">. </w:t>
      </w:r>
      <w:r w:rsidR="001D3C92">
        <w:t>Others have</w:t>
      </w:r>
      <w:r w:rsidR="008B6A5A">
        <w:t xml:space="preserve"> no </w:t>
      </w:r>
      <w:r w:rsidR="00AB7948">
        <w:t>air conditioning</w:t>
      </w:r>
      <w:r w:rsidR="003C10AB">
        <w:t xml:space="preserve"> </w:t>
      </w:r>
      <w:r w:rsidR="00663B8F">
        <w:t>and/or</w:t>
      </w:r>
      <w:r w:rsidR="003C10AB">
        <w:t xml:space="preserve"> fans, m</w:t>
      </w:r>
      <w:r w:rsidR="00AB7948">
        <w:t>aking it extremely uncomfortable for all residents, especially residents wh</w:t>
      </w:r>
      <w:r w:rsidR="00D7239F">
        <w:t>o</w:t>
      </w:r>
      <w:r w:rsidR="00A73CE7">
        <w:t xml:space="preserve"> experience</w:t>
      </w:r>
      <w:r w:rsidR="00D7239F">
        <w:t xml:space="preserve"> challenges with body temperature regulation. </w:t>
      </w:r>
      <w:r w:rsidR="00A73CE7">
        <w:t xml:space="preserve">The </w:t>
      </w:r>
      <w:proofErr w:type="gramStart"/>
      <w:r w:rsidR="00A73CE7">
        <w:t>close proximity</w:t>
      </w:r>
      <w:proofErr w:type="gramEnd"/>
      <w:r w:rsidR="00A73CE7">
        <w:t xml:space="preserve"> of large numbers of people can also present accessibility issues for people who require low sensory environments.</w:t>
      </w:r>
    </w:p>
    <w:p w14:paraId="5BA7D7A1" w14:textId="39D6838F" w:rsidR="00FD2EE0" w:rsidRDefault="00495119" w:rsidP="00FD2EE0">
      <w:pPr>
        <w:spacing w:after="240"/>
      </w:pPr>
      <w:r>
        <w:t>T</w:t>
      </w:r>
      <w:r w:rsidR="00FD2EE0">
        <w:t>he Australian government</w:t>
      </w:r>
      <w:r>
        <w:t xml:space="preserve"> has</w:t>
      </w:r>
      <w:r w:rsidR="00AA0ADB">
        <w:t xml:space="preserve"> also</w:t>
      </w:r>
      <w:r>
        <w:t xml:space="preserve"> included supported accommodation within its </w:t>
      </w:r>
      <w:r w:rsidR="00FD2EE0">
        <w:t>definition of homelessness</w:t>
      </w:r>
      <w:r>
        <w:t>, which i</w:t>
      </w:r>
      <w:r w:rsidR="00564938">
        <w:t>t</w:t>
      </w:r>
      <w:r>
        <w:t xml:space="preserve"> states</w:t>
      </w:r>
      <w:r w:rsidR="00FD2EE0">
        <w:t xml:space="preserve"> includes people who have “no security of tenure,” including people “in temporary lodgings, supported accommodation or couch surfing.”</w:t>
      </w:r>
      <w:r w:rsidR="00FD2EE0">
        <w:rPr>
          <w:rStyle w:val="FootnoteReference"/>
        </w:rPr>
        <w:footnoteReference w:id="7"/>
      </w:r>
    </w:p>
    <w:p w14:paraId="579D3FD2" w14:textId="35B18438" w:rsidR="00A47310" w:rsidRDefault="00185D94" w:rsidP="00264EF5">
      <w:pPr>
        <w:pStyle w:val="Heading1"/>
        <w:spacing w:after="240"/>
      </w:pPr>
      <w:bookmarkStart w:id="9" w:name="_Toc157761888"/>
      <w:r>
        <w:lastRenderedPageBreak/>
        <w:t xml:space="preserve">2. </w:t>
      </w:r>
      <w:r w:rsidR="00A47310">
        <w:t>Supported accommodation facilities</w:t>
      </w:r>
      <w:r w:rsidR="008568DE">
        <w:t xml:space="preserve"> can be a form of</w:t>
      </w:r>
      <w:r w:rsidR="00A47310">
        <w:t xml:space="preserve"> institution</w:t>
      </w:r>
      <w:r w:rsidR="008568DE">
        <w:t>alisation</w:t>
      </w:r>
      <w:r w:rsidR="00A47310">
        <w:t>.</w:t>
      </w:r>
      <w:bookmarkEnd w:id="9"/>
    </w:p>
    <w:p w14:paraId="48033CE5" w14:textId="5DE1459A" w:rsidR="00A47310" w:rsidRDefault="007B68FA" w:rsidP="00763B20">
      <w:pPr>
        <w:spacing w:after="240"/>
      </w:pPr>
      <w:r>
        <w:t>The Committee on the Rights of Persons with Disabilities</w:t>
      </w:r>
      <w:r w:rsidR="00FE434D">
        <w:t xml:space="preserve"> released guidelines </w:t>
      </w:r>
      <w:r w:rsidR="00427C5E">
        <w:t>in 202</w:t>
      </w:r>
      <w:r w:rsidR="00ED6413">
        <w:t>2</w:t>
      </w:r>
      <w:r w:rsidR="00274CED">
        <w:t xml:space="preserve"> </w:t>
      </w:r>
      <w:r w:rsidR="00747AA0">
        <w:t>on how</w:t>
      </w:r>
      <w:r w:rsidR="00110BA8">
        <w:t xml:space="preserve"> </w:t>
      </w:r>
      <w:r w:rsidR="00F72D5F">
        <w:t xml:space="preserve">to achieve the full deinstitutionalisation of people with disability, as </w:t>
      </w:r>
      <w:r w:rsidR="00110BA8">
        <w:t>required by t</w:t>
      </w:r>
      <w:r w:rsidR="00F72D5F">
        <w:t xml:space="preserve">he </w:t>
      </w:r>
      <w:r w:rsidR="00AA0ADB">
        <w:t>Convention on the Rights of Persons with Disabilities (</w:t>
      </w:r>
      <w:r w:rsidR="00F72D5F">
        <w:t>CRPD</w:t>
      </w:r>
      <w:r w:rsidR="00AA0ADB">
        <w:t>)</w:t>
      </w:r>
      <w:r w:rsidR="00F72D5F">
        <w:t>. The guidelines</w:t>
      </w:r>
      <w:r w:rsidR="00FC5BF0">
        <w:t xml:space="preserve"> de</w:t>
      </w:r>
      <w:r w:rsidR="00616955">
        <w:t>fine</w:t>
      </w:r>
      <w:r w:rsidR="00FC5BF0">
        <w:t xml:space="preserve"> in</w:t>
      </w:r>
      <w:r w:rsidR="00A45F39">
        <w:t>stitutions as being</w:t>
      </w:r>
      <w:r w:rsidR="00122AE2">
        <w:t xml:space="preserve"> places </w:t>
      </w:r>
      <w:r w:rsidR="00BD3A6B">
        <w:t xml:space="preserve">where people with disability reside </w:t>
      </w:r>
      <w:r w:rsidR="001B6070">
        <w:t xml:space="preserve">in </w:t>
      </w:r>
      <w:r w:rsidR="00BD3A6B">
        <w:t>or are detained</w:t>
      </w:r>
      <w:r w:rsidR="00305D3A">
        <w:t xml:space="preserve"> based on disability alone or in conjunction with other grounds such as “care or treatment.”</w:t>
      </w:r>
      <w:r w:rsidR="00060180">
        <w:rPr>
          <w:rStyle w:val="FootnoteReference"/>
        </w:rPr>
        <w:footnoteReference w:id="8"/>
      </w:r>
      <w:r w:rsidR="00526324">
        <w:t xml:space="preserve"> The guidelines state that</w:t>
      </w:r>
      <w:r w:rsidR="0023204D">
        <w:t xml:space="preserve"> there are certain defining elements of an institution, such as</w:t>
      </w:r>
      <w:r w:rsidR="00451D83">
        <w:t xml:space="preserve"> the obligatory sharing of supports with others</w:t>
      </w:r>
      <w:r w:rsidR="00885BA7">
        <w:t xml:space="preserve"> and no or limited influence as to who provides the support</w:t>
      </w:r>
      <w:r w:rsidR="0037509C">
        <w:t xml:space="preserve">, isolation from </w:t>
      </w:r>
      <w:r w:rsidR="00305CC6">
        <w:t xml:space="preserve">independent life in the community, a lack of choice over with whom a person lives, rigidity of </w:t>
      </w:r>
      <w:r w:rsidR="00371716">
        <w:t>routine irrespective of personal will and preference</w:t>
      </w:r>
      <w:r w:rsidR="00AD7531">
        <w:t>, and a disproportionate number of people with disability in the same environment, to name just a few.</w:t>
      </w:r>
      <w:r w:rsidR="00AD7531">
        <w:rPr>
          <w:rStyle w:val="FootnoteReference"/>
        </w:rPr>
        <w:footnoteReference w:id="9"/>
      </w:r>
      <w:r w:rsidR="005B7276">
        <w:t xml:space="preserve"> </w:t>
      </w:r>
    </w:p>
    <w:p w14:paraId="3C670082" w14:textId="16D42A3A" w:rsidR="00763B20" w:rsidRPr="00A47310" w:rsidRDefault="00763B20" w:rsidP="00763B20">
      <w:pPr>
        <w:spacing w:after="240"/>
      </w:pPr>
      <w:r>
        <w:t>Another</w:t>
      </w:r>
      <w:r w:rsidR="000B2B53">
        <w:t>, more informal</w:t>
      </w:r>
      <w:r>
        <w:t xml:space="preserve"> way to identify</w:t>
      </w:r>
      <w:r w:rsidR="003934E6">
        <w:t xml:space="preserve"> </w:t>
      </w:r>
      <w:r w:rsidR="000B2B53">
        <w:t xml:space="preserve">whether a facility is </w:t>
      </w:r>
      <w:r w:rsidR="003934E6">
        <w:t>an institution is to apply t</w:t>
      </w:r>
      <w:r w:rsidR="000B2B53">
        <w:t>he so-called</w:t>
      </w:r>
      <w:r w:rsidR="003934E6">
        <w:t xml:space="preserve"> </w:t>
      </w:r>
      <w:r w:rsidR="000B2B53">
        <w:t>“</w:t>
      </w:r>
      <w:r w:rsidR="003934E6">
        <w:t>burrito-test.</w:t>
      </w:r>
      <w:r w:rsidR="000B2B53">
        <w:t>”</w:t>
      </w:r>
      <w:r w:rsidR="009A7D9E">
        <w:t xml:space="preserve"> </w:t>
      </w:r>
      <w:r w:rsidR="00896EE1">
        <w:t>That is, to ask</w:t>
      </w:r>
      <w:r w:rsidR="00630005">
        <w:t xml:space="preserve"> if a person could get up at 3am and microw</w:t>
      </w:r>
      <w:r w:rsidR="0020239E">
        <w:t>ave</w:t>
      </w:r>
      <w:r w:rsidR="00630005">
        <w:t xml:space="preserve"> themselves a burrito</w:t>
      </w:r>
      <w:r w:rsidR="00FA41C4">
        <w:t xml:space="preserve"> or order one to be delivered to their room,</w:t>
      </w:r>
      <w:r w:rsidR="001A7018">
        <w:t xml:space="preserve"> without first seeking </w:t>
      </w:r>
      <w:r w:rsidR="00FA41C4">
        <w:t xml:space="preserve">someone else’s </w:t>
      </w:r>
      <w:r w:rsidR="001A7018">
        <w:t>permission</w:t>
      </w:r>
      <w:r w:rsidR="00630005">
        <w:t xml:space="preserve">. </w:t>
      </w:r>
      <w:r w:rsidR="00BF60C1">
        <w:t>The question is not about</w:t>
      </w:r>
      <w:r w:rsidR="00E17BF5">
        <w:t xml:space="preserve"> whether the person c</w:t>
      </w:r>
      <w:r w:rsidR="00BB614C">
        <w:t>an</w:t>
      </w:r>
      <w:r w:rsidR="00E17BF5">
        <w:t xml:space="preserve"> physically </w:t>
      </w:r>
      <w:r w:rsidR="00BB614C">
        <w:t xml:space="preserve">or logistically </w:t>
      </w:r>
      <w:r w:rsidR="00E17BF5">
        <w:t>complete this task</w:t>
      </w:r>
      <w:r w:rsidR="00BB614C">
        <w:t>, but whether they have the freedom</w:t>
      </w:r>
      <w:r w:rsidR="009E6127">
        <w:t xml:space="preserve"> and ability to do so</w:t>
      </w:r>
      <w:r w:rsidR="00B604EC">
        <w:t xml:space="preserve"> independently of others</w:t>
      </w:r>
      <w:r w:rsidR="009E6127">
        <w:t>.</w:t>
      </w:r>
      <w:r w:rsidR="00191DA8">
        <w:t xml:space="preserve"> If the answer is no, and the person does not have access to </w:t>
      </w:r>
      <w:r w:rsidR="00623E1D">
        <w:t>kitchen facilities</w:t>
      </w:r>
      <w:r w:rsidR="0011733F">
        <w:t>, does not control what</w:t>
      </w:r>
      <w:r w:rsidR="00A62E13">
        <w:t xml:space="preserve"> or when</w:t>
      </w:r>
      <w:r w:rsidR="0011733F">
        <w:t xml:space="preserve"> they eat</w:t>
      </w:r>
      <w:r w:rsidR="00623E1D">
        <w:t xml:space="preserve"> </w:t>
      </w:r>
      <w:r w:rsidR="00FE1389">
        <w:t>and/</w:t>
      </w:r>
      <w:r w:rsidR="00000C37">
        <w:t>or</w:t>
      </w:r>
      <w:r w:rsidR="000744C9">
        <w:t xml:space="preserve"> is not able to decide who </w:t>
      </w:r>
      <w:r w:rsidR="00FE1389">
        <w:t>enters the facility</w:t>
      </w:r>
      <w:r w:rsidR="007018D1">
        <w:t xml:space="preserve"> at any given time of the day</w:t>
      </w:r>
      <w:r w:rsidR="00FE1389">
        <w:t>, then they are likely residing in an institutio</w:t>
      </w:r>
      <w:r w:rsidR="007018D1">
        <w:t>n</w:t>
      </w:r>
      <w:r w:rsidR="00666EB9">
        <w:t>al setting</w:t>
      </w:r>
      <w:r w:rsidR="00FE1389">
        <w:t>.</w:t>
      </w:r>
    </w:p>
    <w:p w14:paraId="4BC8A73F" w14:textId="206308EF" w:rsidR="00832E29" w:rsidRDefault="00CE3711" w:rsidP="00A91603">
      <w:pPr>
        <w:spacing w:after="240"/>
      </w:pPr>
      <w:r>
        <w:t>S</w:t>
      </w:r>
      <w:r w:rsidR="00A91603">
        <w:t>upported accommodation</w:t>
      </w:r>
      <w:r>
        <w:t xml:space="preserve"> facilities</w:t>
      </w:r>
      <w:r w:rsidR="00A91603">
        <w:t xml:space="preserve">, particularly level 3 </w:t>
      </w:r>
      <w:r w:rsidR="0010733D">
        <w:t xml:space="preserve">residential </w:t>
      </w:r>
      <w:r w:rsidR="00A91603">
        <w:t xml:space="preserve">services, </w:t>
      </w:r>
      <w:r w:rsidR="005B410D">
        <w:t xml:space="preserve">can </w:t>
      </w:r>
      <w:r>
        <w:t xml:space="preserve">therefore </w:t>
      </w:r>
      <w:r w:rsidR="005B410D">
        <w:t>be</w:t>
      </w:r>
      <w:r w:rsidR="00A62D17">
        <w:t xml:space="preserve"> </w:t>
      </w:r>
      <w:r w:rsidR="00752C70">
        <w:t>understood as constituting a form of</w:t>
      </w:r>
      <w:r w:rsidR="00A91603">
        <w:t xml:space="preserve"> institution</w:t>
      </w:r>
      <w:r w:rsidR="00752C70">
        <w:t xml:space="preserve">alisation </w:t>
      </w:r>
      <w:proofErr w:type="gramStart"/>
      <w:r w:rsidR="00752C70">
        <w:t>of</w:t>
      </w:r>
      <w:proofErr w:type="gramEnd"/>
      <w:r w:rsidR="00752C70">
        <w:t xml:space="preserve"> people with disability</w:t>
      </w:r>
      <w:r w:rsidR="00A91603">
        <w:t>.</w:t>
      </w:r>
      <w:r w:rsidR="000874F7">
        <w:t xml:space="preserve"> </w:t>
      </w:r>
    </w:p>
    <w:p w14:paraId="67252FA8" w14:textId="47927377" w:rsidR="009B4150" w:rsidRDefault="00832E29" w:rsidP="00F54BE0">
      <w:pPr>
        <w:spacing w:after="240"/>
      </w:pPr>
      <w:r>
        <w:t>T</w:t>
      </w:r>
      <w:r w:rsidR="000874F7">
        <w:t>he guidelines state that</w:t>
      </w:r>
      <w:r>
        <w:t xml:space="preserve"> institutionalisation is a discriminator</w:t>
      </w:r>
      <w:r w:rsidR="007D2736">
        <w:t xml:space="preserve">y practice that </w:t>
      </w:r>
      <w:r w:rsidR="00C30A7C">
        <w:t>constitutes violence</w:t>
      </w:r>
      <w:r w:rsidR="004904C0">
        <w:t xml:space="preserve"> against people with </w:t>
      </w:r>
      <w:proofErr w:type="gramStart"/>
      <w:r w:rsidR="004904C0">
        <w:t>disability</w:t>
      </w:r>
      <w:proofErr w:type="gramEnd"/>
      <w:r w:rsidR="0068104F">
        <w:t xml:space="preserve"> and tha</w:t>
      </w:r>
      <w:r w:rsidR="00633EBD">
        <w:t xml:space="preserve">t institutionalisation should never be considered a form of protection or a </w:t>
      </w:r>
      <w:r w:rsidR="00033A75">
        <w:t>‘</w:t>
      </w:r>
      <w:r w:rsidR="00633EBD">
        <w:t>choice</w:t>
      </w:r>
      <w:r w:rsidR="00033A75">
        <w:t>’</w:t>
      </w:r>
      <w:r w:rsidR="0068104F">
        <w:t xml:space="preserve">. </w:t>
      </w:r>
      <w:r w:rsidR="00F30B29">
        <w:t>Further, t</w:t>
      </w:r>
      <w:r w:rsidR="00155D56">
        <w:t>he absence or removal of one or more of the</w:t>
      </w:r>
      <w:r w:rsidR="002B25BA">
        <w:t xml:space="preserve"> abovementioned</w:t>
      </w:r>
      <w:r w:rsidR="00155D56">
        <w:t xml:space="preserve"> elements does not mean t</w:t>
      </w:r>
      <w:r w:rsidR="002B25BA">
        <w:t>hat t</w:t>
      </w:r>
      <w:r w:rsidR="00155D56">
        <w:t>he setting is community-based.</w:t>
      </w:r>
      <w:r w:rsidR="006B5693">
        <w:rPr>
          <w:rStyle w:val="FootnoteReference"/>
        </w:rPr>
        <w:footnoteReference w:id="10"/>
      </w:r>
      <w:r w:rsidR="001A0A37">
        <w:t xml:space="preserve"> </w:t>
      </w:r>
    </w:p>
    <w:p w14:paraId="77880A75" w14:textId="22523DF3" w:rsidR="00C47599" w:rsidRDefault="002E63D9" w:rsidP="009A7D21">
      <w:pPr>
        <w:spacing w:after="240"/>
      </w:pPr>
      <w:r>
        <w:lastRenderedPageBreak/>
        <w:t>Level 3 residential service</w:t>
      </w:r>
      <w:r w:rsidR="00B21DC0">
        <w:t>s do not reflect contemporary understandings of deinstitutionalisation</w:t>
      </w:r>
      <w:r w:rsidR="009A7D21">
        <w:t>. They a</w:t>
      </w:r>
      <w:r w:rsidR="00E41BA2">
        <w:t>re n</w:t>
      </w:r>
      <w:r w:rsidR="00B21DC0">
        <w:t>ot</w:t>
      </w:r>
      <w:r w:rsidR="00E41BA2">
        <w:t xml:space="preserve"> equivalent to people with disability choosing to live with other </w:t>
      </w:r>
      <w:r w:rsidR="009A7D21">
        <w:t>people</w:t>
      </w:r>
      <w:r w:rsidR="009B4150">
        <w:t xml:space="preserve"> </w:t>
      </w:r>
      <w:r w:rsidR="006177C7">
        <w:t>to</w:t>
      </w:r>
      <w:r w:rsidR="009B4150">
        <w:t xml:space="preserve"> </w:t>
      </w:r>
      <w:r w:rsidR="00472599">
        <w:t>reduce the risk of social isolation or loneliness</w:t>
      </w:r>
      <w:r w:rsidR="00AE45F3">
        <w:t xml:space="preserve"> as residents do not</w:t>
      </w:r>
      <w:r w:rsidR="00D02762">
        <w:t xml:space="preserve"> ch</w:t>
      </w:r>
      <w:r w:rsidR="00AE45F3">
        <w:t>o</w:t>
      </w:r>
      <w:r w:rsidR="00D02762">
        <w:t xml:space="preserve">ose where, how and with whom they live, </w:t>
      </w:r>
      <w:r w:rsidR="006177C7">
        <w:t>enjoy a</w:t>
      </w:r>
      <w:r w:rsidR="00D02762">
        <w:t xml:space="preserve"> daily routine</w:t>
      </w:r>
      <w:r w:rsidR="006177C7">
        <w:t xml:space="preserve"> according</w:t>
      </w:r>
      <w:r w:rsidR="00D02762">
        <w:t xml:space="preserve"> to their will and preference</w:t>
      </w:r>
      <w:r w:rsidR="00BC7EE8">
        <w:t>, access services</w:t>
      </w:r>
      <w:r w:rsidR="00D02762">
        <w:t xml:space="preserve"> and supports </w:t>
      </w:r>
      <w:r w:rsidR="00BC7EE8">
        <w:t xml:space="preserve">that </w:t>
      </w:r>
      <w:r w:rsidR="00AE45F3">
        <w:t>are</w:t>
      </w:r>
      <w:r w:rsidR="00D02762">
        <w:t xml:space="preserve"> </w:t>
      </w:r>
      <w:r w:rsidR="004238CF">
        <w:t xml:space="preserve">individualised and </w:t>
      </w:r>
      <w:r w:rsidR="00D02762">
        <w:t xml:space="preserve">chosen </w:t>
      </w:r>
      <w:r w:rsidR="00BC7EE8">
        <w:t>by them</w:t>
      </w:r>
      <w:r w:rsidR="004238CF">
        <w:t xml:space="preserve">selves </w:t>
      </w:r>
      <w:r w:rsidR="00CF2C43">
        <w:t xml:space="preserve">nor </w:t>
      </w:r>
      <w:r w:rsidR="004238CF">
        <w:t>live among the broader community, including people without disability.</w:t>
      </w:r>
    </w:p>
    <w:p w14:paraId="329F640F" w14:textId="04A88F83" w:rsidR="00AF0F43" w:rsidRDefault="00AF0F43" w:rsidP="00AF0F43">
      <w:pPr>
        <w:spacing w:after="240"/>
      </w:pPr>
      <w:r>
        <w:t xml:space="preserve">The Disability Royal Commission has </w:t>
      </w:r>
      <w:r w:rsidR="00CF2C43">
        <w:t xml:space="preserve">also </w:t>
      </w:r>
      <w:r>
        <w:t xml:space="preserve">unequivocally demonstrated the violence, abuse, </w:t>
      </w:r>
      <w:r w:rsidR="00303FF2">
        <w:t>neglect,</w:t>
      </w:r>
      <w:r>
        <w:t xml:space="preserve"> and exploitation </w:t>
      </w:r>
      <w:r w:rsidR="000868E1">
        <w:t>that occurs</w:t>
      </w:r>
      <w:r>
        <w:t xml:space="preserve"> in institutional and congregated settings</w:t>
      </w:r>
      <w:r w:rsidR="00CD2ED8">
        <w:t>, particularly when accommodation and personal supports are provided by the same provider</w:t>
      </w:r>
      <w:r>
        <w:t>.</w:t>
      </w:r>
      <w:r>
        <w:rPr>
          <w:rStyle w:val="FootnoteReference"/>
        </w:rPr>
        <w:footnoteReference w:id="11"/>
      </w:r>
      <w:r>
        <w:t xml:space="preserve"> People with complex or high support needs are particularly vulnerable to abuse. </w:t>
      </w:r>
    </w:p>
    <w:p w14:paraId="72295B7A" w14:textId="7D857A8B" w:rsidR="00CD2ED8" w:rsidRDefault="00753FCE" w:rsidP="00CD2ED8">
      <w:pPr>
        <w:spacing w:after="240"/>
      </w:pPr>
      <w:r>
        <w:t>Research commissioned by the Disability Royal Commission concluded that</w:t>
      </w:r>
      <w:r w:rsidR="00CD2ED8">
        <w:t xml:space="preserve"> “</w:t>
      </w:r>
      <w:r w:rsidR="00CD2ED8" w:rsidRPr="00B66BB3">
        <w:t>Congregated accommodation settings (e.g., institutions, hostels, and boarding house-like facilities) need to be closed. They are unsafe and unable to deliver on the expectations of (and obligations imposed by) the United Nations Convention on the Rights of Persons with Disabilities and the objectives of the National Disability Insurance Scheme Act.”</w:t>
      </w:r>
      <w:r w:rsidR="00CD2ED8">
        <w:rPr>
          <w:rStyle w:val="FootnoteReference"/>
        </w:rPr>
        <w:footnoteReference w:id="12"/>
      </w:r>
    </w:p>
    <w:p w14:paraId="3B315123" w14:textId="6017BEF6" w:rsidR="00C47599" w:rsidRDefault="00C47599" w:rsidP="00C47599">
      <w:pPr>
        <w:spacing w:after="240"/>
      </w:pPr>
      <w:r>
        <w:t xml:space="preserve">No amount of industry regulation or standards will change the fundamental nature of institutional life, and its contravention of our international human rights obligations. To simply raise </w:t>
      </w:r>
      <w:r w:rsidR="001B7FAE">
        <w:t xml:space="preserve">industry </w:t>
      </w:r>
      <w:r>
        <w:t>standards following this inquiry would be to window-dress a reality that sees people with disability being denied their right to live independently and be included in the community on an equal basis with others.</w:t>
      </w:r>
    </w:p>
    <w:p w14:paraId="0B2ECCA8" w14:textId="781CFC49" w:rsidR="00270114" w:rsidRDefault="00270114" w:rsidP="00264EF5">
      <w:pPr>
        <w:pStyle w:val="Heading1"/>
        <w:spacing w:after="240"/>
      </w:pPr>
      <w:bookmarkStart w:id="10" w:name="_Toc157761889"/>
      <w:commentRangeStart w:id="11"/>
      <w:commentRangeStart w:id="12"/>
      <w:commentRangeStart w:id="13"/>
      <w:r>
        <w:lastRenderedPageBreak/>
        <w:t xml:space="preserve">3. </w:t>
      </w:r>
      <w:r w:rsidR="00A47EDB">
        <w:t>Supported accommodation facilities are</w:t>
      </w:r>
      <w:r>
        <w:t xml:space="preserve"> inappropriate for people with complex support needs.</w:t>
      </w:r>
      <w:commentRangeEnd w:id="11"/>
      <w:r>
        <w:rPr>
          <w:rStyle w:val="CommentReference"/>
        </w:rPr>
        <w:commentReference w:id="11"/>
      </w:r>
      <w:commentRangeEnd w:id="12"/>
      <w:r>
        <w:rPr>
          <w:rStyle w:val="CommentReference"/>
        </w:rPr>
        <w:commentReference w:id="12"/>
      </w:r>
      <w:bookmarkEnd w:id="10"/>
      <w:commentRangeEnd w:id="13"/>
      <w:r w:rsidR="00923B90">
        <w:rPr>
          <w:rStyle w:val="CommentReference"/>
          <w:rFonts w:ascii="Source Sans Pro" w:eastAsiaTheme="minorEastAsia" w:hAnsi="Source Sans Pro" w:cstheme="minorBidi"/>
          <w:b w:val="0"/>
        </w:rPr>
        <w:commentReference w:id="13"/>
      </w:r>
    </w:p>
    <w:p w14:paraId="53A2088C" w14:textId="30A90B1A" w:rsidR="006E7C6C" w:rsidRDefault="00715686" w:rsidP="00CF4496">
      <w:pPr>
        <w:spacing w:after="240"/>
      </w:pPr>
      <w:r>
        <w:t>T</w:t>
      </w:r>
      <w:r w:rsidR="005B36A4">
        <w:t xml:space="preserve">he </w:t>
      </w:r>
      <w:r w:rsidR="00D843F4">
        <w:t>model of care provided in Queensland’s supported accommodation industry</w:t>
      </w:r>
      <w:r w:rsidR="00B635F5">
        <w:t xml:space="preserve">, a place known to house </w:t>
      </w:r>
      <w:proofErr w:type="gramStart"/>
      <w:r w:rsidR="00B635F5">
        <w:t>a large number of</w:t>
      </w:r>
      <w:proofErr w:type="gramEnd"/>
      <w:r w:rsidR="00B635F5">
        <w:t xml:space="preserve"> people with complex support needs,</w:t>
      </w:r>
      <w:r w:rsidR="00CF4496">
        <w:rPr>
          <w:rStyle w:val="FootnoteReference"/>
        </w:rPr>
        <w:footnoteReference w:id="13"/>
      </w:r>
      <w:r w:rsidR="00D843F4">
        <w:t xml:space="preserve"> does not facilitate people with disability receiv</w:t>
      </w:r>
      <w:r w:rsidR="00832FC3">
        <w:t>ing</w:t>
      </w:r>
      <w:r w:rsidR="00D843F4">
        <w:t xml:space="preserve"> </w:t>
      </w:r>
      <w:r w:rsidR="004B7525">
        <w:t xml:space="preserve">appropriate, </w:t>
      </w:r>
      <w:r w:rsidR="0095428B">
        <w:t>personalised</w:t>
      </w:r>
      <w:r w:rsidR="004B7525">
        <w:t xml:space="preserve"> and</w:t>
      </w:r>
      <w:r w:rsidR="000A2BF8">
        <w:t xml:space="preserve"> specialis</w:t>
      </w:r>
      <w:r w:rsidR="00B635F5">
        <w:t>t</w:t>
      </w:r>
      <w:r w:rsidR="000A2BF8">
        <w:t xml:space="preserve"> support.</w:t>
      </w:r>
    </w:p>
    <w:p w14:paraId="086A623F" w14:textId="4B012289" w:rsidR="00934EC8" w:rsidRDefault="00CF4496" w:rsidP="002534EB">
      <w:pPr>
        <w:spacing w:after="240"/>
      </w:pPr>
      <w:r>
        <w:t xml:space="preserve">While </w:t>
      </w:r>
      <w:r w:rsidR="00A760A3">
        <w:t xml:space="preserve">some residents </w:t>
      </w:r>
      <w:r w:rsidR="00AF0F43">
        <w:t xml:space="preserve">have </w:t>
      </w:r>
      <w:r w:rsidR="00A760A3">
        <w:t>access</w:t>
      </w:r>
      <w:r w:rsidR="00AF0F43">
        <w:t xml:space="preserve"> to</w:t>
      </w:r>
      <w:r w:rsidR="00A760A3">
        <w:t xml:space="preserve"> </w:t>
      </w:r>
      <w:r w:rsidR="00C66441">
        <w:t>support from external service providers</w:t>
      </w:r>
      <w:r w:rsidR="00302B88">
        <w:t xml:space="preserve"> including those funded through the </w:t>
      </w:r>
      <w:r w:rsidR="009C2FE3">
        <w:t>National Disability Insurance Scheme (</w:t>
      </w:r>
      <w:r w:rsidR="00302B88">
        <w:t>NDIS</w:t>
      </w:r>
      <w:r w:rsidR="009C2FE3">
        <w:t>)</w:t>
      </w:r>
      <w:r w:rsidR="00C66441">
        <w:t xml:space="preserve">, </w:t>
      </w:r>
      <w:r w:rsidR="00A54C96">
        <w:t xml:space="preserve">not all residents </w:t>
      </w:r>
      <w:r w:rsidR="00C96E10">
        <w:t>are eligible or participants of</w:t>
      </w:r>
      <w:r w:rsidR="00D52FAF">
        <w:t xml:space="preserve"> the scheme</w:t>
      </w:r>
      <w:r w:rsidR="00B35813">
        <w:t>. Th</w:t>
      </w:r>
      <w:r w:rsidR="00D52FAF">
        <w:t>e ability to access external support</w:t>
      </w:r>
      <w:r w:rsidR="001D161F">
        <w:t xml:space="preserve"> can</w:t>
      </w:r>
      <w:r w:rsidR="00472F46">
        <w:t xml:space="preserve"> </w:t>
      </w:r>
      <w:r w:rsidR="00B35813">
        <w:t xml:space="preserve">also </w:t>
      </w:r>
      <w:r w:rsidR="00A14F4E">
        <w:t xml:space="preserve">depend </w:t>
      </w:r>
      <w:r w:rsidR="008628E0">
        <w:t>up</w:t>
      </w:r>
      <w:r w:rsidR="00A14F4E">
        <w:t xml:space="preserve">on the willingness of </w:t>
      </w:r>
      <w:r w:rsidR="00F51C96">
        <w:t>residential</w:t>
      </w:r>
      <w:r w:rsidR="004328CF">
        <w:t xml:space="preserve"> service</w:t>
      </w:r>
      <w:r w:rsidR="00F51C96">
        <w:t xml:space="preserve"> providers</w:t>
      </w:r>
      <w:r w:rsidR="00A14F4E">
        <w:t xml:space="preserve"> to allow </w:t>
      </w:r>
      <w:r w:rsidR="003E6E20">
        <w:t>them</w:t>
      </w:r>
      <w:r w:rsidR="00A14F4E">
        <w:t xml:space="preserve"> ent</w:t>
      </w:r>
      <w:r w:rsidR="008628E0">
        <w:t>r</w:t>
      </w:r>
      <w:r w:rsidR="00A6707B">
        <w:t xml:space="preserve">y </w:t>
      </w:r>
      <w:r w:rsidR="00584BAC">
        <w:t>in</w:t>
      </w:r>
      <w:r w:rsidR="00A6707B">
        <w:t>to</w:t>
      </w:r>
      <w:r w:rsidR="00A14F4E">
        <w:t xml:space="preserve"> the</w:t>
      </w:r>
      <w:r w:rsidR="003E6E20">
        <w:t>ir</w:t>
      </w:r>
      <w:r w:rsidR="00A14F4E">
        <w:t xml:space="preserve"> facility. </w:t>
      </w:r>
    </w:p>
    <w:p w14:paraId="760B3A64" w14:textId="52BA9835" w:rsidR="00DA24A5" w:rsidRDefault="00191575" w:rsidP="002534EB">
      <w:pPr>
        <w:spacing w:after="240"/>
      </w:pPr>
      <w:r>
        <w:t xml:space="preserve">The ability to access external or NDIS funded services </w:t>
      </w:r>
      <w:r w:rsidR="00C31C78">
        <w:t xml:space="preserve">with little oversight </w:t>
      </w:r>
      <w:r w:rsidR="006D6768">
        <w:t>and</w:t>
      </w:r>
      <w:r w:rsidR="00C31C78">
        <w:t xml:space="preserve"> regulation </w:t>
      </w:r>
      <w:r>
        <w:t>has</w:t>
      </w:r>
      <w:r w:rsidR="00C31C78">
        <w:t xml:space="preserve"> led to </w:t>
      </w:r>
      <w:proofErr w:type="gramStart"/>
      <w:r w:rsidR="00C31C78">
        <w:t>a number of</w:t>
      </w:r>
      <w:proofErr w:type="gramEnd"/>
      <w:r w:rsidR="00C31C78">
        <w:t xml:space="preserve"> residential service providers</w:t>
      </w:r>
      <w:r w:rsidR="005E0696">
        <w:t xml:space="preserve"> concurrently operating as NDIS registered providers.</w:t>
      </w:r>
      <w:r w:rsidR="006D6768">
        <w:t xml:space="preserve"> </w:t>
      </w:r>
      <w:r w:rsidR="00423C34">
        <w:t>While in theory this may increase the level of support available to residents</w:t>
      </w:r>
      <w:r w:rsidR="007E42F9">
        <w:t xml:space="preserve"> in their accommodation, i</w:t>
      </w:r>
      <w:r w:rsidR="000B44C6">
        <w:t>n some situations</w:t>
      </w:r>
      <w:r w:rsidR="007E42F9">
        <w:t xml:space="preserve"> it</w:t>
      </w:r>
      <w:r w:rsidR="006D6768">
        <w:t xml:space="preserve"> has </w:t>
      </w:r>
      <w:r w:rsidR="00606515">
        <w:t xml:space="preserve">led to service providers </w:t>
      </w:r>
      <w:r w:rsidR="0049162A">
        <w:t>“</w:t>
      </w:r>
      <w:r w:rsidR="00606515">
        <w:t>double dipping</w:t>
      </w:r>
      <w:r w:rsidR="0049162A">
        <w:t>”</w:t>
      </w:r>
      <w:r w:rsidR="00405E93">
        <w:t xml:space="preserve"> and claiming</w:t>
      </w:r>
      <w:r w:rsidR="00D81CD5">
        <w:t xml:space="preserve"> NDIS</w:t>
      </w:r>
      <w:r w:rsidR="00405E93">
        <w:t xml:space="preserve"> funds for services</w:t>
      </w:r>
      <w:r w:rsidR="00606515">
        <w:t xml:space="preserve"> </w:t>
      </w:r>
      <w:r w:rsidR="00D81CD5">
        <w:t>that residents are already paying for as part of their rooming agreement.</w:t>
      </w:r>
      <w:r w:rsidR="001A7FC8">
        <w:t xml:space="preserve"> </w:t>
      </w:r>
    </w:p>
    <w:p w14:paraId="6836B88C" w14:textId="66E74EEE" w:rsidR="00062125" w:rsidRDefault="001A7FC8" w:rsidP="002534EB">
      <w:pPr>
        <w:spacing w:after="240"/>
      </w:pPr>
      <w:r>
        <w:t xml:space="preserve">It </w:t>
      </w:r>
      <w:r w:rsidR="006D6768">
        <w:t>perversely l</w:t>
      </w:r>
      <w:r>
        <w:t>eaves</w:t>
      </w:r>
      <w:r w:rsidR="006D6768">
        <w:t xml:space="preserve"> people with disability</w:t>
      </w:r>
      <w:r w:rsidR="00824078">
        <w:t xml:space="preserve"> (</w:t>
      </w:r>
      <w:r w:rsidR="008515AC">
        <w:t>particularly those with complex support needs</w:t>
      </w:r>
      <w:r w:rsidR="00824078">
        <w:t>)</w:t>
      </w:r>
      <w:r w:rsidR="006D6768">
        <w:t xml:space="preserve"> vulnerable to exploitation</w:t>
      </w:r>
      <w:r w:rsidR="00F453E2">
        <w:t xml:space="preserve"> from providers</w:t>
      </w:r>
      <w:r w:rsidR="000B44C6">
        <w:t xml:space="preserve"> </w:t>
      </w:r>
      <w:r w:rsidR="007E42F9">
        <w:t>who</w:t>
      </w:r>
      <w:r w:rsidR="00941BB8">
        <w:t>, in the context of a</w:t>
      </w:r>
      <w:r w:rsidR="007F3286">
        <w:t xml:space="preserve"> </w:t>
      </w:r>
      <w:r w:rsidR="00941BB8">
        <w:t>housing s</w:t>
      </w:r>
      <w:r w:rsidR="007F3286">
        <w:t>hort</w:t>
      </w:r>
      <w:r w:rsidR="00941BB8">
        <w:t>age</w:t>
      </w:r>
      <w:r w:rsidR="00824078">
        <w:t xml:space="preserve"> and cost of living crisis</w:t>
      </w:r>
      <w:r w:rsidR="009C2E60">
        <w:t>, require residents to</w:t>
      </w:r>
      <w:r w:rsidR="000F24E7">
        <w:t xml:space="preserve"> use</w:t>
      </w:r>
      <w:r w:rsidR="009C2E60">
        <w:t xml:space="preserve"> their NDIS </w:t>
      </w:r>
      <w:r w:rsidR="003C308F">
        <w:t>business</w:t>
      </w:r>
      <w:r w:rsidR="000F24E7">
        <w:t xml:space="preserve"> as their “chosen”</w:t>
      </w:r>
      <w:r w:rsidR="009C2E60">
        <w:t xml:space="preserve"> provider</w:t>
      </w:r>
      <w:r w:rsidR="00D63AA1">
        <w:t xml:space="preserve"> as a condition of their </w:t>
      </w:r>
      <w:r w:rsidR="00DA4E2F">
        <w:t>rooming agreement</w:t>
      </w:r>
      <w:r w:rsidR="00D63AA1">
        <w:t>.</w:t>
      </w:r>
      <w:r w:rsidR="00884555">
        <w:t xml:space="preserve"> This means that residents have no choice and control over who provides their services and</w:t>
      </w:r>
      <w:r w:rsidR="00DA4E2F">
        <w:t xml:space="preserve"> are</w:t>
      </w:r>
      <w:r w:rsidR="00E5635B">
        <w:t xml:space="preserve"> not receiv</w:t>
      </w:r>
      <w:r w:rsidR="00DA4E2F">
        <w:t>ing</w:t>
      </w:r>
      <w:r w:rsidR="00E5635B">
        <w:t xml:space="preserve"> individualised support as intended by the </w:t>
      </w:r>
      <w:r w:rsidR="00DA4E2F">
        <w:t>scheme</w:t>
      </w:r>
      <w:r w:rsidR="005C4209">
        <w:t>.</w:t>
      </w:r>
    </w:p>
    <w:p w14:paraId="2F95BD85" w14:textId="1325C726" w:rsidR="00033425" w:rsidRDefault="00033425" w:rsidP="00A46370">
      <w:pPr>
        <w:spacing w:after="240"/>
      </w:pPr>
      <w:r>
        <w:t>For residents</w:t>
      </w:r>
      <w:r w:rsidR="00750034">
        <w:t xml:space="preserve"> </w:t>
      </w:r>
      <w:r w:rsidR="003759A8">
        <w:t xml:space="preserve">not accessing external services </w:t>
      </w:r>
      <w:r w:rsidR="00750034">
        <w:t xml:space="preserve">who </w:t>
      </w:r>
      <w:r w:rsidR="00A6707B">
        <w:t>receiv</w:t>
      </w:r>
      <w:r w:rsidR="00750034">
        <w:t>e</w:t>
      </w:r>
      <w:r>
        <w:t xml:space="preserve"> personal care support from the residential service</w:t>
      </w:r>
      <w:r w:rsidR="00A75D37">
        <w:t xml:space="preserve"> provider</w:t>
      </w:r>
      <w:r>
        <w:t>, there is no mandatory training or qualifications required</w:t>
      </w:r>
      <w:r w:rsidR="00E2711D">
        <w:t xml:space="preserve"> </w:t>
      </w:r>
      <w:r w:rsidR="00A1445A">
        <w:t>of</w:t>
      </w:r>
      <w:r w:rsidR="00E2711D">
        <w:t xml:space="preserve"> staff other than a basic first aid course</w:t>
      </w:r>
      <w:r w:rsidR="004E76AF">
        <w:t>.</w:t>
      </w:r>
      <w:r w:rsidR="002A2B6E">
        <w:rPr>
          <w:rStyle w:val="FootnoteReference"/>
        </w:rPr>
        <w:footnoteReference w:id="14"/>
      </w:r>
      <w:r w:rsidR="005F7CE8">
        <w:t xml:space="preserve"> </w:t>
      </w:r>
      <w:r w:rsidR="00E2711D">
        <w:t xml:space="preserve">This means that residents with complex psychosocial disabilities, </w:t>
      </w:r>
      <w:r w:rsidR="004B2348">
        <w:t>substance use histories and/or intellectual disabilities</w:t>
      </w:r>
      <w:r w:rsidR="00AD0C0E">
        <w:t xml:space="preserve"> (or </w:t>
      </w:r>
      <w:r w:rsidR="008871E7">
        <w:t>potential</w:t>
      </w:r>
      <w:r w:rsidR="00AD0C0E">
        <w:t xml:space="preserve"> combinations </w:t>
      </w:r>
      <w:r w:rsidR="00AD0C0E">
        <w:lastRenderedPageBreak/>
        <w:t>thereof)</w:t>
      </w:r>
      <w:r w:rsidR="004B2348">
        <w:t xml:space="preserve"> </w:t>
      </w:r>
      <w:r w:rsidR="00FA6E4D">
        <w:t xml:space="preserve">can </w:t>
      </w:r>
      <w:r w:rsidR="004B2348">
        <w:t>receive</w:t>
      </w:r>
      <w:r w:rsidR="00101EE6">
        <w:t xml:space="preserve"> minimal support from staff who are inadequately trained</w:t>
      </w:r>
      <w:r w:rsidR="00943DC8">
        <w:t xml:space="preserve"> and lack the required knowledge and expertise</w:t>
      </w:r>
      <w:r w:rsidR="00101EE6">
        <w:t xml:space="preserve"> to appropriately </w:t>
      </w:r>
      <w:r w:rsidR="00943DC8">
        <w:t>support them</w:t>
      </w:r>
      <w:r w:rsidR="00470367">
        <w:t>.</w:t>
      </w:r>
      <w:r w:rsidR="00150E28">
        <w:t xml:space="preserve"> </w:t>
      </w:r>
      <w:r w:rsidR="00723002">
        <w:t xml:space="preserve">Moreover, there are no consistent standards </w:t>
      </w:r>
      <w:r w:rsidR="00C41B89">
        <w:t>with regards to</w:t>
      </w:r>
      <w:r w:rsidR="00723002">
        <w:t xml:space="preserve"> staff ratios</w:t>
      </w:r>
      <w:r w:rsidR="00A0649D">
        <w:t xml:space="preserve"> or </w:t>
      </w:r>
      <w:r w:rsidR="006766FF">
        <w:t>requirements for</w:t>
      </w:r>
      <w:r w:rsidR="00A0649D">
        <w:t xml:space="preserve"> staff</w:t>
      </w:r>
      <w:r w:rsidR="006766FF">
        <w:t xml:space="preserve"> to be</w:t>
      </w:r>
      <w:r w:rsidR="00A0649D">
        <w:t xml:space="preserve"> available to residents 24 hours a day</w:t>
      </w:r>
      <w:r w:rsidR="00DC3817">
        <w:t>. This</w:t>
      </w:r>
      <w:r w:rsidR="00A0649D">
        <w:t xml:space="preserve"> </w:t>
      </w:r>
      <w:r w:rsidR="00B13C70">
        <w:t xml:space="preserve">means that a residential service provider’s </w:t>
      </w:r>
      <w:r w:rsidR="000C036B">
        <w:t>ability (</w:t>
      </w:r>
      <w:r w:rsidR="00A46370">
        <w:t>or</w:t>
      </w:r>
      <w:r w:rsidR="000C036B">
        <w:t xml:space="preserve"> </w:t>
      </w:r>
      <w:r w:rsidR="00B13C70">
        <w:t>willingness</w:t>
      </w:r>
      <w:r w:rsidR="000C036B">
        <w:t>)</w:t>
      </w:r>
      <w:r w:rsidR="00B13C70">
        <w:t xml:space="preserve"> to</w:t>
      </w:r>
      <w:r w:rsidR="000C036B">
        <w:t xml:space="preserve"> pay for staff </w:t>
      </w:r>
      <w:r w:rsidR="00A46370">
        <w:t xml:space="preserve">onsite </w:t>
      </w:r>
      <w:r w:rsidR="000C036B">
        <w:t>dictates whether a person</w:t>
      </w:r>
      <w:r w:rsidR="00682313">
        <w:t>’s support needs might be met at a</w:t>
      </w:r>
      <w:r w:rsidR="00A46370">
        <w:t>ny given time of the day.</w:t>
      </w:r>
      <w:r w:rsidR="00B13C70">
        <w:t xml:space="preserve"> </w:t>
      </w:r>
    </w:p>
    <w:p w14:paraId="6A0502B3" w14:textId="0BC6C26F" w:rsidR="00187046" w:rsidRDefault="00470367" w:rsidP="00BE62D5">
      <w:pPr>
        <w:spacing w:after="240"/>
      </w:pPr>
      <w:r>
        <w:t xml:space="preserve">Additionally, </w:t>
      </w:r>
      <w:r w:rsidR="0033586A">
        <w:t>there appears to be little if any</w:t>
      </w:r>
      <w:r w:rsidR="00863F00">
        <w:t xml:space="preserve"> consider</w:t>
      </w:r>
      <w:r w:rsidR="0033586A">
        <w:t xml:space="preserve">ation </w:t>
      </w:r>
      <w:r w:rsidR="00A46370">
        <w:t>given</w:t>
      </w:r>
      <w:r w:rsidR="0033586A">
        <w:t xml:space="preserve"> to</w:t>
      </w:r>
      <w:r w:rsidR="00A46370">
        <w:t xml:space="preserve"> </w:t>
      </w:r>
      <w:proofErr w:type="gramStart"/>
      <w:r w:rsidR="00A46370">
        <w:t>compatibility</w:t>
      </w:r>
      <w:proofErr w:type="gramEnd"/>
      <w:r w:rsidR="00A46370">
        <w:t xml:space="preserve"> of residents</w:t>
      </w:r>
      <w:r w:rsidR="001042A6">
        <w:t xml:space="preserve"> to</w:t>
      </w:r>
      <w:r w:rsidR="00863F00">
        <w:t xml:space="preserve"> live alongside </w:t>
      </w:r>
      <w:r w:rsidR="001042A6">
        <w:t xml:space="preserve">each other </w:t>
      </w:r>
      <w:r w:rsidR="002A4566">
        <w:t>an</w:t>
      </w:r>
      <w:r w:rsidR="00863F00">
        <w:t xml:space="preserve">d share </w:t>
      </w:r>
      <w:r w:rsidR="0033586A">
        <w:t>facilities</w:t>
      </w:r>
      <w:r w:rsidR="00592213">
        <w:t xml:space="preserve">. </w:t>
      </w:r>
      <w:r w:rsidR="00F21EFA">
        <w:t>This</w:t>
      </w:r>
      <w:r w:rsidR="001042A6">
        <w:t xml:space="preserve"> is </w:t>
      </w:r>
      <w:proofErr w:type="gramStart"/>
      <w:r w:rsidR="001042A6">
        <w:t>despite the fact that</w:t>
      </w:r>
      <w:proofErr w:type="gramEnd"/>
      <w:r w:rsidR="001042A6">
        <w:t xml:space="preserve"> many people living in supported accommodation experience challenging life circumstances </w:t>
      </w:r>
      <w:r w:rsidR="00F5788C">
        <w:t xml:space="preserve">and unmet support needs that can lead to instances of behaviour that a service provider </w:t>
      </w:r>
      <w:r w:rsidR="004F1B5F">
        <w:t>then</w:t>
      </w:r>
      <w:r w:rsidR="004735BF">
        <w:t xml:space="preserve"> </w:t>
      </w:r>
      <w:r w:rsidR="00F5788C">
        <w:t>deem</w:t>
      </w:r>
      <w:r w:rsidR="004F1B5F">
        <w:t>s to be</w:t>
      </w:r>
      <w:r w:rsidR="00F5788C">
        <w:t xml:space="preserve"> unacceptable</w:t>
      </w:r>
      <w:r w:rsidR="00187046">
        <w:t>.</w:t>
      </w:r>
      <w:r w:rsidR="006129CE">
        <w:t xml:space="preserve"> This risk is exacerbated when people are sharing confined spaces with others who have similar unmet support needs.</w:t>
      </w:r>
      <w:r w:rsidR="00E44BE1">
        <w:t xml:space="preserve"> </w:t>
      </w:r>
    </w:p>
    <w:p w14:paraId="5FC31002" w14:textId="00BF0022" w:rsidR="005C7FD4" w:rsidRDefault="00757C83" w:rsidP="00BE62D5">
      <w:pPr>
        <w:spacing w:after="240"/>
      </w:pPr>
      <w:r>
        <w:t xml:space="preserve">When </w:t>
      </w:r>
      <w:r w:rsidR="000A75EC">
        <w:t>incidents are inappropriately responded to by staff who are inadequately trained, th</w:t>
      </w:r>
      <w:r w:rsidR="00BE62D5">
        <w:t>e default response can be to call the police</w:t>
      </w:r>
      <w:r w:rsidR="002B1A90">
        <w:t>,</w:t>
      </w:r>
      <w:r w:rsidR="00572853">
        <w:t xml:space="preserve"> something</w:t>
      </w:r>
      <w:r w:rsidR="00CB122A">
        <w:t xml:space="preserve"> </w:t>
      </w:r>
      <w:r w:rsidR="00AE2A9F">
        <w:t>known as the ‘criminalisation of care’</w:t>
      </w:r>
      <w:r w:rsidR="0030206D">
        <w:t xml:space="preserve">. </w:t>
      </w:r>
      <w:r w:rsidR="00AE4D42">
        <w:t>It</w:t>
      </w:r>
      <w:r w:rsidR="0030206D">
        <w:t xml:space="preserve"> can lead to the resident</w:t>
      </w:r>
      <w:r w:rsidR="00AE4D42">
        <w:t xml:space="preserve"> being</w:t>
      </w:r>
      <w:r w:rsidR="0030206D">
        <w:t xml:space="preserve"> evict</w:t>
      </w:r>
      <w:r w:rsidR="00AE4D42">
        <w:t>ed</w:t>
      </w:r>
      <w:r w:rsidR="0030206D">
        <w:t xml:space="preserve"> from the facility and</w:t>
      </w:r>
      <w:r w:rsidR="007034B5">
        <w:t xml:space="preserve"> it</w:t>
      </w:r>
      <w:r w:rsidR="000B2F13">
        <w:t xml:space="preserve"> </w:t>
      </w:r>
      <w:r w:rsidR="00051327">
        <w:t>inappropriately exposes the resident to law enforcement agencies</w:t>
      </w:r>
      <w:r w:rsidR="00AE4D42">
        <w:t>,</w:t>
      </w:r>
      <w:r w:rsidR="00914406">
        <w:t xml:space="preserve"> </w:t>
      </w:r>
      <w:r w:rsidR="00AE2A9F">
        <w:t xml:space="preserve">directly </w:t>
      </w:r>
      <w:r w:rsidR="00CB122A">
        <w:t>contribut</w:t>
      </w:r>
      <w:r w:rsidR="00AE4D42">
        <w:t>ing</w:t>
      </w:r>
      <w:r w:rsidR="00CB122A">
        <w:t xml:space="preserve"> to the disproportionate representation of people with disability in our criminal justice system.</w:t>
      </w:r>
      <w:r w:rsidR="00694C09">
        <w:t xml:space="preserve"> </w:t>
      </w:r>
    </w:p>
    <w:p w14:paraId="3777FD0E" w14:textId="6E756275" w:rsidR="006566BC" w:rsidRDefault="005352B3" w:rsidP="004629AB">
      <w:pPr>
        <w:spacing w:after="240"/>
      </w:pPr>
      <w:r w:rsidRPr="005352B3">
        <w:t>Making complaints is also very challenging in an environment where a resident has little control over their day-to-day lives</w:t>
      </w:r>
      <w:r w:rsidR="006566BC">
        <w:t xml:space="preserve"> and </w:t>
      </w:r>
      <w:r w:rsidR="007F3530" w:rsidRPr="005352B3">
        <w:t xml:space="preserve">when residents with intellectual or psychosocial disability </w:t>
      </w:r>
      <w:r w:rsidR="007F3530">
        <w:t>tend to be</w:t>
      </w:r>
      <w:r w:rsidR="007F3530" w:rsidRPr="005352B3">
        <w:t xml:space="preserve"> perceived as less competent and </w:t>
      </w:r>
      <w:r w:rsidR="007F3530">
        <w:t xml:space="preserve">therefore </w:t>
      </w:r>
      <w:r w:rsidR="00FC4DAE">
        <w:t xml:space="preserve">not </w:t>
      </w:r>
      <w:r w:rsidR="007F3530" w:rsidRPr="005352B3">
        <w:t>likely to be believed</w:t>
      </w:r>
      <w:r w:rsidR="007F3530">
        <w:t>. To ass</w:t>
      </w:r>
      <w:r w:rsidR="000E4A66">
        <w:t>ume that residents ‘can leave if they want to’ is to mis</w:t>
      </w:r>
      <w:r w:rsidR="00FC4DAE">
        <w:t>represent</w:t>
      </w:r>
      <w:r w:rsidR="000E4A66">
        <w:t xml:space="preserve"> the realit</w:t>
      </w:r>
      <w:r w:rsidR="00FC4DAE">
        <w:t>y</w:t>
      </w:r>
      <w:r w:rsidR="000E4A66">
        <w:t xml:space="preserve"> of the current housing </w:t>
      </w:r>
      <w:r w:rsidR="00F53971">
        <w:t xml:space="preserve">crisis where there are few, if any, </w:t>
      </w:r>
      <w:r w:rsidR="006566BC" w:rsidRPr="005352B3">
        <w:t>genuine alternatives</w:t>
      </w:r>
      <w:r w:rsidR="00F53971">
        <w:t>.</w:t>
      </w:r>
    </w:p>
    <w:p w14:paraId="18BF2738" w14:textId="13C7CC6E" w:rsidR="005352B3" w:rsidRDefault="005352B3" w:rsidP="004629AB">
      <w:pPr>
        <w:spacing w:after="240"/>
      </w:pPr>
      <w:r w:rsidRPr="005352B3">
        <w:t>Even if robust complaints handling processes exist, there can be a fear of retribution from residential service providers which could lead to a loss of support and/or accommodation. Given the power imbalance between residential service providers and residents, and the limited informal support that a resident might have, complaint mechanisms are insufficient to ensure good quality service provision.</w:t>
      </w:r>
    </w:p>
    <w:p w14:paraId="7ED6A75A" w14:textId="77777777" w:rsidR="00E124D6" w:rsidRDefault="00D434D2" w:rsidP="004629AB">
      <w:pPr>
        <w:spacing w:after="240"/>
      </w:pPr>
      <w:r>
        <w:lastRenderedPageBreak/>
        <w:t>Access to capacity building support</w:t>
      </w:r>
      <w:r w:rsidR="00DD5CAE">
        <w:t xml:space="preserve"> t</w:t>
      </w:r>
      <w:r w:rsidR="000E694C">
        <w:t xml:space="preserve">o </w:t>
      </w:r>
      <w:r w:rsidR="00670FDC">
        <w:t>foster</w:t>
      </w:r>
      <w:r w:rsidR="008B1AE4">
        <w:t xml:space="preserve"> a resident’s</w:t>
      </w:r>
      <w:r w:rsidR="00670FDC">
        <w:t xml:space="preserve"> independence</w:t>
      </w:r>
      <w:r w:rsidR="000E694C">
        <w:t>,</w:t>
      </w:r>
      <w:r w:rsidR="00670FDC">
        <w:t xml:space="preserve"> </w:t>
      </w:r>
      <w:r w:rsidR="00D5518D">
        <w:t xml:space="preserve">set goals for their future </w:t>
      </w:r>
      <w:r w:rsidR="00670FDC">
        <w:t>and</w:t>
      </w:r>
      <w:r w:rsidR="00C463B9">
        <w:t xml:space="preserve"> </w:t>
      </w:r>
      <w:r w:rsidR="009C53C3">
        <w:t>develop skills t</w:t>
      </w:r>
      <w:r w:rsidR="00C463B9">
        <w:t xml:space="preserve">hat will </w:t>
      </w:r>
      <w:r w:rsidR="007F242D">
        <w:t xml:space="preserve">increase </w:t>
      </w:r>
      <w:r w:rsidR="00B907CB">
        <w:t>their ability to</w:t>
      </w:r>
      <w:r w:rsidR="007F242D">
        <w:t xml:space="preserve"> li</w:t>
      </w:r>
      <w:r w:rsidR="00B907CB">
        <w:t>ve</w:t>
      </w:r>
      <w:r w:rsidR="009C53C3">
        <w:t xml:space="preserve"> successfully in alternative, </w:t>
      </w:r>
      <w:r w:rsidR="003F3419">
        <w:t>community-based</w:t>
      </w:r>
      <w:r w:rsidR="009C53C3">
        <w:t xml:space="preserve"> housing options</w:t>
      </w:r>
      <w:r w:rsidR="00B907CB">
        <w:t xml:space="preserve">, is also not readily available in the current model. </w:t>
      </w:r>
    </w:p>
    <w:p w14:paraId="0B9E7958" w14:textId="2C8EEF88" w:rsidR="00BE42BC" w:rsidRDefault="00BE42BC" w:rsidP="00914406">
      <w:pPr>
        <w:pStyle w:val="Heading1"/>
        <w:spacing w:after="240"/>
      </w:pPr>
      <w:bookmarkStart w:id="15" w:name="_Toc157761890"/>
      <w:r>
        <w:t xml:space="preserve">4. Supported accommodation </w:t>
      </w:r>
      <w:r w:rsidR="00FA64FC">
        <w:t xml:space="preserve">contributes to low expectations of people with </w:t>
      </w:r>
      <w:proofErr w:type="gramStart"/>
      <w:r w:rsidR="00FA64FC">
        <w:t>disability</w:t>
      </w:r>
      <w:proofErr w:type="gramEnd"/>
      <w:r w:rsidR="004E6F33">
        <w:t xml:space="preserve"> which leads to violence, abuse, </w:t>
      </w:r>
      <w:proofErr w:type="gramStart"/>
      <w:r w:rsidR="004E6F33">
        <w:t>neglect</w:t>
      </w:r>
      <w:proofErr w:type="gramEnd"/>
      <w:r w:rsidR="004E6F33">
        <w:t xml:space="preserve"> and exploitation</w:t>
      </w:r>
      <w:r w:rsidR="00B83764">
        <w:t>.</w:t>
      </w:r>
      <w:bookmarkEnd w:id="15"/>
    </w:p>
    <w:p w14:paraId="4BE21B9B" w14:textId="3E108339" w:rsidR="00902EBF" w:rsidRDefault="00C846E1" w:rsidP="00902EBF">
      <w:pPr>
        <w:spacing w:after="240"/>
      </w:pPr>
      <w:r>
        <w:t>A</w:t>
      </w:r>
      <w:r w:rsidR="003104F5" w:rsidRPr="003104F5">
        <w:t xml:space="preserve"> lack of familiarity with people with disability, for example due to </w:t>
      </w:r>
      <w:r>
        <w:t xml:space="preserve">their ongoing </w:t>
      </w:r>
      <w:r w:rsidR="003104F5" w:rsidRPr="003104F5">
        <w:t>segregation</w:t>
      </w:r>
      <w:r>
        <w:t xml:space="preserve"> from the wider community</w:t>
      </w:r>
      <w:r w:rsidR="003104F5" w:rsidRPr="003104F5">
        <w:t xml:space="preserve">, results in prejudicial attitudes about the skills and abilities of </w:t>
      </w:r>
      <w:r w:rsidR="00B83764">
        <w:t>disabled people</w:t>
      </w:r>
      <w:r w:rsidR="003104F5" w:rsidRPr="003104F5">
        <w:t>.</w:t>
      </w:r>
      <w:r w:rsidR="004919A7">
        <w:rPr>
          <w:rStyle w:val="FootnoteReference"/>
        </w:rPr>
        <w:footnoteReference w:id="15"/>
      </w:r>
      <w:r w:rsidR="003104F5" w:rsidRPr="003104F5">
        <w:t xml:space="preserve"> </w:t>
      </w:r>
      <w:r w:rsidR="008A471D">
        <w:t>Moreover, w</w:t>
      </w:r>
      <w:r w:rsidR="00902EBF">
        <w:t>hen people with disability are confined to institutional settings</w:t>
      </w:r>
      <w:r w:rsidR="00B83764">
        <w:t xml:space="preserve"> and</w:t>
      </w:r>
      <w:r w:rsidR="00902EBF">
        <w:t xml:space="preserve"> </w:t>
      </w:r>
      <w:r w:rsidR="0072500D">
        <w:t xml:space="preserve">are </w:t>
      </w:r>
      <w:r w:rsidR="00902EBF">
        <w:t>forced to live with other</w:t>
      </w:r>
      <w:r w:rsidR="008A471D">
        <w:t>s</w:t>
      </w:r>
      <w:r w:rsidR="00902EBF">
        <w:t xml:space="preserve"> </w:t>
      </w:r>
      <w:r w:rsidR="00A90950">
        <w:t>to</w:t>
      </w:r>
      <w:r w:rsidR="00902EBF">
        <w:t xml:space="preserve"> access support, societal expectations about the dreams, </w:t>
      </w:r>
      <w:proofErr w:type="gramStart"/>
      <w:r w:rsidR="00902EBF">
        <w:t>capabilities</w:t>
      </w:r>
      <w:proofErr w:type="gramEnd"/>
      <w:r w:rsidR="00902EBF">
        <w:t xml:space="preserve"> and aspirations of people with disability remain low. </w:t>
      </w:r>
    </w:p>
    <w:p w14:paraId="7832259A" w14:textId="06F96126" w:rsidR="00657ADC" w:rsidRDefault="00A64D65" w:rsidP="00993B37">
      <w:pPr>
        <w:spacing w:after="240"/>
      </w:pPr>
      <w:r>
        <w:t>When</w:t>
      </w:r>
      <w:r w:rsidR="009E5D26">
        <w:t xml:space="preserve"> prejudicial attitudes and low expectations</w:t>
      </w:r>
      <w:r>
        <w:t xml:space="preserve"> are combined with financial incentives</w:t>
      </w:r>
      <w:r w:rsidR="009E5D26">
        <w:t>,</w:t>
      </w:r>
      <w:r w:rsidR="00AE3746">
        <w:t xml:space="preserve"> people with </w:t>
      </w:r>
      <w:proofErr w:type="gramStart"/>
      <w:r w:rsidR="00AE3746">
        <w:t>disability</w:t>
      </w:r>
      <w:proofErr w:type="gramEnd"/>
      <w:r w:rsidR="00AE3746">
        <w:t xml:space="preserve"> can experience</w:t>
      </w:r>
      <w:r w:rsidR="00E22619">
        <w:t xml:space="preserve"> harm. </w:t>
      </w:r>
      <w:r w:rsidR="00FD73FA">
        <w:t>Sometimes</w:t>
      </w:r>
      <w:r w:rsidR="0002267D">
        <w:t>, it</w:t>
      </w:r>
      <w:r w:rsidR="009E5D26">
        <w:t xml:space="preserve"> </w:t>
      </w:r>
      <w:r w:rsidR="00BC797C">
        <w:t xml:space="preserve">can </w:t>
      </w:r>
      <w:r w:rsidR="001351A8">
        <w:t>lead to</w:t>
      </w:r>
      <w:r w:rsidR="00BC797C">
        <w:t xml:space="preserve"> </w:t>
      </w:r>
      <w:r w:rsidR="00E12095">
        <w:t>services</w:t>
      </w:r>
      <w:r w:rsidR="001351A8">
        <w:t xml:space="preserve"> that</w:t>
      </w:r>
      <w:r w:rsidR="009046D2">
        <w:t xml:space="preserve"> are depersonalized and which fail to see the individuality and humanity of </w:t>
      </w:r>
      <w:r w:rsidR="00E12095">
        <w:t>residents</w:t>
      </w:r>
      <w:r w:rsidR="009046D2">
        <w:t>.</w:t>
      </w:r>
      <w:r w:rsidR="009D0900">
        <w:t xml:space="preserve"> Meeting a person’s physical and safety needs become</w:t>
      </w:r>
      <w:r w:rsidR="004B1B40">
        <w:t>s</w:t>
      </w:r>
      <w:r w:rsidR="009D0900">
        <w:t xml:space="preserve"> the overriding objective</w:t>
      </w:r>
      <w:r w:rsidR="003A57EC">
        <w:t xml:space="preserve"> and</w:t>
      </w:r>
      <w:r w:rsidR="00951EBC">
        <w:t xml:space="preserve"> th</w:t>
      </w:r>
      <w:r w:rsidR="00CB6563">
        <w:t xml:space="preserve">e person’s </w:t>
      </w:r>
      <w:r w:rsidR="001D4852">
        <w:t>dignity</w:t>
      </w:r>
      <w:r w:rsidR="00951EBC">
        <w:t xml:space="preserve">, </w:t>
      </w:r>
      <w:proofErr w:type="gramStart"/>
      <w:r w:rsidR="006568A4">
        <w:t>individuality</w:t>
      </w:r>
      <w:proofErr w:type="gramEnd"/>
      <w:r w:rsidR="006568A4">
        <w:t xml:space="preserve"> </w:t>
      </w:r>
      <w:r w:rsidR="0064357E">
        <w:t>and capacity to fulfil valued roles in the community</w:t>
      </w:r>
      <w:r w:rsidR="003A57EC">
        <w:t xml:space="preserve"> is ignored</w:t>
      </w:r>
      <w:r w:rsidR="0064357E">
        <w:t xml:space="preserve">. </w:t>
      </w:r>
    </w:p>
    <w:p w14:paraId="32014E03" w14:textId="77777777" w:rsidR="002C4B95" w:rsidRDefault="002672A2" w:rsidP="00993B37">
      <w:pPr>
        <w:spacing w:after="240"/>
      </w:pPr>
      <w:r>
        <w:t>O</w:t>
      </w:r>
      <w:r w:rsidR="006568A4">
        <w:t xml:space="preserve">n </w:t>
      </w:r>
      <w:r w:rsidR="00EC7FA2">
        <w:t>other occasions</w:t>
      </w:r>
      <w:r w:rsidR="006568A4">
        <w:t>, it</w:t>
      </w:r>
      <w:r w:rsidR="00DC0590">
        <w:t xml:space="preserve"> can result in</w:t>
      </w:r>
      <w:r w:rsidR="003A57EC">
        <w:t xml:space="preserve"> </w:t>
      </w:r>
      <w:r w:rsidR="00DC0590">
        <w:t>well-</w:t>
      </w:r>
      <w:r w:rsidR="00616704">
        <w:t>intentioned</w:t>
      </w:r>
      <w:r w:rsidR="00DC0590">
        <w:t xml:space="preserve"> ye</w:t>
      </w:r>
      <w:r w:rsidR="00540007">
        <w:t xml:space="preserve">t misguided service providers seeing themselves as “saving” </w:t>
      </w:r>
      <w:r w:rsidR="00A8659E">
        <w:t>residents from a life of destitution</w:t>
      </w:r>
      <w:r w:rsidR="00F24446">
        <w:t xml:space="preserve"> through the provision of basic accommodation and personal care</w:t>
      </w:r>
      <w:r w:rsidR="00045996">
        <w:t xml:space="preserve"> support</w:t>
      </w:r>
      <w:r w:rsidR="00C33344">
        <w:t>. They m</w:t>
      </w:r>
      <w:r w:rsidR="00C842B3">
        <w:t>ight</w:t>
      </w:r>
      <w:r w:rsidR="00636529">
        <w:t xml:space="preserve"> think</w:t>
      </w:r>
      <w:r w:rsidR="008A2F06">
        <w:t xml:space="preserve"> they are</w:t>
      </w:r>
      <w:r w:rsidR="00347E3F">
        <w:t xml:space="preserve"> </w:t>
      </w:r>
      <w:r w:rsidR="00A8659E">
        <w:t>providing</w:t>
      </w:r>
      <w:r w:rsidR="00347E3F">
        <w:t xml:space="preserve"> residents with</w:t>
      </w:r>
      <w:r w:rsidR="00A8659E">
        <w:t xml:space="preserve"> a substitute </w:t>
      </w:r>
      <w:r w:rsidR="00347E3F">
        <w:t xml:space="preserve">family </w:t>
      </w:r>
      <w:r w:rsidR="000A7BFE">
        <w:t>in the absence of alternative informal support</w:t>
      </w:r>
      <w:r w:rsidR="009348B5">
        <w:t xml:space="preserve"> and become</w:t>
      </w:r>
      <w:r w:rsidR="00DF3198">
        <w:t xml:space="preserve"> overly</w:t>
      </w:r>
      <w:r w:rsidR="000A3CBC">
        <w:t xml:space="preserve"> involved </w:t>
      </w:r>
      <w:r w:rsidR="005B30FB">
        <w:t xml:space="preserve">in </w:t>
      </w:r>
      <w:r w:rsidR="00C97127">
        <w:t>a</w:t>
      </w:r>
      <w:r w:rsidR="005B30FB">
        <w:t xml:space="preserve"> resident’s </w:t>
      </w:r>
      <w:r w:rsidR="00DF3198">
        <w:t xml:space="preserve">personal </w:t>
      </w:r>
      <w:r w:rsidR="005B30FB">
        <w:t>life</w:t>
      </w:r>
      <w:r w:rsidR="00DF3198">
        <w:t xml:space="preserve"> beyond what</w:t>
      </w:r>
      <w:r w:rsidR="005B30FB">
        <w:t xml:space="preserve"> is appropriate for a </w:t>
      </w:r>
      <w:r w:rsidR="00CC0204">
        <w:t>service</w:t>
      </w:r>
      <w:r w:rsidR="00C97127">
        <w:t xml:space="preserve"> provider</w:t>
      </w:r>
      <w:r w:rsidR="00CC0204">
        <w:t>/consumer relationship</w:t>
      </w:r>
      <w:r w:rsidR="00F326FA">
        <w:t>.</w:t>
      </w:r>
      <w:r w:rsidR="00C61263">
        <w:t xml:space="preserve"> </w:t>
      </w:r>
    </w:p>
    <w:p w14:paraId="6A449824" w14:textId="646C8398" w:rsidR="000A3A97" w:rsidRDefault="00C61263" w:rsidP="00993B37">
      <w:pPr>
        <w:spacing w:after="240"/>
      </w:pPr>
      <w:r>
        <w:t>This emotional overlay to accommodation (and in many cases personal care</w:t>
      </w:r>
      <w:r w:rsidR="00590B20">
        <w:t>)</w:t>
      </w:r>
      <w:r>
        <w:t xml:space="preserve"> </w:t>
      </w:r>
      <w:r w:rsidR="00C0392B">
        <w:t xml:space="preserve">is </w:t>
      </w:r>
      <w:r w:rsidR="00824959">
        <w:t>rem</w:t>
      </w:r>
      <w:r w:rsidR="00FA33C0">
        <w:t xml:space="preserve">nant of the medical model </w:t>
      </w:r>
      <w:r w:rsidR="004B5347">
        <w:t xml:space="preserve">which saw people with disability being pitied </w:t>
      </w:r>
      <w:r w:rsidR="00FA33C0">
        <w:t>and</w:t>
      </w:r>
      <w:r w:rsidR="00E80129">
        <w:t xml:space="preserve"> in need of </w:t>
      </w:r>
      <w:r w:rsidR="00D46143">
        <w:t xml:space="preserve">“fixing.” </w:t>
      </w:r>
      <w:r w:rsidR="005E4E35">
        <w:t xml:space="preserve">It leaves residents at increased risk of violence, abuse, </w:t>
      </w:r>
      <w:proofErr w:type="gramStart"/>
      <w:r w:rsidR="005E4E35">
        <w:t>neglect</w:t>
      </w:r>
      <w:proofErr w:type="gramEnd"/>
      <w:r w:rsidR="005E4E35">
        <w:t xml:space="preserve"> and exploitation and is particularly concerning given that supported accommodation facilities tend to be</w:t>
      </w:r>
      <w:r w:rsidR="005E4E35" w:rsidRPr="00DE7A58">
        <w:t xml:space="preserve"> isolated </w:t>
      </w:r>
      <w:r w:rsidR="005E4E35">
        <w:t xml:space="preserve">from the </w:t>
      </w:r>
      <w:r w:rsidR="005E4E35">
        <w:lastRenderedPageBreak/>
        <w:t xml:space="preserve">broader community </w:t>
      </w:r>
      <w:r w:rsidR="005E4E35" w:rsidRPr="00DE7A58">
        <w:t>a</w:t>
      </w:r>
      <w:r w:rsidR="005E4E35">
        <w:t>nd are therefore</w:t>
      </w:r>
      <w:r w:rsidR="005E4E35" w:rsidRPr="00DE7A58">
        <w:t xml:space="preserve"> subject to less oversight ‘from the gaze of citizens’.</w:t>
      </w:r>
      <w:r w:rsidR="005E4E35">
        <w:rPr>
          <w:rStyle w:val="FootnoteReference"/>
        </w:rPr>
        <w:footnoteReference w:id="16"/>
      </w:r>
      <w:r w:rsidR="00C44690">
        <w:t xml:space="preserve"> It is further</w:t>
      </w:r>
      <w:r w:rsidR="000A3CBC">
        <w:t xml:space="preserve"> exacerbated by the </w:t>
      </w:r>
      <w:r w:rsidR="00615705">
        <w:t>current housing and economic crisis which</w:t>
      </w:r>
      <w:r w:rsidR="00D46143">
        <w:t xml:space="preserve"> leaves many residents with little to no alternatives,</w:t>
      </w:r>
      <w:r w:rsidR="007E18F2">
        <w:t xml:space="preserve"> thereby</w:t>
      </w:r>
      <w:r w:rsidR="00D46143">
        <w:t xml:space="preserve"> increasing their dependence on the</w:t>
      </w:r>
      <w:r w:rsidR="005175BB">
        <w:t>se</w:t>
      </w:r>
      <w:r w:rsidR="00D46143">
        <w:t xml:space="preserve"> service provider</w:t>
      </w:r>
      <w:r w:rsidR="005175BB">
        <w:t>s</w:t>
      </w:r>
      <w:r w:rsidR="00D46143">
        <w:t>.</w:t>
      </w:r>
      <w:r w:rsidR="00DB2863">
        <w:t xml:space="preserve"> </w:t>
      </w:r>
    </w:p>
    <w:p w14:paraId="44D49798" w14:textId="698377B3" w:rsidR="00F51A5D" w:rsidRDefault="00F51A5D" w:rsidP="00691563">
      <w:pPr>
        <w:spacing w:after="240"/>
      </w:pPr>
      <w:r>
        <w:t>When people have little expected of them, either</w:t>
      </w:r>
      <w:r w:rsidR="008F672F">
        <w:t xml:space="preserve"> because the</w:t>
      </w:r>
      <w:r w:rsidR="00694355">
        <w:t xml:space="preserve">ir humanity is not </w:t>
      </w:r>
      <w:proofErr w:type="spellStart"/>
      <w:r w:rsidR="00694355">
        <w:t>recognised</w:t>
      </w:r>
      <w:proofErr w:type="spellEnd"/>
      <w:r w:rsidR="00694355">
        <w:t xml:space="preserve"> and the</w:t>
      </w:r>
      <w:r w:rsidR="008F672F">
        <w:t>y are not seen as</w:t>
      </w:r>
      <w:r w:rsidR="00503EFA">
        <w:t xml:space="preserve"> individuals</w:t>
      </w:r>
      <w:r w:rsidR="00694355">
        <w:t>,</w:t>
      </w:r>
      <w:r w:rsidR="00503EFA">
        <w:t xml:space="preserve"> or because they are seen as objects of charity, incapable</w:t>
      </w:r>
      <w:r w:rsidR="00F14812">
        <w:t xml:space="preserve"> of leading independent lives in the community, </w:t>
      </w:r>
      <w:r w:rsidR="0005060C">
        <w:t>this impacts how people with disability view themselves and what they aspire to achieve in their lives.</w:t>
      </w:r>
      <w:r w:rsidR="00D7743D">
        <w:t xml:space="preserve"> </w:t>
      </w:r>
      <w:r w:rsidR="004679E1">
        <w:t>It shapes their ability to truly exercise “choice and control</w:t>
      </w:r>
      <w:r w:rsidR="00A921BE">
        <w:t>.</w:t>
      </w:r>
      <w:r w:rsidR="004679E1">
        <w:t xml:space="preserve">” </w:t>
      </w:r>
    </w:p>
    <w:p w14:paraId="7B5C9D96" w14:textId="39D45A77" w:rsidR="008A270B" w:rsidRDefault="00367A83" w:rsidP="00691563">
      <w:pPr>
        <w:spacing w:after="240"/>
      </w:pPr>
      <w:r>
        <w:t xml:space="preserve">As the Committee is aware, QAI supported residents to share their story as part of this inquiry. Many residents spoke of their hopelessness and/or their willingness to accept the low standards on offer because it </w:t>
      </w:r>
      <w:r w:rsidR="00584900">
        <w:t>wa</w:t>
      </w:r>
      <w:r>
        <w:t>s better than the alternative which is</w:t>
      </w:r>
      <w:r w:rsidR="00584900">
        <w:t xml:space="preserve"> to</w:t>
      </w:r>
      <w:r>
        <w:t xml:space="preserve"> </w:t>
      </w:r>
      <w:proofErr w:type="gramStart"/>
      <w:r>
        <w:t>liv</w:t>
      </w:r>
      <w:r w:rsidR="00584900">
        <w:t>e on</w:t>
      </w:r>
      <w:r>
        <w:t xml:space="preserve"> the streets</w:t>
      </w:r>
      <w:proofErr w:type="gramEnd"/>
      <w:r>
        <w:t xml:space="preserve">. </w:t>
      </w:r>
      <w:r w:rsidR="002C55B8">
        <w:t>Some</w:t>
      </w:r>
      <w:r w:rsidR="0037215C">
        <w:t xml:space="preserve"> residents did not actively voice a desire or plan to reside elsewhere</w:t>
      </w:r>
      <w:r w:rsidR="00E033C4">
        <w:t>.</w:t>
      </w:r>
      <w:r w:rsidR="002C55B8">
        <w:t xml:space="preserve"> They</w:t>
      </w:r>
      <w:r w:rsidR="00E033C4">
        <w:t xml:space="preserve"> spoke </w:t>
      </w:r>
      <w:r w:rsidR="00AA1DF2">
        <w:t xml:space="preserve">positively </w:t>
      </w:r>
      <w:r w:rsidR="00E033C4">
        <w:t xml:space="preserve">of </w:t>
      </w:r>
      <w:r w:rsidR="00032230">
        <w:t>the facilit</w:t>
      </w:r>
      <w:r w:rsidR="00AA1DF2">
        <w:t xml:space="preserve">y if they were not experiencing </w:t>
      </w:r>
      <w:r w:rsidR="00DF176D">
        <w:t xml:space="preserve">physical violence or abuse from residents or </w:t>
      </w:r>
      <w:proofErr w:type="gramStart"/>
      <w:r w:rsidR="00DF176D">
        <w:t xml:space="preserve">staff, </w:t>
      </w:r>
      <w:r w:rsidR="00CC5CAA">
        <w:t>if</w:t>
      </w:r>
      <w:proofErr w:type="gramEnd"/>
      <w:r w:rsidR="00CC5CAA">
        <w:t xml:space="preserve"> they were not </w:t>
      </w:r>
      <w:r w:rsidR="007D3B6E">
        <w:t xml:space="preserve">being </w:t>
      </w:r>
      <w:r w:rsidR="00CC5CAA">
        <w:t xml:space="preserve">threatened </w:t>
      </w:r>
      <w:r w:rsidR="007D3B6E">
        <w:t xml:space="preserve">with </w:t>
      </w:r>
      <w:r w:rsidR="00CC5CAA">
        <w:t xml:space="preserve">eviction </w:t>
      </w:r>
      <w:r w:rsidR="002D5955">
        <w:t xml:space="preserve">or </w:t>
      </w:r>
      <w:r w:rsidR="00DF176D">
        <w:t xml:space="preserve">if the facilities met basic standards of hyenine and </w:t>
      </w:r>
      <w:r w:rsidR="002D5955">
        <w:t xml:space="preserve">did not pose an obvious threat to their </w:t>
      </w:r>
      <w:r w:rsidR="004E12B3">
        <w:t xml:space="preserve">immediate </w:t>
      </w:r>
      <w:r w:rsidR="002D5955">
        <w:t>health</w:t>
      </w:r>
      <w:r w:rsidR="00CC5CAA">
        <w:t xml:space="preserve"> and safety</w:t>
      </w:r>
      <w:r w:rsidR="00DF176D">
        <w:t>.</w:t>
      </w:r>
      <w:r w:rsidR="00D455CC" w:rsidRPr="00D455CC">
        <w:t xml:space="preserve"> </w:t>
      </w:r>
      <w:r w:rsidR="00D455CC">
        <w:t xml:space="preserve">What choice does a person really have, if no one, including the person themselves, expects any </w:t>
      </w:r>
      <w:proofErr w:type="gramStart"/>
      <w:r w:rsidR="00D455CC">
        <w:t>different</w:t>
      </w:r>
      <w:proofErr w:type="gramEnd"/>
      <w:r w:rsidR="00D455CC">
        <w:t>?</w:t>
      </w:r>
      <w:r w:rsidR="00A921BE">
        <w:t xml:space="preserve"> </w:t>
      </w:r>
    </w:p>
    <w:p w14:paraId="477C7298" w14:textId="148D084B" w:rsidR="004679E1" w:rsidRDefault="00CC5CAA" w:rsidP="00691563">
      <w:pPr>
        <w:spacing w:after="240"/>
      </w:pPr>
      <w:r>
        <w:t>It is an indictment on our</w:t>
      </w:r>
      <w:r w:rsidR="00833844">
        <w:t xml:space="preserve"> community </w:t>
      </w:r>
      <w:r w:rsidR="0071676C">
        <w:t>when</w:t>
      </w:r>
      <w:r w:rsidR="00C608C9">
        <w:t xml:space="preserve"> </w:t>
      </w:r>
      <w:r w:rsidR="00833844">
        <w:t xml:space="preserve">fellow Australians </w:t>
      </w:r>
      <w:r w:rsidR="00C608C9">
        <w:t>are made</w:t>
      </w:r>
      <w:r w:rsidR="00833844">
        <w:t xml:space="preserve"> to</w:t>
      </w:r>
      <w:r w:rsidR="00C608C9">
        <w:t xml:space="preserve"> feel</w:t>
      </w:r>
      <w:r w:rsidR="00833844">
        <w:t xml:space="preserve"> grateful for such low</w:t>
      </w:r>
      <w:r w:rsidR="00C608C9">
        <w:t xml:space="preserve"> standards.</w:t>
      </w:r>
      <w:r w:rsidR="00727F20">
        <w:t xml:space="preserve"> Realising the rights enshrined in the CRPD and </w:t>
      </w:r>
      <w:r w:rsidR="008425EE">
        <w:t xml:space="preserve">Australia’s </w:t>
      </w:r>
      <w:r w:rsidR="00727F20">
        <w:t xml:space="preserve">other international </w:t>
      </w:r>
      <w:r w:rsidR="008425EE">
        <w:t>obligations</w:t>
      </w:r>
      <w:r w:rsidR="00727F20">
        <w:t xml:space="preserve"> is more than the absence of violence and abuse</w:t>
      </w:r>
      <w:r w:rsidR="00A90F93">
        <w:t>. It</w:t>
      </w:r>
      <w:r w:rsidR="00727F20">
        <w:t xml:space="preserve"> is the positive realisation of</w:t>
      </w:r>
      <w:r w:rsidR="004E0A9B">
        <w:t xml:space="preserve"> </w:t>
      </w:r>
      <w:r w:rsidR="00805942">
        <w:t xml:space="preserve">rights such as </w:t>
      </w:r>
      <w:r w:rsidR="004E0A9B">
        <w:t>the right to live independently and be included in the community</w:t>
      </w:r>
      <w:r w:rsidR="008B040D">
        <w:t>, which</w:t>
      </w:r>
      <w:r w:rsidR="008A4855">
        <w:t xml:space="preserve"> </w:t>
      </w:r>
      <w:r w:rsidR="008A270B">
        <w:t xml:space="preserve">among other things, </w:t>
      </w:r>
      <w:r w:rsidR="008A4855">
        <w:t>requires people with disability to enjoy autonomy and exercise choice and control as to how, where and with whom they decide to live.</w:t>
      </w:r>
      <w:r w:rsidR="0071676C">
        <w:t xml:space="preserve"> </w:t>
      </w:r>
    </w:p>
    <w:p w14:paraId="4173F067" w14:textId="77777777" w:rsidR="00A921BE" w:rsidRDefault="00A921BE" w:rsidP="00691563">
      <w:pPr>
        <w:spacing w:after="240"/>
      </w:pPr>
    </w:p>
    <w:p w14:paraId="0842969C" w14:textId="77777777" w:rsidR="00A2029D" w:rsidRDefault="00A2029D" w:rsidP="00207C9E">
      <w:pPr>
        <w:pStyle w:val="QAIHeading2"/>
      </w:pPr>
      <w:r>
        <w:lastRenderedPageBreak/>
        <w:t>The solution: Deinstitutionalisation</w:t>
      </w:r>
    </w:p>
    <w:p w14:paraId="22FF14E8" w14:textId="100C2D9A" w:rsidR="00123E0E" w:rsidRDefault="00106C80" w:rsidP="000A43A0">
      <w:pPr>
        <w:spacing w:after="240"/>
      </w:pPr>
      <w:r>
        <w:t>We</w:t>
      </w:r>
      <w:r w:rsidR="00C36278">
        <w:t xml:space="preserve"> must work towards ensuring every person, including people with </w:t>
      </w:r>
      <w:r w:rsidR="00E87815">
        <w:t>disability</w:t>
      </w:r>
      <w:r w:rsidR="00E30A36">
        <w:t>,</w:t>
      </w:r>
      <w:r w:rsidR="00E87815">
        <w:t xml:space="preserve"> can</w:t>
      </w:r>
      <w:r w:rsidR="00126900">
        <w:t xml:space="preserve"> live in a home of their choosing</w:t>
      </w:r>
      <w:r w:rsidR="008B1D66">
        <w:t>, that is culturally appr</w:t>
      </w:r>
      <w:r w:rsidR="00DF3651">
        <w:t xml:space="preserve">opriate, </w:t>
      </w:r>
      <w:proofErr w:type="gramStart"/>
      <w:r w:rsidR="00DF3651">
        <w:t>accessible</w:t>
      </w:r>
      <w:proofErr w:type="gramEnd"/>
      <w:r w:rsidR="00DF3651">
        <w:t xml:space="preserve"> and secure. </w:t>
      </w:r>
      <w:r w:rsidR="00123E0E">
        <w:t xml:space="preserve">If the Queensland government is </w:t>
      </w:r>
      <w:r w:rsidR="00123E0E" w:rsidRPr="005006FA">
        <w:t xml:space="preserve">to truly give effect to the CRPD, it must ensure it does not continue to </w:t>
      </w:r>
      <w:proofErr w:type="spellStart"/>
      <w:r w:rsidR="001C067E" w:rsidRPr="005006FA">
        <w:t>institutionalise</w:t>
      </w:r>
      <w:proofErr w:type="spellEnd"/>
      <w:r w:rsidR="00123E0E" w:rsidRPr="005006FA">
        <w:t xml:space="preserve"> people with disability </w:t>
      </w:r>
      <w:r w:rsidR="00695E5B">
        <w:t>nor</w:t>
      </w:r>
      <w:r w:rsidR="00123E0E" w:rsidRPr="005006FA">
        <w:t xml:space="preserve"> provid</w:t>
      </w:r>
      <w:r w:rsidR="00695E5B">
        <w:t>e</w:t>
      </w:r>
      <w:r w:rsidR="00123E0E" w:rsidRPr="005006FA">
        <w:t xml:space="preserve"> funding in a way that forces people</w:t>
      </w:r>
      <w:r w:rsidR="0072735D">
        <w:t xml:space="preserve"> with disability</w:t>
      </w:r>
      <w:r w:rsidR="00123E0E" w:rsidRPr="005006FA">
        <w:t xml:space="preserve"> to live with other</w:t>
      </w:r>
      <w:r w:rsidR="0072735D">
        <w:t>s</w:t>
      </w:r>
      <w:r w:rsidR="00811AE5" w:rsidRPr="005006FA">
        <w:t xml:space="preserve"> when</w:t>
      </w:r>
      <w:r w:rsidR="00123E0E" w:rsidRPr="005006FA">
        <w:t xml:space="preserve"> that is not their choice.</w:t>
      </w:r>
    </w:p>
    <w:p w14:paraId="4C4C8421" w14:textId="5DF2BAD4" w:rsidR="0002043D" w:rsidRDefault="00E52313" w:rsidP="004543A3">
      <w:pPr>
        <w:spacing w:after="240"/>
      </w:pPr>
      <w:r>
        <w:t>The guidelines on deinstitutionalisation provide</w:t>
      </w:r>
      <w:r w:rsidR="00491D34">
        <w:t xml:space="preserve"> a blueprint </w:t>
      </w:r>
      <w:r w:rsidR="001F6EBB">
        <w:t>for governments to</w:t>
      </w:r>
      <w:r w:rsidR="00491D34">
        <w:t xml:space="preserve"> mak</w:t>
      </w:r>
      <w:r w:rsidR="001F6EBB">
        <w:t xml:space="preserve">e </w:t>
      </w:r>
      <w:r w:rsidR="00491D34">
        <w:t>this a reality</w:t>
      </w:r>
      <w:r w:rsidR="0059795E">
        <w:t xml:space="preserve">. </w:t>
      </w:r>
      <w:r w:rsidR="009164E0">
        <w:t xml:space="preserve">They outline what is required </w:t>
      </w:r>
      <w:r w:rsidR="00FA1C55">
        <w:t>for people</w:t>
      </w:r>
      <w:r w:rsidR="000463A4">
        <w:t xml:space="preserve"> with disability</w:t>
      </w:r>
      <w:r w:rsidR="00FA1C55">
        <w:t xml:space="preserve"> to live independently and be included in the community</w:t>
      </w:r>
      <w:r w:rsidR="00B20544">
        <w:t xml:space="preserve">. </w:t>
      </w:r>
      <w:r w:rsidR="00832EED">
        <w:t>That is,</w:t>
      </w:r>
      <w:r w:rsidR="0015538C">
        <w:t xml:space="preserve"> what is required to address the reasons why people with </w:t>
      </w:r>
      <w:proofErr w:type="gramStart"/>
      <w:r w:rsidR="0015538C">
        <w:t>disability</w:t>
      </w:r>
      <w:proofErr w:type="gramEnd"/>
      <w:r w:rsidR="004F3F1F">
        <w:t xml:space="preserve"> </w:t>
      </w:r>
      <w:r w:rsidR="001C5415">
        <w:t>end up</w:t>
      </w:r>
      <w:r w:rsidR="00DF5B4A">
        <w:t xml:space="preserve"> </w:t>
      </w:r>
      <w:r w:rsidR="002020EA">
        <w:t>residing in</w:t>
      </w:r>
      <w:r w:rsidR="00DF5B4A">
        <w:t xml:space="preserve"> supported accommodation in the first place.</w:t>
      </w:r>
      <w:r w:rsidR="00D815D3">
        <w:t xml:space="preserve"> </w:t>
      </w:r>
    </w:p>
    <w:p w14:paraId="10AD2044" w14:textId="34BF2E12" w:rsidR="00883BA4" w:rsidRDefault="00883BA4" w:rsidP="00883BA4">
      <w:pPr>
        <w:spacing w:after="240"/>
      </w:pPr>
      <w:r>
        <w:t xml:space="preserve">A rights-based, transformative policy shift towards housing is required to facilitate </w:t>
      </w:r>
      <w:r w:rsidR="000463A4">
        <w:t xml:space="preserve">the </w:t>
      </w:r>
      <w:r>
        <w:t>full deinstitutionalisation of people with disability.</w:t>
      </w:r>
      <w:r>
        <w:rPr>
          <w:rStyle w:val="FootnoteReference"/>
        </w:rPr>
        <w:footnoteReference w:id="17"/>
      </w:r>
      <w:r w:rsidRPr="00883BA4">
        <w:t xml:space="preserve"> </w:t>
      </w:r>
      <w:r w:rsidR="00E8600C">
        <w:t>A “housing-first”</w:t>
      </w:r>
      <w:r w:rsidR="00B8004A">
        <w:t xml:space="preserve"> approach </w:t>
      </w:r>
      <w:r w:rsidRPr="00DE6CC9">
        <w:t>separates consideration of housing and support arrangements</w:t>
      </w:r>
      <w:r w:rsidR="00B8004A">
        <w:t xml:space="preserve"> to</w:t>
      </w:r>
      <w:r>
        <w:t xml:space="preserve"> facilitate people with disability having the freedom to choose where and with whom they live, irrespective of their support needs. This means starting by</w:t>
      </w:r>
      <w:r w:rsidRPr="005F1B2D">
        <w:t xml:space="preserve"> identifying the person’s vision for a home (whether that is to live independently, with family, </w:t>
      </w:r>
      <w:proofErr w:type="gramStart"/>
      <w:r w:rsidRPr="005F1B2D">
        <w:t>friends</w:t>
      </w:r>
      <w:proofErr w:type="gramEnd"/>
      <w:r w:rsidRPr="005F1B2D">
        <w:t xml:space="preserve"> or</w:t>
      </w:r>
      <w:r>
        <w:t xml:space="preserve"> others</w:t>
      </w:r>
      <w:r w:rsidRPr="005F1B2D">
        <w:t>) and build</w:t>
      </w:r>
      <w:r>
        <w:t xml:space="preserve">ing in access to </w:t>
      </w:r>
      <w:r w:rsidRPr="005F1B2D">
        <w:t>supports t</w:t>
      </w:r>
      <w:r>
        <w:t>hat will</w:t>
      </w:r>
      <w:r w:rsidRPr="005F1B2D">
        <w:t xml:space="preserve"> facilitate the person achieving this goal. </w:t>
      </w:r>
      <w:r w:rsidRPr="000A43A0">
        <w:t xml:space="preserve">A person’s support needs should not dictate or influence whether they need to live with other people with a disability to share their </w:t>
      </w:r>
      <w:proofErr w:type="gramStart"/>
      <w:r w:rsidRPr="000A43A0">
        <w:t>supports</w:t>
      </w:r>
      <w:proofErr w:type="gramEnd"/>
      <w:r w:rsidRPr="000A43A0">
        <w:t>.</w:t>
      </w:r>
    </w:p>
    <w:p w14:paraId="5CBB823B" w14:textId="77777777" w:rsidR="00883BA4" w:rsidRPr="00C27790" w:rsidRDefault="00883BA4" w:rsidP="00883BA4">
      <w:pPr>
        <w:ind w:firstLine="142"/>
        <w:rPr>
          <w:i/>
          <w:iCs/>
        </w:rPr>
      </w:pPr>
      <w:r>
        <w:t>“</w:t>
      </w:r>
      <w:proofErr w:type="spellStart"/>
      <w:r w:rsidRPr="00C27790">
        <w:rPr>
          <w:i/>
          <w:iCs/>
        </w:rPr>
        <w:t>Emphasising</w:t>
      </w:r>
      <w:proofErr w:type="spellEnd"/>
      <w:r w:rsidRPr="00C27790">
        <w:rPr>
          <w:i/>
          <w:iCs/>
        </w:rPr>
        <w:t xml:space="preserve"> housing first creates circumstances more like those experienced by the </w:t>
      </w:r>
      <w:proofErr w:type="gramStart"/>
      <w:r w:rsidRPr="00C27790">
        <w:rPr>
          <w:i/>
          <w:iCs/>
        </w:rPr>
        <w:t>rest</w:t>
      </w:r>
      <w:proofErr w:type="gramEnd"/>
    </w:p>
    <w:p w14:paraId="207FEDBF" w14:textId="77777777" w:rsidR="00883BA4" w:rsidRPr="00C27790" w:rsidRDefault="00883BA4" w:rsidP="00883BA4">
      <w:pPr>
        <w:ind w:firstLine="142"/>
        <w:rPr>
          <w:i/>
          <w:iCs/>
        </w:rPr>
      </w:pPr>
      <w:r w:rsidRPr="00C27790">
        <w:rPr>
          <w:i/>
          <w:iCs/>
        </w:rPr>
        <w:t>of the community. Starting with housing means an initial consideration of modification and</w:t>
      </w:r>
    </w:p>
    <w:p w14:paraId="66D089D5" w14:textId="77777777" w:rsidR="00883BA4" w:rsidRPr="00C27790" w:rsidRDefault="00883BA4" w:rsidP="00883BA4">
      <w:pPr>
        <w:ind w:firstLine="142"/>
        <w:rPr>
          <w:i/>
          <w:iCs/>
        </w:rPr>
      </w:pPr>
      <w:r w:rsidRPr="00C27790">
        <w:rPr>
          <w:i/>
          <w:iCs/>
        </w:rPr>
        <w:t>adaptation, housing design, assistance for rental or purchase, and then the provision of</w:t>
      </w:r>
    </w:p>
    <w:p w14:paraId="69449B39" w14:textId="77777777" w:rsidR="00883BA4" w:rsidRPr="00C27790" w:rsidRDefault="00883BA4" w:rsidP="00883BA4">
      <w:pPr>
        <w:ind w:firstLine="142"/>
        <w:rPr>
          <w:i/>
          <w:iCs/>
        </w:rPr>
      </w:pPr>
      <w:r w:rsidRPr="00C27790">
        <w:rPr>
          <w:i/>
          <w:iCs/>
        </w:rPr>
        <w:t xml:space="preserve">adequate support. When support services are the starting point, appropriate and </w:t>
      </w:r>
      <w:proofErr w:type="gramStart"/>
      <w:r w:rsidRPr="00C27790">
        <w:rPr>
          <w:i/>
          <w:iCs/>
        </w:rPr>
        <w:t>typical</w:t>
      </w:r>
      <w:proofErr w:type="gramEnd"/>
    </w:p>
    <w:p w14:paraId="0803DAAA" w14:textId="77777777" w:rsidR="00883BA4" w:rsidRPr="00C27790" w:rsidRDefault="00883BA4" w:rsidP="00883BA4">
      <w:pPr>
        <w:ind w:firstLine="142"/>
        <w:rPr>
          <w:i/>
          <w:iCs/>
        </w:rPr>
      </w:pPr>
      <w:r w:rsidRPr="00C27790">
        <w:rPr>
          <w:i/>
          <w:iCs/>
        </w:rPr>
        <w:t xml:space="preserve">housing is not the emphasis and there are discussions about economies of scale </w:t>
      </w:r>
      <w:proofErr w:type="gramStart"/>
      <w:r w:rsidRPr="00C27790">
        <w:rPr>
          <w:i/>
          <w:iCs/>
        </w:rPr>
        <w:t>achieved</w:t>
      </w:r>
      <w:proofErr w:type="gramEnd"/>
    </w:p>
    <w:p w14:paraId="16E85007" w14:textId="77777777" w:rsidR="00883BA4" w:rsidRDefault="00883BA4" w:rsidP="00883BA4">
      <w:pPr>
        <w:spacing w:after="240"/>
        <w:ind w:firstLine="142"/>
      </w:pPr>
      <w:r w:rsidRPr="00C27790">
        <w:rPr>
          <w:i/>
          <w:iCs/>
        </w:rPr>
        <w:t>through group approaches and sharing of support</w:t>
      </w:r>
      <w:r>
        <w:t>.”</w:t>
      </w:r>
      <w:r>
        <w:rPr>
          <w:rStyle w:val="FootnoteReference"/>
        </w:rPr>
        <w:footnoteReference w:id="18"/>
      </w:r>
    </w:p>
    <w:p w14:paraId="0E90517F" w14:textId="77777777" w:rsidR="00DD29C5" w:rsidRDefault="00883BA4" w:rsidP="00883BA4">
      <w:pPr>
        <w:spacing w:after="240"/>
      </w:pPr>
      <w:r w:rsidRPr="000A43A0">
        <w:lastRenderedPageBreak/>
        <w:t>While simple, this change in approach would have a profound</w:t>
      </w:r>
      <w:r w:rsidR="00042C47">
        <w:t>ly</w:t>
      </w:r>
      <w:r w:rsidRPr="000A43A0">
        <w:t xml:space="preserve"> positive impact on the lives and rights of people with disability, removing the risk of abuse inherent in congregated living environments and genuinely affording people with disability opportunities on an equal basis with others.</w:t>
      </w:r>
      <w:r>
        <w:t xml:space="preserve"> </w:t>
      </w:r>
    </w:p>
    <w:p w14:paraId="000962F3" w14:textId="1B1EA498" w:rsidR="003B4D88" w:rsidRDefault="00FE7B04" w:rsidP="00883BA4">
      <w:pPr>
        <w:spacing w:after="240"/>
      </w:pPr>
      <w:r>
        <w:t>It would also bring economic benefits, through greater</w:t>
      </w:r>
      <w:r w:rsidR="00883BA4">
        <w:t xml:space="preserve"> social and economic participation of people with </w:t>
      </w:r>
      <w:proofErr w:type="gramStart"/>
      <w:r w:rsidR="00883BA4">
        <w:t>disability</w:t>
      </w:r>
      <w:proofErr w:type="gramEnd"/>
      <w:r w:rsidR="00883BA4">
        <w:t xml:space="preserve"> and their families. </w:t>
      </w:r>
      <w:r w:rsidR="00853FB8">
        <w:t>The Independent Living Institute says we need to “shift the existing focus on costs on to viewing expenditure on independent living options as a form of social and economic investment with the potential to bring about universal benefits.”</w:t>
      </w:r>
      <w:r w:rsidR="00853FB8">
        <w:rPr>
          <w:rStyle w:val="FootnoteReference"/>
        </w:rPr>
        <w:footnoteReference w:id="19"/>
      </w:r>
      <w:r w:rsidR="003B4D88">
        <w:t xml:space="preserve"> </w:t>
      </w:r>
      <w:r w:rsidR="00D6751F">
        <w:t xml:space="preserve">Adequate housing is fundamental to the </w:t>
      </w:r>
      <w:r w:rsidR="00E20779">
        <w:t>realisation of other human rights</w:t>
      </w:r>
      <w:r w:rsidR="00CB5A28">
        <w:t xml:space="preserve"> which impacts </w:t>
      </w:r>
      <w:r w:rsidR="00C41D3B">
        <w:t>the use of</w:t>
      </w:r>
      <w:r w:rsidR="00CB5A28">
        <w:t xml:space="preserve"> and costs associated with other </w:t>
      </w:r>
      <w:r w:rsidR="00EB4B36">
        <w:t xml:space="preserve">government funded services, such as </w:t>
      </w:r>
      <w:r w:rsidR="00CB5A28">
        <w:t xml:space="preserve">health, </w:t>
      </w:r>
      <w:proofErr w:type="gramStart"/>
      <w:r w:rsidR="00CB5A28">
        <w:t>education</w:t>
      </w:r>
      <w:proofErr w:type="gramEnd"/>
      <w:r w:rsidR="00CB5A28">
        <w:t xml:space="preserve"> and </w:t>
      </w:r>
      <w:r w:rsidR="00CD1168">
        <w:t>the justice system</w:t>
      </w:r>
      <w:r w:rsidR="002C1277">
        <w:t xml:space="preserve">. </w:t>
      </w:r>
      <w:r w:rsidR="00DA153B">
        <w:t xml:space="preserve"> </w:t>
      </w:r>
    </w:p>
    <w:p w14:paraId="5467CC7A" w14:textId="5253A897" w:rsidR="00015DFA" w:rsidRDefault="00C41D3B" w:rsidP="004543A3">
      <w:pPr>
        <w:spacing w:after="240"/>
      </w:pPr>
      <w:r>
        <w:t>A</w:t>
      </w:r>
      <w:r w:rsidR="00D815D3">
        <w:t>mong other things,</w:t>
      </w:r>
      <w:r>
        <w:t xml:space="preserve"> deinstitutionalisation</w:t>
      </w:r>
      <w:r w:rsidR="00D815D3">
        <w:t xml:space="preserve"> requires</w:t>
      </w:r>
      <w:r w:rsidR="0014681C">
        <w:t xml:space="preserve"> </w:t>
      </w:r>
      <w:r w:rsidR="00847059">
        <w:t>States Parties to “abolish all forms of institutionalisation, end new placements in institutions and refrain from further investment in institutions.”</w:t>
      </w:r>
      <w:r w:rsidR="00847059">
        <w:rPr>
          <w:rStyle w:val="FootnoteReference"/>
        </w:rPr>
        <w:footnoteReference w:id="20"/>
      </w:r>
      <w:r w:rsidR="00847059">
        <w:t xml:space="preserve"> Deinstitutionalisation requires </w:t>
      </w:r>
      <w:r w:rsidR="0014681C">
        <w:t>t</w:t>
      </w:r>
      <w:r w:rsidR="00C123A1">
        <w:t>he exercise of</w:t>
      </w:r>
      <w:r w:rsidR="007E61DD">
        <w:t xml:space="preserve"> </w:t>
      </w:r>
      <w:r w:rsidR="00BE7832">
        <w:t>full legal capacity, access to housing, support and service options that are accessible and enable persons to regain control over their lives</w:t>
      </w:r>
      <w:r w:rsidR="0014681C">
        <w:t>.</w:t>
      </w:r>
      <w:r w:rsidR="00BE7832">
        <w:rPr>
          <w:rStyle w:val="FootnoteReference"/>
        </w:rPr>
        <w:footnoteReference w:id="21"/>
      </w:r>
      <w:r w:rsidR="0014681C">
        <w:t xml:space="preserve"> It is dependent upon the presence of</w:t>
      </w:r>
      <w:r w:rsidR="00AE082F" w:rsidRPr="00AE082F">
        <w:t xml:space="preserve"> high-quality, individualized</w:t>
      </w:r>
      <w:r w:rsidR="001E163E">
        <w:t xml:space="preserve"> and self-directed</w:t>
      </w:r>
      <w:r w:rsidR="00AE082F" w:rsidRPr="00AE082F">
        <w:t xml:space="preserve"> support</w:t>
      </w:r>
      <w:r w:rsidR="001E163E">
        <w:t>s</w:t>
      </w:r>
      <w:r w:rsidR="00AE082F" w:rsidRPr="00AE082F">
        <w:t xml:space="preserve"> and inclusive mainstream services in the community</w:t>
      </w:r>
      <w:r w:rsidR="00951D28">
        <w:t>.</w:t>
      </w:r>
      <w:r w:rsidR="00EB179F">
        <w:rPr>
          <w:rStyle w:val="FootnoteReference"/>
        </w:rPr>
        <w:footnoteReference w:id="22"/>
      </w:r>
      <w:r w:rsidR="004543A3">
        <w:t xml:space="preserve"> </w:t>
      </w:r>
    </w:p>
    <w:p w14:paraId="2DAFF0F4" w14:textId="4239CFD6" w:rsidR="00155B4B" w:rsidRDefault="001F6EBB" w:rsidP="007F6088">
      <w:pPr>
        <w:spacing w:after="240"/>
      </w:pPr>
      <w:r>
        <w:t>QAI urges t</w:t>
      </w:r>
      <w:r w:rsidR="00F82939">
        <w:t>he</w:t>
      </w:r>
      <w:r>
        <w:t xml:space="preserve"> Committee to </w:t>
      </w:r>
      <w:r w:rsidR="00A80D34">
        <w:t>ensure</w:t>
      </w:r>
      <w:r>
        <w:t xml:space="preserve"> any recommendations for reform </w:t>
      </w:r>
      <w:r w:rsidR="00A80D34">
        <w:t>are compatible with the</w:t>
      </w:r>
      <w:r w:rsidR="002723DF">
        <w:t xml:space="preserve"> deinstitutionalisation</w:t>
      </w:r>
      <w:r w:rsidR="00A80D34">
        <w:t xml:space="preserve"> guidelines.</w:t>
      </w:r>
      <w:r w:rsidR="00015DFA">
        <w:t xml:space="preserve"> </w:t>
      </w:r>
      <w:r w:rsidR="00155B4B">
        <w:t xml:space="preserve">As people with disability are not a homogenous group, there is no single solution that will meet the needs of all people with disability, but providing a personalised approach </w:t>
      </w:r>
      <w:r w:rsidR="006E1F46">
        <w:t>and</w:t>
      </w:r>
      <w:r w:rsidR="00155B4B">
        <w:t xml:space="preserve"> genuine alternatives will enable people with disability to exercise true choice and control.</w:t>
      </w:r>
    </w:p>
    <w:p w14:paraId="48992838" w14:textId="77777777" w:rsidR="00102120" w:rsidRDefault="00102120" w:rsidP="007F6088">
      <w:pPr>
        <w:spacing w:after="240"/>
      </w:pPr>
    </w:p>
    <w:p w14:paraId="02635AC9" w14:textId="77777777" w:rsidR="00102120" w:rsidRDefault="00102120" w:rsidP="007F6088">
      <w:pPr>
        <w:spacing w:after="240"/>
      </w:pPr>
    </w:p>
    <w:p w14:paraId="4AE8B8A3" w14:textId="24F5856E" w:rsidR="001535E5" w:rsidRDefault="002838C9" w:rsidP="007F6088">
      <w:pPr>
        <w:spacing w:after="240"/>
      </w:pPr>
      <w:r>
        <w:lastRenderedPageBreak/>
        <w:t>QAI therefore recommends</w:t>
      </w:r>
      <w:r w:rsidR="001535E5">
        <w:t>:</w:t>
      </w:r>
    </w:p>
    <w:p w14:paraId="6C31B535" w14:textId="77777777" w:rsidR="001B210C" w:rsidRDefault="00BC1A46" w:rsidP="00F10C49">
      <w:bookmarkStart w:id="16" w:name="_Hlk157722744"/>
      <w:r>
        <w:t xml:space="preserve">1. </w:t>
      </w:r>
      <w:r w:rsidR="00102120">
        <w:t>Urgently reforming the supported accommodation sector to uphold the rights of residents.</w:t>
      </w:r>
    </w:p>
    <w:p w14:paraId="316FF419" w14:textId="083BE757" w:rsidR="00C07CB0" w:rsidRDefault="001B210C" w:rsidP="00F10C49">
      <w:r>
        <w:t xml:space="preserve">2. </w:t>
      </w:r>
      <w:r w:rsidR="00C07CB0">
        <w:t>Support</w:t>
      </w:r>
      <w:r w:rsidR="004704C8">
        <w:t>ing</w:t>
      </w:r>
      <w:r w:rsidR="00C07CB0">
        <w:t xml:space="preserve"> residents to transition away from supported accommodation.</w:t>
      </w:r>
    </w:p>
    <w:p w14:paraId="6A0B02AA" w14:textId="4C4B2C25" w:rsidR="004704C8" w:rsidRDefault="004704C8" w:rsidP="00F10C49">
      <w:r>
        <w:t>3. Phasing out institutions in Queensland.</w:t>
      </w:r>
    </w:p>
    <w:p w14:paraId="172AF37D" w14:textId="66DF71D8" w:rsidR="00BC1A46" w:rsidRDefault="004704C8" w:rsidP="00F10C49">
      <w:r>
        <w:t>4</w:t>
      </w:r>
      <w:r w:rsidR="001B210C">
        <w:t xml:space="preserve">. </w:t>
      </w:r>
      <w:r w:rsidR="00BC1A46">
        <w:t>Invest</w:t>
      </w:r>
      <w:r w:rsidR="00751E4E">
        <w:t>ing</w:t>
      </w:r>
      <w:r w:rsidR="00BC1A46">
        <w:t xml:space="preserve"> in affordable and accessible housing.</w:t>
      </w:r>
    </w:p>
    <w:p w14:paraId="5B168622" w14:textId="3F13F272" w:rsidR="00BC1A46" w:rsidRDefault="004704C8" w:rsidP="00CB0B2A">
      <w:pPr>
        <w:spacing w:after="240"/>
      </w:pPr>
      <w:r>
        <w:t>5</w:t>
      </w:r>
      <w:r w:rsidR="00BC1A46">
        <w:t>. Invest</w:t>
      </w:r>
      <w:r w:rsidR="00751E4E">
        <w:t>ing</w:t>
      </w:r>
      <w:r w:rsidR="00BC1A46">
        <w:t xml:space="preserve"> in accessible</w:t>
      </w:r>
      <w:r w:rsidR="00705772">
        <w:t xml:space="preserve"> and personalised community </w:t>
      </w:r>
      <w:proofErr w:type="gramStart"/>
      <w:r w:rsidR="00705772">
        <w:t>supports</w:t>
      </w:r>
      <w:proofErr w:type="gramEnd"/>
      <w:r w:rsidR="00705772">
        <w:t>.</w:t>
      </w:r>
    </w:p>
    <w:bookmarkEnd w:id="16"/>
    <w:p w14:paraId="23F51A3B" w14:textId="457EED95" w:rsidR="00414F00" w:rsidRDefault="00414F00" w:rsidP="00A04468">
      <w:pPr>
        <w:spacing w:after="240"/>
      </w:pPr>
      <w:r>
        <w:t xml:space="preserve">Boarding houses and hostels should remain temporary accommodation options available to people with and without disability and </w:t>
      </w:r>
      <w:r w:rsidR="00030D5D">
        <w:t xml:space="preserve">should </w:t>
      </w:r>
      <w:r w:rsidR="0087437B">
        <w:t>n</w:t>
      </w:r>
      <w:r>
        <w:t>ot</w:t>
      </w:r>
      <w:r w:rsidR="0087437B">
        <w:t xml:space="preserve"> </w:t>
      </w:r>
      <w:r w:rsidR="00030D5D">
        <w:t xml:space="preserve">be </w:t>
      </w:r>
      <w:r w:rsidR="0087437B">
        <w:t xml:space="preserve">places where people with disability live </w:t>
      </w:r>
      <w:proofErr w:type="gramStart"/>
      <w:r w:rsidR="0087437B">
        <w:t>in order to</w:t>
      </w:r>
      <w:proofErr w:type="gramEnd"/>
      <w:r w:rsidR="0087437B">
        <w:t xml:space="preserve"> access support.</w:t>
      </w:r>
      <w:r w:rsidR="00030D5D">
        <w:t xml:space="preserve"> </w:t>
      </w:r>
      <w:r w:rsidR="0099128B">
        <w:t>We should support people</w:t>
      </w:r>
      <w:r w:rsidR="00030D5D">
        <w:t>, not accommodation.</w:t>
      </w:r>
    </w:p>
    <w:p w14:paraId="4E722749" w14:textId="1AA76C5E" w:rsidR="00CB0B2A" w:rsidRDefault="00CB0B2A" w:rsidP="00A04468">
      <w:pPr>
        <w:spacing w:after="240"/>
      </w:pPr>
      <w:r>
        <w:t xml:space="preserve">All reforms must be co-designed with people with </w:t>
      </w:r>
      <w:proofErr w:type="gramStart"/>
      <w:r>
        <w:t>disability</w:t>
      </w:r>
      <w:proofErr w:type="gramEnd"/>
      <w:r>
        <w:t xml:space="preserve"> and their representative organisations.</w:t>
      </w:r>
    </w:p>
    <w:p w14:paraId="40249599" w14:textId="4A21521D" w:rsidR="009E15F8" w:rsidRDefault="0087437B" w:rsidP="009E15F8">
      <w:pPr>
        <w:pStyle w:val="Heading1"/>
        <w:spacing w:after="240"/>
      </w:pPr>
      <w:bookmarkStart w:id="17" w:name="_Toc157761891"/>
      <w:r>
        <w:t>1</w:t>
      </w:r>
      <w:r w:rsidR="009E15F8">
        <w:t>. Urgently reform the current supported accommodation sector</w:t>
      </w:r>
      <w:bookmarkEnd w:id="17"/>
    </w:p>
    <w:p w14:paraId="1DF094B2" w14:textId="5E5B0523" w:rsidR="00656801" w:rsidRDefault="009637C9" w:rsidP="009E15F8">
      <w:pPr>
        <w:spacing w:after="240"/>
      </w:pPr>
      <w:r>
        <w:t>1</w:t>
      </w:r>
      <w:r w:rsidR="009E15F8">
        <w:t>.1</w:t>
      </w:r>
      <w:r w:rsidR="00EF0CB2">
        <w:t xml:space="preserve"> – S</w:t>
      </w:r>
      <w:r w:rsidR="009E15F8">
        <w:t xml:space="preserve">eparate the provision of accommodation and personal care services so that residential service providers </w:t>
      </w:r>
      <w:r w:rsidR="005E7CFF">
        <w:t>do not</w:t>
      </w:r>
      <w:r w:rsidR="009E15F8">
        <w:t xml:space="preserve"> provide </w:t>
      </w:r>
      <w:r w:rsidR="005E7CFF">
        <w:t>both accommodation and personal care support</w:t>
      </w:r>
      <w:r w:rsidR="00F6015B">
        <w:t xml:space="preserve"> to residents</w:t>
      </w:r>
      <w:r w:rsidR="008C7E82">
        <w:t>.</w:t>
      </w:r>
      <w:r w:rsidR="00F6015B">
        <w:t xml:space="preserve"> </w:t>
      </w:r>
      <w:r w:rsidR="00656801">
        <w:t>This principle is part of Queensland’s Housing Strategy</w:t>
      </w:r>
      <w:r w:rsidR="00C723C1">
        <w:t xml:space="preserve"> which states</w:t>
      </w:r>
      <w:r w:rsidR="00FB07AA">
        <w:t>:</w:t>
      </w:r>
      <w:r w:rsidR="00C723C1">
        <w:t xml:space="preserve"> </w:t>
      </w:r>
      <w:r w:rsidR="00FB07AA">
        <w:t>“</w:t>
      </w:r>
      <w:r w:rsidR="00017E3F">
        <w:t>w</w:t>
      </w:r>
      <w:r w:rsidR="00C723C1" w:rsidRPr="00C723C1">
        <w:t>here a person requires support in their home, the provision and management of their housing should be separate from the provision and management of their paid supports.</w:t>
      </w:r>
      <w:r w:rsidR="00017E3F">
        <w:t>”</w:t>
      </w:r>
      <w:r w:rsidR="00C723C1" w:rsidRPr="00C723C1">
        <w:t xml:space="preserve"> </w:t>
      </w:r>
      <w:r w:rsidR="00656801">
        <w:rPr>
          <w:rStyle w:val="FootnoteReference"/>
        </w:rPr>
        <w:footnoteReference w:id="23"/>
      </w:r>
      <w:r w:rsidR="00656801">
        <w:t xml:space="preserve"> </w:t>
      </w:r>
    </w:p>
    <w:p w14:paraId="568BF2E9" w14:textId="1AC064DA" w:rsidR="009E15F8" w:rsidRDefault="00FC0D63" w:rsidP="009E15F8">
      <w:pPr>
        <w:spacing w:after="240"/>
      </w:pPr>
      <w:r>
        <w:t xml:space="preserve">This has been recommended </w:t>
      </w:r>
      <w:r w:rsidR="001A4457">
        <w:t>by</w:t>
      </w:r>
      <w:r>
        <w:t xml:space="preserve"> both the Disability Royal Commission (see Recommendation 7.41) and the NDIS Review (</w:t>
      </w:r>
      <w:r w:rsidR="001A4457">
        <w:t xml:space="preserve">see </w:t>
      </w:r>
      <w:r w:rsidR="00FB07AA">
        <w:t>Action 9.7).</w:t>
      </w:r>
    </w:p>
    <w:p w14:paraId="51F2B6CD" w14:textId="5CCE748C" w:rsidR="009E15F8" w:rsidRDefault="002D27E5" w:rsidP="009E15F8">
      <w:pPr>
        <w:spacing w:after="240"/>
      </w:pPr>
      <w:r>
        <w:t>1</w:t>
      </w:r>
      <w:r w:rsidR="009E15F8">
        <w:t xml:space="preserve">.2 </w:t>
      </w:r>
      <w:r w:rsidR="000905E8">
        <w:t xml:space="preserve">– </w:t>
      </w:r>
      <w:r w:rsidR="009E15F8">
        <w:t>Provide residents with access to independent advocacy services and legal advice before signing rooming and service agreements</w:t>
      </w:r>
      <w:r w:rsidR="00F23E6D">
        <w:t>.</w:t>
      </w:r>
      <w:r w:rsidR="00DB6F2B">
        <w:t xml:space="preserve"> </w:t>
      </w:r>
      <w:r w:rsidR="00957145">
        <w:t xml:space="preserve">Increase investment in </w:t>
      </w:r>
      <w:proofErr w:type="spellStart"/>
      <w:r w:rsidR="00957145">
        <w:t>specialised</w:t>
      </w:r>
      <w:proofErr w:type="spellEnd"/>
      <w:r w:rsidR="00957145">
        <w:t xml:space="preserve"> community legal services for supported accommodation residents, such as QSTARS</w:t>
      </w:r>
      <w:r w:rsidR="00AB27EC">
        <w:t>.</w:t>
      </w:r>
    </w:p>
    <w:p w14:paraId="0D2F1B09" w14:textId="5F09F8EE" w:rsidR="005278BE" w:rsidRDefault="005278BE" w:rsidP="009E15F8">
      <w:pPr>
        <w:spacing w:after="240"/>
      </w:pPr>
      <w:r>
        <w:t>1.3</w:t>
      </w:r>
      <w:r w:rsidR="000905E8">
        <w:t xml:space="preserve"> – </w:t>
      </w:r>
      <w:r>
        <w:t xml:space="preserve">Establish and fund a resident representative body that </w:t>
      </w:r>
      <w:r w:rsidR="00746515">
        <w:t>represent</w:t>
      </w:r>
      <w:r w:rsidR="00B103CF">
        <w:t>s</w:t>
      </w:r>
      <w:r w:rsidR="00746515">
        <w:t xml:space="preserve"> the views and experiences of residents</w:t>
      </w:r>
      <w:r w:rsidR="00B103CF">
        <w:t xml:space="preserve"> of supported accommodation. Ensure this representative body is </w:t>
      </w:r>
      <w:r w:rsidR="00A96956">
        <w:lastRenderedPageBreak/>
        <w:t>integral to the</w:t>
      </w:r>
      <w:r w:rsidR="00746515">
        <w:t xml:space="preserve"> co-design process that f</w:t>
      </w:r>
      <w:r w:rsidR="00A96956">
        <w:t>ollow</w:t>
      </w:r>
      <w:r w:rsidR="001E4714">
        <w:t>s</w:t>
      </w:r>
      <w:r w:rsidR="00A96956">
        <w:t xml:space="preserve"> </w:t>
      </w:r>
      <w:r w:rsidR="00746515">
        <w:t>this inquiry</w:t>
      </w:r>
      <w:r w:rsidR="00A96956">
        <w:t xml:space="preserve"> and </w:t>
      </w:r>
      <w:r w:rsidR="001E4714">
        <w:t>is invited</w:t>
      </w:r>
      <w:r w:rsidR="00A96956">
        <w:t xml:space="preserve"> to provide ongoing input and advice to government</w:t>
      </w:r>
      <w:r w:rsidR="00746515">
        <w:t>.</w:t>
      </w:r>
    </w:p>
    <w:p w14:paraId="70D1D185" w14:textId="2CD86EDA" w:rsidR="00314B4F" w:rsidRDefault="00F2735B" w:rsidP="009E15F8">
      <w:pPr>
        <w:spacing w:after="240"/>
      </w:pPr>
      <w:r>
        <w:t>S</w:t>
      </w:r>
      <w:r w:rsidR="00314B4F" w:rsidRPr="00016EBA">
        <w:t>ervice provider representative</w:t>
      </w:r>
      <w:r w:rsidR="003413CA">
        <w:t xml:space="preserve"> bodie</w:t>
      </w:r>
      <w:r w:rsidR="00314B4F" w:rsidRPr="00016EBA">
        <w:t xml:space="preserve">s </w:t>
      </w:r>
      <w:r>
        <w:t>should n</w:t>
      </w:r>
      <w:r w:rsidR="00314B4F" w:rsidRPr="00016EBA">
        <w:t>ot</w:t>
      </w:r>
      <w:r>
        <w:t xml:space="preserve"> be</w:t>
      </w:r>
      <w:r w:rsidR="00314B4F" w:rsidRPr="00016EBA">
        <w:t xml:space="preserve"> funded to advocate on behalf of or represent the views of residents </w:t>
      </w:r>
      <w:r w:rsidR="00382FA4">
        <w:t>due to</w:t>
      </w:r>
      <w:r w:rsidR="00314B4F" w:rsidRPr="00016EBA">
        <w:t xml:space="preserve"> the conflict of interest that </w:t>
      </w:r>
      <w:r w:rsidR="00A25A64">
        <w:t xml:space="preserve">exists </w:t>
      </w:r>
      <w:r w:rsidR="008A3333">
        <w:t>between residential service providers and residents</w:t>
      </w:r>
      <w:r w:rsidR="00314B4F" w:rsidRPr="00016EBA">
        <w:t>.</w:t>
      </w:r>
    </w:p>
    <w:p w14:paraId="5BDDE289" w14:textId="69F0E1A6" w:rsidR="00A5677A" w:rsidRDefault="00A25A64" w:rsidP="009E15F8">
      <w:pPr>
        <w:spacing w:after="240"/>
      </w:pPr>
      <w:r>
        <w:t>1.4</w:t>
      </w:r>
      <w:r w:rsidR="009E15F8">
        <w:t xml:space="preserve"> </w:t>
      </w:r>
      <w:r w:rsidR="00A5677A">
        <w:t xml:space="preserve">– </w:t>
      </w:r>
      <w:r w:rsidR="009A0B41">
        <w:t>Establish</w:t>
      </w:r>
      <w:r w:rsidR="00A5677A">
        <w:t xml:space="preserve"> in-reach services</w:t>
      </w:r>
      <w:r w:rsidR="009F118E">
        <w:t xml:space="preserve"> from health</w:t>
      </w:r>
      <w:r w:rsidR="00A5677A">
        <w:t xml:space="preserve">, mental health, </w:t>
      </w:r>
      <w:proofErr w:type="gramStart"/>
      <w:r w:rsidR="00A5677A">
        <w:t>housing</w:t>
      </w:r>
      <w:proofErr w:type="gramEnd"/>
      <w:r w:rsidR="009F118E">
        <w:t xml:space="preserve"> and disability</w:t>
      </w:r>
      <w:r w:rsidR="00060B83">
        <w:t xml:space="preserve"> support service systems to all residents </w:t>
      </w:r>
      <w:r w:rsidR="00EF6857">
        <w:t>in supported accommodation</w:t>
      </w:r>
      <w:r w:rsidR="009A0B41">
        <w:t xml:space="preserve"> facilities</w:t>
      </w:r>
      <w:r w:rsidR="00EF6857">
        <w:t xml:space="preserve"> to </w:t>
      </w:r>
      <w:proofErr w:type="spellStart"/>
      <w:r w:rsidR="00B53068">
        <w:t>optimise</w:t>
      </w:r>
      <w:proofErr w:type="spellEnd"/>
      <w:r w:rsidR="00B53068">
        <w:t xml:space="preserve"> the health and wellbeing of residents.</w:t>
      </w:r>
      <w:r w:rsidR="009A0B41">
        <w:t xml:space="preserve"> </w:t>
      </w:r>
      <w:r w:rsidR="00761EAB">
        <w:t xml:space="preserve">Ensure inter-agency collaborations between government services </w:t>
      </w:r>
      <w:proofErr w:type="gramStart"/>
      <w:r w:rsidR="00761EAB">
        <w:t>include</w:t>
      </w:r>
      <w:proofErr w:type="gramEnd"/>
      <w:r w:rsidR="00761EAB">
        <w:t xml:space="preserve"> </w:t>
      </w:r>
      <w:r w:rsidR="00B4091B">
        <w:t>the supported accommodation industry.</w:t>
      </w:r>
    </w:p>
    <w:p w14:paraId="675BAE5D" w14:textId="37266A05" w:rsidR="009E15F8" w:rsidRDefault="00311297" w:rsidP="009E15F8">
      <w:pPr>
        <w:spacing w:after="240"/>
      </w:pPr>
      <w:r>
        <w:t>1.</w:t>
      </w:r>
      <w:r w:rsidR="009A0B41">
        <w:t>5</w:t>
      </w:r>
      <w:r>
        <w:t xml:space="preserve"> </w:t>
      </w:r>
      <w:r w:rsidR="009E15F8">
        <w:t xml:space="preserve">– </w:t>
      </w:r>
      <w:proofErr w:type="spellStart"/>
      <w:r w:rsidR="009E15F8">
        <w:t>Standardise</w:t>
      </w:r>
      <w:proofErr w:type="spellEnd"/>
      <w:r w:rsidR="009E15F8">
        <w:t xml:space="preserve"> fees and charges for supported accommodation services and make them transpare</w:t>
      </w:r>
      <w:r w:rsidR="00D3683A">
        <w:t>nt.</w:t>
      </w:r>
    </w:p>
    <w:p w14:paraId="4301B870" w14:textId="33BC07C1" w:rsidR="00187FAE" w:rsidRDefault="00AC24BE" w:rsidP="009E15F8">
      <w:pPr>
        <w:spacing w:after="240"/>
      </w:pPr>
      <w:r>
        <w:t>1.</w:t>
      </w:r>
      <w:r w:rsidR="009A0B41">
        <w:t>6</w:t>
      </w:r>
      <w:r w:rsidR="009E15F8">
        <w:t xml:space="preserve"> – Reduce fees charges for supported accommodation. For example, introduce a similar fees and charges model to that of Supported Disability Accommodation (SDA) which charges 25% of a person’s Disability Support Pension as well as any rent assistance the person receives. </w:t>
      </w:r>
    </w:p>
    <w:p w14:paraId="433D0219" w14:textId="08085717" w:rsidR="009E15F8" w:rsidRDefault="009E15F8" w:rsidP="009E15F8">
      <w:pPr>
        <w:spacing w:after="240"/>
      </w:pPr>
      <w:r>
        <w:t xml:space="preserve">This would ensure residents have access to financial resources and would introduce equity between different support systems. Unlike residents supported by the NDIS where their </w:t>
      </w:r>
      <w:proofErr w:type="gramStart"/>
      <w:r>
        <w:t>supports are</w:t>
      </w:r>
      <w:proofErr w:type="gramEnd"/>
      <w:r>
        <w:t xml:space="preserve"> government funded, residents in supported accommodation </w:t>
      </w:r>
      <w:r w:rsidR="001527CD">
        <w:t xml:space="preserve">currently </w:t>
      </w:r>
      <w:r>
        <w:t>have pay for their personal care services from their (usually limited) income.</w:t>
      </w:r>
    </w:p>
    <w:p w14:paraId="16864A88" w14:textId="07B0C6F0" w:rsidR="009E15F8" w:rsidRDefault="001527CD" w:rsidP="009E15F8">
      <w:pPr>
        <w:spacing w:after="240"/>
      </w:pPr>
      <w:r>
        <w:t>1.</w:t>
      </w:r>
      <w:r w:rsidR="009A0B41">
        <w:t>7</w:t>
      </w:r>
      <w:r w:rsidR="009E15F8">
        <w:t xml:space="preserve"> – Introduce minimum staff ratios and mandatory </w:t>
      </w:r>
      <w:commentRangeStart w:id="18"/>
      <w:r w:rsidR="009E15F8">
        <w:t>training</w:t>
      </w:r>
      <w:commentRangeEnd w:id="18"/>
      <w:r w:rsidR="009E15F8">
        <w:rPr>
          <w:rStyle w:val="CommentReference"/>
        </w:rPr>
        <w:commentReference w:id="18"/>
      </w:r>
      <w:r w:rsidR="009E15F8">
        <w:t xml:space="preserve"> in relevant disability support provision for </w:t>
      </w:r>
      <w:r w:rsidR="003701C4">
        <w:t xml:space="preserve">all </w:t>
      </w:r>
      <w:r w:rsidR="009E15F8">
        <w:t xml:space="preserve">staff in supported accommodation facilities, particularly level 3 residential services. Ensure training includes skill development on how to support people with psychosocial disability, intellectual disability and/or substance misuse and </w:t>
      </w:r>
      <w:r w:rsidR="00AC0AC6">
        <w:t>re</w:t>
      </w:r>
      <w:r w:rsidR="009E15F8">
        <w:t>spond to incidents of challenging behaviour.</w:t>
      </w:r>
      <w:r w:rsidR="00733F53">
        <w:t xml:space="preserve"> Currently, </w:t>
      </w:r>
      <w:r w:rsidR="001C469C">
        <w:t>only staff who provide</w:t>
      </w:r>
      <w:r w:rsidR="00555A57">
        <w:t xml:space="preserve"> personal care services are required to have first aid training.</w:t>
      </w:r>
      <w:r w:rsidR="00CC2678">
        <w:rPr>
          <w:rStyle w:val="FootnoteReference"/>
        </w:rPr>
        <w:footnoteReference w:id="24"/>
      </w:r>
    </w:p>
    <w:p w14:paraId="2EB62380" w14:textId="49AA8002" w:rsidR="009E15F8" w:rsidRDefault="005C48DB" w:rsidP="009E15F8">
      <w:pPr>
        <w:spacing w:after="240"/>
      </w:pPr>
      <w:r>
        <w:lastRenderedPageBreak/>
        <w:t>1.</w:t>
      </w:r>
      <w:r w:rsidR="009A0B41">
        <w:t>8</w:t>
      </w:r>
      <w:r>
        <w:t xml:space="preserve"> </w:t>
      </w:r>
      <w:r w:rsidR="000905E8">
        <w:t xml:space="preserve">– </w:t>
      </w:r>
      <w:r w:rsidR="009E15F8">
        <w:t>Ensure regulation and accreditation is less compliance driven and more focused on the quality of services delivered and the experiences of residents. For example, i</w:t>
      </w:r>
      <w:r w:rsidR="009E15F8" w:rsidRPr="00053A32">
        <w:t xml:space="preserve">ntroduce a new model for auditing service providers that </w:t>
      </w:r>
      <w:r w:rsidR="00AA36AB" w:rsidRPr="00053A32">
        <w:t>centers</w:t>
      </w:r>
      <w:r w:rsidR="009E15F8" w:rsidRPr="00053A32">
        <w:t xml:space="preserve"> the expertise </w:t>
      </w:r>
      <w:r w:rsidR="009E15F8">
        <w:t>and experiences of residents</w:t>
      </w:r>
      <w:r w:rsidR="009E15F8" w:rsidRPr="00053A32">
        <w:t>. Reform registration and accreditation processes such that they move beyond compliance and reporting measures and include criteria that evaluate the extent to which services provide person-centred</w:t>
      </w:r>
      <w:r w:rsidR="00AA36AB">
        <w:t>, quality accommodation and support</w:t>
      </w:r>
      <w:r w:rsidR="009E15F8" w:rsidRPr="00053A32">
        <w:t xml:space="preserve">. </w:t>
      </w:r>
    </w:p>
    <w:p w14:paraId="7846C3F7" w14:textId="6FE25CA6" w:rsidR="009E15F8" w:rsidRDefault="005C48DB" w:rsidP="009E15F8">
      <w:pPr>
        <w:spacing w:after="240"/>
      </w:pPr>
      <w:r>
        <w:t>1.</w:t>
      </w:r>
      <w:r w:rsidR="009A0B41">
        <w:t>9</w:t>
      </w:r>
      <w:r w:rsidR="009E15F8">
        <w:t xml:space="preserve"> </w:t>
      </w:r>
      <w:r w:rsidR="00957145">
        <w:t>–</w:t>
      </w:r>
      <w:r w:rsidR="009E15F8">
        <w:t xml:space="preserve"> Increase accountability of residential service providers by requiring the Department of Housing to publicly report on all residential service </w:t>
      </w:r>
      <w:proofErr w:type="gramStart"/>
      <w:r w:rsidR="009E15F8">
        <w:t>provider’s</w:t>
      </w:r>
      <w:proofErr w:type="gramEnd"/>
      <w:r w:rsidR="009E15F8">
        <w:t xml:space="preserve"> compliance with registration</w:t>
      </w:r>
      <w:r w:rsidR="00316A10">
        <w:t xml:space="preserve">, </w:t>
      </w:r>
      <w:r w:rsidR="009E15F8">
        <w:t>accreditation standards</w:t>
      </w:r>
      <w:r w:rsidR="00316A10">
        <w:t xml:space="preserve"> and quality assurance measures</w:t>
      </w:r>
      <w:r w:rsidR="009E15F8">
        <w:t>.</w:t>
      </w:r>
    </w:p>
    <w:p w14:paraId="18221248" w14:textId="5CD9F8E5" w:rsidR="00316A10" w:rsidRDefault="00957145" w:rsidP="009E15F8">
      <w:pPr>
        <w:spacing w:after="240"/>
      </w:pPr>
      <w:r>
        <w:t>1.</w:t>
      </w:r>
      <w:r w:rsidR="009A0B41">
        <w:t>10</w:t>
      </w:r>
      <w:r>
        <w:t xml:space="preserve"> – </w:t>
      </w:r>
      <w:r w:rsidR="00316A10">
        <w:t xml:space="preserve">Improve accountability of residential service providers by increasing investment in and the frequency of inspections by oversight bodies such as the Community Visitor Program and provide the requisite resources to implement this. </w:t>
      </w:r>
    </w:p>
    <w:p w14:paraId="11B02775" w14:textId="58EAC343" w:rsidR="009E15F8" w:rsidRDefault="00AB27EC" w:rsidP="009E15F8">
      <w:pPr>
        <w:spacing w:after="240"/>
      </w:pPr>
      <w:r>
        <w:t>1.1</w:t>
      </w:r>
      <w:r w:rsidR="009A0B41">
        <w:t>1</w:t>
      </w:r>
      <w:r>
        <w:t xml:space="preserve"> – </w:t>
      </w:r>
      <w:r w:rsidR="009E15F8">
        <w:t>Introduce a new independent housing body that can respond to complaints, provide education and training to staff, provide information to residents about their rights, monitor levels of compliance with various industry standards, as recommended by QIDAN in their submission.</w:t>
      </w:r>
    </w:p>
    <w:p w14:paraId="2DE6615D" w14:textId="7C15B0E0" w:rsidR="009E15F8" w:rsidRDefault="00384B24" w:rsidP="009E15F8">
      <w:pPr>
        <w:spacing w:after="240"/>
      </w:pPr>
      <w:r>
        <w:t>1.1</w:t>
      </w:r>
      <w:r w:rsidR="009A0B41">
        <w:t>2</w:t>
      </w:r>
      <w:r w:rsidR="009E15F8">
        <w:t xml:space="preserve"> – </w:t>
      </w:r>
      <w:r>
        <w:t>Monitor and regulate the use of restrictive practices</w:t>
      </w:r>
      <w:r w:rsidR="005857A9">
        <w:t xml:space="preserve"> </w:t>
      </w:r>
      <w:r>
        <w:t>in supported accommodation facilities</w:t>
      </w:r>
      <w:r w:rsidR="009E15F8">
        <w:t>.</w:t>
      </w:r>
    </w:p>
    <w:p w14:paraId="7A31E68D" w14:textId="20F305E6" w:rsidR="009E15F8" w:rsidRDefault="002A3E76" w:rsidP="009E15F8">
      <w:pPr>
        <w:spacing w:after="240"/>
      </w:pPr>
      <w:r>
        <w:t>1.1</w:t>
      </w:r>
      <w:r w:rsidR="009A0B41">
        <w:t>3</w:t>
      </w:r>
      <w:r>
        <w:t xml:space="preserve"> – Strengthen legislation governing </w:t>
      </w:r>
      <w:r w:rsidR="00F0248D">
        <w:t xml:space="preserve">tenancy and occupancy rights of residents in supported accommodation. For example, </w:t>
      </w:r>
      <w:r w:rsidR="001061EB">
        <w:t>empower tribunals to consider a tenant’s disability when considering an eviction, as well as the likelihood of finding alternative accommodation (</w:t>
      </w:r>
      <w:r w:rsidR="00F0248D">
        <w:t xml:space="preserve">see </w:t>
      </w:r>
      <w:r w:rsidR="009E15F8">
        <w:t>Recommendation 7.37 of the Disability Royal Commission</w:t>
      </w:r>
      <w:r w:rsidR="001061EB">
        <w:t>)</w:t>
      </w:r>
      <w:r w:rsidR="009E15F8">
        <w:t xml:space="preserve">. </w:t>
      </w:r>
    </w:p>
    <w:p w14:paraId="6766B125" w14:textId="37F63395" w:rsidR="009E15F8" w:rsidRDefault="00E45065" w:rsidP="009E15F8">
      <w:pPr>
        <w:spacing w:after="240"/>
      </w:pPr>
      <w:r>
        <w:t>1.</w:t>
      </w:r>
      <w:r w:rsidR="009D5F4D">
        <w:t>1</w:t>
      </w:r>
      <w:r w:rsidR="009A0B41">
        <w:t>4</w:t>
      </w:r>
      <w:r w:rsidR="009E15F8">
        <w:t xml:space="preserve"> – Implement Recommendation 7.38 of the Disability Royal Commission which recommends minimum service standards, </w:t>
      </w:r>
      <w:proofErr w:type="gramStart"/>
      <w:r w:rsidR="009E15F8">
        <w:t>monitoring</w:t>
      </w:r>
      <w:proofErr w:type="gramEnd"/>
      <w:r w:rsidR="009E15F8">
        <w:t xml:space="preserve"> and oversight of supported accommodation sectors. </w:t>
      </w:r>
      <w:r w:rsidR="000C15EE">
        <w:t>Examples could include</w:t>
      </w:r>
      <w:r w:rsidR="009E15F8">
        <w:t xml:space="preserve"> yearly (minimum) audits of registered providers</w:t>
      </w:r>
      <w:r w:rsidR="000C15EE">
        <w:t>,</w:t>
      </w:r>
      <w:r w:rsidR="009B7D73">
        <w:t xml:space="preserve"> limit</w:t>
      </w:r>
      <w:r w:rsidR="00333361">
        <w:t>ations on</w:t>
      </w:r>
      <w:r w:rsidR="009B7D73">
        <w:t xml:space="preserve"> </w:t>
      </w:r>
      <w:r w:rsidR="007025B9">
        <w:t xml:space="preserve">the number of people allowed to reside in </w:t>
      </w:r>
      <w:r w:rsidR="009B7D73">
        <w:t>the same</w:t>
      </w:r>
      <w:r w:rsidR="007025B9">
        <w:t xml:space="preserve"> facility</w:t>
      </w:r>
      <w:r w:rsidR="000C15EE">
        <w:t>,</w:t>
      </w:r>
      <w:r w:rsidR="00333361">
        <w:t xml:space="preserve"> requirements for </w:t>
      </w:r>
      <w:r w:rsidR="00073004">
        <w:t>residents to have their own room with a door they can lock</w:t>
      </w:r>
      <w:r w:rsidR="000C15EE">
        <w:t xml:space="preserve"> and</w:t>
      </w:r>
      <w:r w:rsidR="00073004">
        <w:t xml:space="preserve"> requir</w:t>
      </w:r>
      <w:r w:rsidR="009D5F4D">
        <w:t>ements for</w:t>
      </w:r>
      <w:r w:rsidR="00073004">
        <w:t xml:space="preserve"> facilities to have air conditioning</w:t>
      </w:r>
      <w:r w:rsidR="00B46989">
        <w:t>.</w:t>
      </w:r>
    </w:p>
    <w:p w14:paraId="69A6D771" w14:textId="35DA400C" w:rsidR="009E15F8" w:rsidRDefault="00E45065" w:rsidP="009E15F8">
      <w:pPr>
        <w:spacing w:after="240"/>
      </w:pPr>
      <w:r>
        <w:lastRenderedPageBreak/>
        <w:t>1.1</w:t>
      </w:r>
      <w:r w:rsidR="009A0B41">
        <w:t>5</w:t>
      </w:r>
      <w:r w:rsidR="009E15F8">
        <w:t xml:space="preserve"> </w:t>
      </w:r>
      <w:r w:rsidR="00BC3932">
        <w:t>–</w:t>
      </w:r>
      <w:r w:rsidR="00FA0CA4">
        <w:t xml:space="preserve"> </w:t>
      </w:r>
      <w:r w:rsidR="00E809C2">
        <w:t>Ensure residents have a</w:t>
      </w:r>
      <w:r w:rsidR="001B58F5">
        <w:t>ccess to digital technology</w:t>
      </w:r>
      <w:r w:rsidR="00E809C2">
        <w:t xml:space="preserve"> to ensure digital inclusion.</w:t>
      </w:r>
      <w:r w:rsidR="00D218CE">
        <w:t xml:space="preserve"> QAI endorses the work of</w:t>
      </w:r>
      <w:r w:rsidR="009E15F8">
        <w:t xml:space="preserve"> Queenslanders with Disability Network (QDN) </w:t>
      </w:r>
      <w:r w:rsidR="00D218CE">
        <w:t>on th</w:t>
      </w:r>
      <w:r w:rsidR="00FA0CA4">
        <w:t>is</w:t>
      </w:r>
      <w:r w:rsidR="00D218CE">
        <w:t xml:space="preserve"> topic.</w:t>
      </w:r>
    </w:p>
    <w:p w14:paraId="321999F2" w14:textId="1478B37F" w:rsidR="009D5F4D" w:rsidRDefault="009D5F4D" w:rsidP="00D016A8">
      <w:pPr>
        <w:pStyle w:val="Heading1"/>
        <w:spacing w:after="240"/>
      </w:pPr>
      <w:bookmarkStart w:id="19" w:name="_Toc157761892"/>
      <w:r>
        <w:t>2. Support residents to transition away from supported accommodation</w:t>
      </w:r>
      <w:bookmarkEnd w:id="19"/>
    </w:p>
    <w:p w14:paraId="7E139559" w14:textId="61960742" w:rsidR="00387D42" w:rsidRDefault="00387D42" w:rsidP="00387D42">
      <w:pPr>
        <w:spacing w:after="240"/>
      </w:pPr>
      <w:r>
        <w:t>2.1 – Obtain information on the needs of residents currently residing in supported accommodation facilities in Queensland. This should include data on the numbers and locations of people with disability and whether a person is eligible for or currently accessing NDIS or other external funded supports.</w:t>
      </w:r>
    </w:p>
    <w:p w14:paraId="29A1C644" w14:textId="2577836E" w:rsidR="00311F7A" w:rsidRDefault="005C50CB" w:rsidP="005C50CB">
      <w:pPr>
        <w:spacing w:after="240"/>
      </w:pPr>
      <w:r>
        <w:t xml:space="preserve">2.2 </w:t>
      </w:r>
      <w:r w:rsidR="00BC3932">
        <w:t>–</w:t>
      </w:r>
      <w:r>
        <w:t xml:space="preserve"> Pilot a government funded program to screen current residents of supported accommodation to identify residents with disability, prioritizing people with complex support needs</w:t>
      </w:r>
      <w:r w:rsidR="009A31A3">
        <w:t>, who wish to transition out of supported accommodation</w:t>
      </w:r>
      <w:r>
        <w:t xml:space="preserve">. </w:t>
      </w:r>
      <w:r w:rsidR="00C110C5">
        <w:t>This should include an individualised assessment of a person’s housing</w:t>
      </w:r>
      <w:r w:rsidR="003A4400">
        <w:t xml:space="preserve"> and support</w:t>
      </w:r>
      <w:r w:rsidR="00C110C5">
        <w:t xml:space="preserve"> needs and preferences. </w:t>
      </w:r>
      <w:r w:rsidR="00311F7A">
        <w:t xml:space="preserve">Specific consideration should be given as to whether residents are eligible </w:t>
      </w:r>
      <w:r w:rsidR="00285D3E">
        <w:t>for NDIS funded accommodation, such as Specialist Disability Accommodation</w:t>
      </w:r>
      <w:r w:rsidR="008D5658">
        <w:t xml:space="preserve">, and residents </w:t>
      </w:r>
      <w:proofErr w:type="spellStart"/>
      <w:r w:rsidR="008D5658">
        <w:t>prioriti</w:t>
      </w:r>
      <w:r w:rsidR="005A61CC">
        <w:t>s</w:t>
      </w:r>
      <w:r w:rsidR="008D5658">
        <w:t>ed</w:t>
      </w:r>
      <w:proofErr w:type="spellEnd"/>
      <w:r w:rsidR="008D5658">
        <w:t xml:space="preserve"> accordin</w:t>
      </w:r>
      <w:r w:rsidR="005A61CC">
        <w:t>gly.</w:t>
      </w:r>
    </w:p>
    <w:p w14:paraId="7726C99F" w14:textId="347EEAD4" w:rsidR="00B140DF" w:rsidRDefault="005C50CB" w:rsidP="00B140DF">
      <w:pPr>
        <w:spacing w:after="240"/>
      </w:pPr>
      <w:r>
        <w:t xml:space="preserve">Provide </w:t>
      </w:r>
      <w:r w:rsidR="00783F6E">
        <w:t>case management</w:t>
      </w:r>
      <w:r>
        <w:t xml:space="preserve"> support to those individuals to plan for and access alternative and sustainable living arrangements. </w:t>
      </w:r>
      <w:r w:rsidR="00B140DF">
        <w:t>It should include access to independent advocacy to support residents who might experience backlash from residential service providers during the transition phase. It should also include interagency collaborations with state-funded housing, disability</w:t>
      </w:r>
      <w:r w:rsidR="00F81C88">
        <w:t>,</w:t>
      </w:r>
      <w:r w:rsidR="00B140DF">
        <w:t xml:space="preserve"> </w:t>
      </w:r>
      <w:proofErr w:type="gramStart"/>
      <w:r w:rsidR="00B140DF">
        <w:t>health</w:t>
      </w:r>
      <w:proofErr w:type="gramEnd"/>
      <w:r w:rsidR="00B140DF">
        <w:t xml:space="preserve"> and mental health services.</w:t>
      </w:r>
    </w:p>
    <w:p w14:paraId="4842B0F5" w14:textId="14B72FBD" w:rsidR="00011B43" w:rsidRDefault="00B140DF" w:rsidP="00011B43">
      <w:pPr>
        <w:spacing w:after="240"/>
      </w:pPr>
      <w:r>
        <w:t>The transition program must also</w:t>
      </w:r>
      <w:r w:rsidR="00F8379D">
        <w:t xml:space="preserve"> ensure residents are supported with their decision-making with</w:t>
      </w:r>
      <w:r w:rsidR="000B511C">
        <w:t xml:space="preserve"> regards to exploring</w:t>
      </w:r>
      <w:r w:rsidR="00011B43">
        <w:t xml:space="preserve"> alternative housing options, particularly because it is likely </w:t>
      </w:r>
      <w:r w:rsidR="000B511C">
        <w:t xml:space="preserve">that </w:t>
      </w:r>
      <w:r w:rsidR="00011B43">
        <w:t>many residents experience impaired decision-making capacity.</w:t>
      </w:r>
      <w:r w:rsidR="00011B43">
        <w:rPr>
          <w:rStyle w:val="FootnoteReference"/>
        </w:rPr>
        <w:footnoteReference w:id="25"/>
      </w:r>
      <w:r w:rsidR="00011B43">
        <w:t xml:space="preserve"> Moreover, given the effects of institutionalisation, i</w:t>
      </w:r>
      <w:r w:rsidR="00011B43" w:rsidRPr="00BE18B5">
        <w:t>t is</w:t>
      </w:r>
      <w:r w:rsidR="00011B43">
        <w:t xml:space="preserve"> </w:t>
      </w:r>
      <w:r w:rsidR="00011B43" w:rsidRPr="00BE18B5">
        <w:t xml:space="preserve">unreasonable to assume that people who have never had opportunities to lead a decent but ordinary life in a home of their own will be able to </w:t>
      </w:r>
      <w:r w:rsidR="00011B43" w:rsidRPr="00BE18B5">
        <w:lastRenderedPageBreak/>
        <w:t>immediately know what they want in a home, or where or how they would like to live</w:t>
      </w:r>
      <w:r w:rsidR="00011B43">
        <w:t>, without support</w:t>
      </w:r>
      <w:r w:rsidR="00011B43" w:rsidRPr="00BE18B5">
        <w:t>.</w:t>
      </w:r>
    </w:p>
    <w:p w14:paraId="1CC984A0" w14:textId="736A4656" w:rsidR="005C50CB" w:rsidRDefault="00C110C5" w:rsidP="00387D42">
      <w:pPr>
        <w:spacing w:after="240"/>
      </w:pPr>
      <w:r>
        <w:t>2.3 – Independently evaluate the pilot and if successful, plan for a staged roll-out of the program across Queensland within a specified timeframe. Ensure the roll-out is appropriately resourced.</w:t>
      </w:r>
    </w:p>
    <w:p w14:paraId="29632787" w14:textId="2B0D0768" w:rsidR="009D5F4D" w:rsidRDefault="00A74FDD" w:rsidP="00B853A9">
      <w:pPr>
        <w:spacing w:after="240"/>
      </w:pPr>
      <w:r>
        <w:t xml:space="preserve">2.4 – Provide temporary housing and </w:t>
      </w:r>
      <w:proofErr w:type="gramStart"/>
      <w:r>
        <w:t>supports</w:t>
      </w:r>
      <w:proofErr w:type="gramEnd"/>
      <w:r>
        <w:t xml:space="preserve"> to residents at high-risk who need to leave their facility immediately. It could include replicating initiatives such as the National Rental Affordability Scheme or implementing something similar.</w:t>
      </w:r>
    </w:p>
    <w:p w14:paraId="4E681D62" w14:textId="2749701A" w:rsidR="00CC399E" w:rsidRDefault="002608D2" w:rsidP="00CC399E">
      <w:pPr>
        <w:spacing w:after="240"/>
      </w:pPr>
      <w:r>
        <w:t>2.5 – Ensure residents of supported accommodation facilities who receive NDIS funding are prompted to consider adding home and living goals as part of their plan, as well as capacity building supports, such as independent living skills development</w:t>
      </w:r>
      <w:r w:rsidR="00517929">
        <w:t xml:space="preserve"> to</w:t>
      </w:r>
      <w:r w:rsidR="00CC399E" w:rsidRPr="00855A13">
        <w:t xml:space="preserve"> increase the</w:t>
      </w:r>
      <w:r w:rsidR="00CC399E">
        <w:t xml:space="preserve"> </w:t>
      </w:r>
      <w:proofErr w:type="gramStart"/>
      <w:r w:rsidR="00CC399E">
        <w:t>residents</w:t>
      </w:r>
      <w:proofErr w:type="gramEnd"/>
      <w:r w:rsidR="00CC399E" w:rsidRPr="00855A13">
        <w:t xml:space="preserve"> ability to live successfully in alternative, community-based housing options</w:t>
      </w:r>
      <w:r w:rsidR="00CC399E">
        <w:t>.</w:t>
      </w:r>
    </w:p>
    <w:p w14:paraId="64BDBC35" w14:textId="77AA88E0" w:rsidR="00B533A4" w:rsidRDefault="005C50CB" w:rsidP="00D016A8">
      <w:pPr>
        <w:pStyle w:val="Heading1"/>
        <w:spacing w:after="240"/>
      </w:pPr>
      <w:bookmarkStart w:id="20" w:name="_Toc157761893"/>
      <w:r>
        <w:t>3</w:t>
      </w:r>
      <w:r w:rsidR="00FC17E4">
        <w:t xml:space="preserve">. </w:t>
      </w:r>
      <w:r w:rsidR="0019185E">
        <w:t>Phase out institutions</w:t>
      </w:r>
      <w:r w:rsidR="00BC1A46">
        <w:t xml:space="preserve"> </w:t>
      </w:r>
      <w:r w:rsidR="009D5F4D">
        <w:t>in Queensland</w:t>
      </w:r>
      <w:bookmarkEnd w:id="20"/>
    </w:p>
    <w:p w14:paraId="79E01113" w14:textId="1700755C" w:rsidR="00091555" w:rsidRDefault="005C50CB" w:rsidP="00D016A8">
      <w:pPr>
        <w:spacing w:after="240"/>
      </w:pPr>
      <w:r>
        <w:t>3</w:t>
      </w:r>
      <w:r w:rsidR="003D12B9">
        <w:t xml:space="preserve">.1 </w:t>
      </w:r>
      <w:r w:rsidR="00BC3932">
        <w:t>–</w:t>
      </w:r>
      <w:r w:rsidR="00C5228D">
        <w:t xml:space="preserve"> </w:t>
      </w:r>
      <w:r w:rsidR="00091555" w:rsidRPr="00565FC6">
        <w:t xml:space="preserve">Commission independent research </w:t>
      </w:r>
      <w:r w:rsidR="00091555">
        <w:t>to examine</w:t>
      </w:r>
      <w:r w:rsidR="00091555" w:rsidRPr="00565FC6">
        <w:t xml:space="preserve"> </w:t>
      </w:r>
      <w:r w:rsidR="00091555">
        <w:t>best practice to achieve the</w:t>
      </w:r>
      <w:r w:rsidR="00091555" w:rsidRPr="00565FC6">
        <w:t xml:space="preserve"> </w:t>
      </w:r>
      <w:r w:rsidR="00091555">
        <w:t xml:space="preserve">full </w:t>
      </w:r>
      <w:r w:rsidR="00091555" w:rsidRPr="00565FC6">
        <w:t>deinstitutionalis</w:t>
      </w:r>
      <w:r w:rsidR="00091555">
        <w:t>ation of</w:t>
      </w:r>
      <w:r w:rsidR="00091555" w:rsidRPr="00565FC6">
        <w:t xml:space="preserve"> people with </w:t>
      </w:r>
      <w:proofErr w:type="gramStart"/>
      <w:r w:rsidR="00091555" w:rsidRPr="00565FC6">
        <w:t>disability</w:t>
      </w:r>
      <w:proofErr w:type="gramEnd"/>
      <w:r w:rsidR="00091555">
        <w:t>, including pathways to exit institutional living.</w:t>
      </w:r>
    </w:p>
    <w:p w14:paraId="7B92CBD3" w14:textId="492665A7" w:rsidR="00093059" w:rsidRDefault="005C50CB" w:rsidP="00D016A8">
      <w:pPr>
        <w:spacing w:after="240"/>
      </w:pPr>
      <w:r>
        <w:t>3</w:t>
      </w:r>
      <w:r w:rsidR="00091555">
        <w:t xml:space="preserve">.2 </w:t>
      </w:r>
      <w:r w:rsidR="00BC3932">
        <w:t>–</w:t>
      </w:r>
      <w:r w:rsidR="00C5228D">
        <w:t xml:space="preserve"> </w:t>
      </w:r>
      <w:r w:rsidR="00A97203">
        <w:t>Implement recommendation</w:t>
      </w:r>
      <w:r w:rsidR="00E52CF9">
        <w:t xml:space="preserve"> 7.43 of the Disability Royal Commission</w:t>
      </w:r>
      <w:r w:rsidR="008B19F0">
        <w:t xml:space="preserve"> which</w:t>
      </w:r>
      <w:r w:rsidR="00896AD1">
        <w:t xml:space="preserve"> recommends</w:t>
      </w:r>
      <w:r w:rsidR="008B19F0">
        <w:t xml:space="preserve"> the Australian government </w:t>
      </w:r>
      <w:r w:rsidR="00896AD1">
        <w:t>and</w:t>
      </w:r>
      <w:r w:rsidR="008B19F0">
        <w:t xml:space="preserve"> state and territory governments develop and implement a comprehensive roadmap to phase out group homes (which include</w:t>
      </w:r>
      <w:r w:rsidR="0086642B">
        <w:t>s</w:t>
      </w:r>
      <w:r w:rsidR="008B19F0">
        <w:t xml:space="preserve"> supported accommodation) within the next 15 years.</w:t>
      </w:r>
      <w:r w:rsidR="008B19F0">
        <w:rPr>
          <w:rStyle w:val="FootnoteReference"/>
        </w:rPr>
        <w:footnoteReference w:id="26"/>
      </w:r>
      <w:r w:rsidR="0086642B">
        <w:t xml:space="preserve"> </w:t>
      </w:r>
      <w:r w:rsidR="007F7545">
        <w:t>This includes developing a timeframe in which to cease the cross-governmental practice of referring people with disability to live</w:t>
      </w:r>
      <w:r w:rsidR="007F7545" w:rsidRPr="001F5C1E">
        <w:t xml:space="preserve"> </w:t>
      </w:r>
      <w:r w:rsidR="007F7545">
        <w:t xml:space="preserve">in supported accommodation facilities, particularly individuals who have complex support needs. </w:t>
      </w:r>
    </w:p>
    <w:p w14:paraId="2FCCBB9B" w14:textId="751D2EA1" w:rsidR="00894943" w:rsidRDefault="00D73098" w:rsidP="00D016A8">
      <w:pPr>
        <w:spacing w:after="240"/>
      </w:pPr>
      <w:r>
        <w:t>While group homes continue to exist, there will be little incentive to invest in alternatives.</w:t>
      </w:r>
    </w:p>
    <w:p w14:paraId="29DA73A2" w14:textId="75E76CA9" w:rsidR="0019185E" w:rsidRDefault="00B853A9" w:rsidP="005E08F8">
      <w:pPr>
        <w:pStyle w:val="Heading1"/>
        <w:spacing w:after="240"/>
      </w:pPr>
      <w:bookmarkStart w:id="21" w:name="_Toc157761894"/>
      <w:r>
        <w:lastRenderedPageBreak/>
        <w:t>4</w:t>
      </w:r>
      <w:r w:rsidR="00BC1A46">
        <w:t>. I</w:t>
      </w:r>
      <w:r w:rsidR="0019185E">
        <w:t>nves</w:t>
      </w:r>
      <w:r w:rsidR="001F522B">
        <w:t xml:space="preserve">t in </w:t>
      </w:r>
      <w:r w:rsidR="00BC1A46">
        <w:t>affordable and accessible housing</w:t>
      </w:r>
      <w:bookmarkEnd w:id="21"/>
    </w:p>
    <w:p w14:paraId="63803837" w14:textId="77777777" w:rsidR="001E1E86" w:rsidRDefault="00B853A9" w:rsidP="001E1E86">
      <w:r>
        <w:t>4</w:t>
      </w:r>
      <w:r w:rsidR="005E08F8">
        <w:t xml:space="preserve">.1 </w:t>
      </w:r>
      <w:r w:rsidR="00495CF6">
        <w:t>–</w:t>
      </w:r>
      <w:r w:rsidR="00C5228D">
        <w:t xml:space="preserve"> </w:t>
      </w:r>
      <w:r w:rsidR="001E1E86">
        <w:t>Implement</w:t>
      </w:r>
      <w:r w:rsidR="001E1E86" w:rsidRPr="00486773">
        <w:t xml:space="preserve"> </w:t>
      </w:r>
      <w:r w:rsidR="001E1E86">
        <w:t>Action 9.11 of the NDIS Review which recommends all Australian governments agree and publish a targeted action plan for housing under Australia’s Disability Strategy. This should include specific actions such as:</w:t>
      </w:r>
    </w:p>
    <w:p w14:paraId="48F97584" w14:textId="77777777" w:rsidR="001E1E86" w:rsidRDefault="001E1E86" w:rsidP="00B11625">
      <w:pPr>
        <w:pStyle w:val="ListParagraph"/>
        <w:numPr>
          <w:ilvl w:val="0"/>
          <w:numId w:val="20"/>
        </w:numPr>
      </w:pPr>
      <w:r>
        <w:t xml:space="preserve">Increasing investment in social housing stock to reduce long waiting </w:t>
      </w:r>
      <w:proofErr w:type="gramStart"/>
      <w:r>
        <w:t>lists</w:t>
      </w:r>
      <w:proofErr w:type="gramEnd"/>
    </w:p>
    <w:p w14:paraId="251E1322" w14:textId="77777777" w:rsidR="001E1E86" w:rsidRDefault="001E1E86" w:rsidP="00B11625">
      <w:pPr>
        <w:pStyle w:val="ListParagraph"/>
        <w:numPr>
          <w:ilvl w:val="0"/>
          <w:numId w:val="20"/>
        </w:numPr>
      </w:pPr>
      <w:r>
        <w:t>Introducing private rental increase caps and freezes</w:t>
      </w:r>
    </w:p>
    <w:p w14:paraId="0DD0D273" w14:textId="77777777" w:rsidR="001E1E86" w:rsidRDefault="001E1E86" w:rsidP="00B11625">
      <w:pPr>
        <w:pStyle w:val="ListParagraph"/>
        <w:numPr>
          <w:ilvl w:val="0"/>
          <w:numId w:val="20"/>
        </w:numPr>
      </w:pPr>
      <w:r>
        <w:t xml:space="preserve">Upgrading current housing stock to ensure accessibility standards are </w:t>
      </w:r>
      <w:proofErr w:type="gramStart"/>
      <w:r>
        <w:t>met</w:t>
      </w:r>
      <w:proofErr w:type="gramEnd"/>
    </w:p>
    <w:p w14:paraId="1F264A1D" w14:textId="77777777" w:rsidR="001E1E86" w:rsidRDefault="001E1E86" w:rsidP="00B11625">
      <w:pPr>
        <w:pStyle w:val="ListParagraph"/>
        <w:numPr>
          <w:ilvl w:val="0"/>
          <w:numId w:val="20"/>
        </w:numPr>
      </w:pPr>
      <w:r>
        <w:t>Ensuring subsidy programs exist to assist low-income earners with the costs of rent, home ownership or home modification. Ensure the availability of these schemes to people with disability approved for social housing but who remain on the waiting list.</w:t>
      </w:r>
    </w:p>
    <w:p w14:paraId="044C70E3" w14:textId="4669985B" w:rsidR="00A73257" w:rsidRDefault="001E1E86" w:rsidP="00A73257">
      <w:pPr>
        <w:spacing w:after="240"/>
      </w:pPr>
      <w:r>
        <w:t>It should also include the development</w:t>
      </w:r>
      <w:r w:rsidR="00A73257" w:rsidRPr="00A73257">
        <w:t xml:space="preserve"> </w:t>
      </w:r>
      <w:r w:rsidR="00A73257">
        <w:t xml:space="preserve">of innovative solutions, such as programs where funding is available to people with </w:t>
      </w:r>
      <w:proofErr w:type="gramStart"/>
      <w:r w:rsidR="00A73257">
        <w:t>disability</w:t>
      </w:r>
      <w:proofErr w:type="gramEnd"/>
      <w:r w:rsidR="00A73257">
        <w:t xml:space="preserve"> rather than service providers to purchase and/or build accessible dwellings. Initiatives that allow residents of social housing the opportunity to use their rent contributions towards purchasing their home, should also be explored. In the event of the person’s death or relinquishment of the property, the house could be returned to social housing to become available to another person, rather than passed on through laws relating to will and estates. </w:t>
      </w:r>
    </w:p>
    <w:p w14:paraId="6EA07A92" w14:textId="5C3A30C9" w:rsidR="002A76AD" w:rsidRDefault="00A73257" w:rsidP="007255D4">
      <w:pPr>
        <w:spacing w:after="240"/>
      </w:pPr>
      <w:commentRangeStart w:id="22"/>
      <w:commentRangeStart w:id="23"/>
      <w:commentRangeStart w:id="24"/>
      <w:r>
        <w:t xml:space="preserve">4.2 – </w:t>
      </w:r>
      <w:r w:rsidR="002A76AD">
        <w:t>As recommended by the Australian Network for Universal Housing Design in their submission to the NDIS Review:</w:t>
      </w:r>
    </w:p>
    <w:p w14:paraId="1D8B24C8" w14:textId="2D8B914E" w:rsidR="002A76AD" w:rsidRDefault="00853B93" w:rsidP="00B11625">
      <w:pPr>
        <w:pStyle w:val="ListParagraph"/>
        <w:numPr>
          <w:ilvl w:val="0"/>
          <w:numId w:val="19"/>
        </w:numPr>
      </w:pPr>
      <w:r>
        <w:t>Ensure a</w:t>
      </w:r>
      <w:r w:rsidR="002A76AD">
        <w:t xml:space="preserve">ll new social and affordable housing </w:t>
      </w:r>
      <w:r>
        <w:t>is</w:t>
      </w:r>
      <w:r w:rsidR="002A76AD">
        <w:t xml:space="preserve"> built to the ABCB </w:t>
      </w:r>
      <w:proofErr w:type="spellStart"/>
      <w:r>
        <w:t>Livable</w:t>
      </w:r>
      <w:proofErr w:type="spellEnd"/>
      <w:r w:rsidR="002A76AD">
        <w:t xml:space="preserve"> Housing Design Standard: Beyond Minimum, </w:t>
      </w:r>
      <w:r>
        <w:t>immediately</w:t>
      </w:r>
      <w:r w:rsidR="002A76AD">
        <w:t>.</w:t>
      </w:r>
    </w:p>
    <w:p w14:paraId="7E0EDC4D" w14:textId="66CC5EE7" w:rsidR="002A76AD" w:rsidRDefault="00853B93" w:rsidP="00B11625">
      <w:pPr>
        <w:pStyle w:val="ListParagraph"/>
        <w:numPr>
          <w:ilvl w:val="0"/>
          <w:numId w:val="19"/>
        </w:numPr>
      </w:pPr>
      <w:r>
        <w:t>I</w:t>
      </w:r>
      <w:r w:rsidR="002A76AD">
        <w:t xml:space="preserve">ncentivise the housing industry to build to ABCB </w:t>
      </w:r>
      <w:proofErr w:type="spellStart"/>
      <w:r>
        <w:t>Livable</w:t>
      </w:r>
      <w:proofErr w:type="spellEnd"/>
      <w:r w:rsidR="002A76AD">
        <w:t xml:space="preserve"> Housing Design Standard: Beyond Minimum</w:t>
      </w:r>
      <w:r w:rsidR="00B23FA1">
        <w:t>,</w:t>
      </w:r>
      <w:r w:rsidR="002A76AD">
        <w:t xml:space="preserve"> as soon as practical, and</w:t>
      </w:r>
    </w:p>
    <w:p w14:paraId="0A9AFBF6" w14:textId="580BFF60" w:rsidR="002A76AD" w:rsidRDefault="00B23FA1" w:rsidP="00B11625">
      <w:pPr>
        <w:pStyle w:val="ListParagraph"/>
        <w:numPr>
          <w:ilvl w:val="0"/>
          <w:numId w:val="19"/>
        </w:numPr>
      </w:pPr>
      <w:r>
        <w:lastRenderedPageBreak/>
        <w:t>Require t</w:t>
      </w:r>
      <w:r w:rsidR="002A76AD">
        <w:t xml:space="preserve">he Australian Building Codes Board (ABCB) to mandate the ABCB </w:t>
      </w:r>
      <w:proofErr w:type="spellStart"/>
      <w:r w:rsidR="00531FBA">
        <w:t>Livable</w:t>
      </w:r>
      <w:proofErr w:type="spellEnd"/>
      <w:r w:rsidR="002A76AD">
        <w:t xml:space="preserve"> Housing Design Standard: Beyond Minimum</w:t>
      </w:r>
      <w:r w:rsidR="00531FBA">
        <w:t>,</w:t>
      </w:r>
      <w:r w:rsidR="002A76AD">
        <w:t xml:space="preserve"> for all new housing in the National Construction Code (NCC) in 2028.</w:t>
      </w:r>
      <w:r w:rsidR="00F420AF">
        <w:rPr>
          <w:rStyle w:val="FootnoteReference"/>
        </w:rPr>
        <w:footnoteReference w:id="27"/>
      </w:r>
      <w:commentRangeEnd w:id="22"/>
      <w:r w:rsidR="00E37A20">
        <w:rPr>
          <w:rStyle w:val="CommentReference"/>
          <w:rFonts w:eastAsiaTheme="minorEastAsia" w:cstheme="minorBidi"/>
          <w:lang w:val="en-US" w:eastAsia="en-US"/>
        </w:rPr>
        <w:commentReference w:id="22"/>
      </w:r>
      <w:commentRangeEnd w:id="23"/>
      <w:r>
        <w:rPr>
          <w:rStyle w:val="CommentReference"/>
        </w:rPr>
        <w:commentReference w:id="23"/>
      </w:r>
      <w:commentRangeEnd w:id="24"/>
      <w:r>
        <w:rPr>
          <w:rStyle w:val="CommentReference"/>
        </w:rPr>
        <w:commentReference w:id="24"/>
      </w:r>
    </w:p>
    <w:p w14:paraId="23D40EB4" w14:textId="2F1CCE10" w:rsidR="00CA6AB3" w:rsidRDefault="00F110D5" w:rsidP="00CF279B">
      <w:pPr>
        <w:spacing w:after="240"/>
      </w:pPr>
      <w:r>
        <w:t>4.</w:t>
      </w:r>
      <w:r w:rsidR="00A73257">
        <w:t>3</w:t>
      </w:r>
      <w:r w:rsidR="002B53D0">
        <w:t xml:space="preserve"> </w:t>
      </w:r>
      <w:r w:rsidR="00C5228D">
        <w:t xml:space="preserve">- </w:t>
      </w:r>
      <w:r w:rsidR="00CA6AB3">
        <w:t>Implement recommendation 7.</w:t>
      </w:r>
      <w:r w:rsidR="002B2FE5">
        <w:t xml:space="preserve">35 </w:t>
      </w:r>
      <w:r w:rsidR="007608D2">
        <w:t xml:space="preserve">(c) of the Disability Royal Commission which recommends auditing the </w:t>
      </w:r>
      <w:r w:rsidR="001724B0">
        <w:t>demand</w:t>
      </w:r>
      <w:r w:rsidR="007608D2">
        <w:t xml:space="preserve"> for, and accessibility of, current crisis housi</w:t>
      </w:r>
      <w:r w:rsidR="00D33FA1">
        <w:t>ng</w:t>
      </w:r>
      <w:r w:rsidR="001724B0">
        <w:t xml:space="preserve"> to determine sector </w:t>
      </w:r>
      <w:proofErr w:type="gramStart"/>
      <w:r w:rsidR="001724B0">
        <w:t>need</w:t>
      </w:r>
      <w:proofErr w:type="gramEnd"/>
      <w:r w:rsidR="001724B0">
        <w:t xml:space="preserve"> and to inform resource allocation for their refurbishment.</w:t>
      </w:r>
    </w:p>
    <w:p w14:paraId="465687F6" w14:textId="27899029" w:rsidR="000F6E2D" w:rsidRDefault="000631BD" w:rsidP="00D61957">
      <w:pPr>
        <w:spacing w:after="240"/>
      </w:pPr>
      <w:r>
        <w:t>4.</w:t>
      </w:r>
      <w:r w:rsidR="000153AF">
        <w:t>4</w:t>
      </w:r>
      <w:r w:rsidR="00CA6AB3">
        <w:t xml:space="preserve"> </w:t>
      </w:r>
      <w:r>
        <w:t>–</w:t>
      </w:r>
      <w:r w:rsidR="00C5228D">
        <w:t xml:space="preserve"> </w:t>
      </w:r>
      <w:r w:rsidR="000F6E2D">
        <w:t xml:space="preserve">Implement recommendation </w:t>
      </w:r>
      <w:r w:rsidR="00010EDE">
        <w:t>7.3</w:t>
      </w:r>
      <w:r w:rsidR="00183953">
        <w:t>6</w:t>
      </w:r>
      <w:r w:rsidR="00010EDE">
        <w:t xml:space="preserve"> of the Disability Royal Commission which </w:t>
      </w:r>
      <w:r w:rsidR="00B64F37">
        <w:t>recommends the improvement of social housing operational policy and process</w:t>
      </w:r>
      <w:r w:rsidR="003D3DA2">
        <w:t xml:space="preserve">es </w:t>
      </w:r>
      <w:r w:rsidR="00FC7826">
        <w:t>to ensure inclusive and accessible processes for people with disability.</w:t>
      </w:r>
    </w:p>
    <w:p w14:paraId="38241C73" w14:textId="496C3E21" w:rsidR="00CC55E1" w:rsidRDefault="000631BD" w:rsidP="00850B92">
      <w:pPr>
        <w:spacing w:after="240"/>
      </w:pPr>
      <w:r>
        <w:t>4.</w:t>
      </w:r>
      <w:r w:rsidR="000153AF">
        <w:t>5</w:t>
      </w:r>
      <w:r w:rsidR="00177DCD">
        <w:t xml:space="preserve"> </w:t>
      </w:r>
      <w:r>
        <w:t>–</w:t>
      </w:r>
      <w:r w:rsidR="00C5228D">
        <w:t xml:space="preserve"> </w:t>
      </w:r>
      <w:r w:rsidR="00CC55E1">
        <w:t>Ensure people</w:t>
      </w:r>
      <w:r w:rsidR="006849D6">
        <w:t xml:space="preserve"> with disability</w:t>
      </w:r>
      <w:r w:rsidR="00CC55E1">
        <w:t xml:space="preserve"> in prison who are eligible for parole</w:t>
      </w:r>
      <w:r w:rsidR="0048244D">
        <w:t xml:space="preserve"> have access to</w:t>
      </w:r>
      <w:r w:rsidR="00B55449">
        <w:t xml:space="preserve"> in-reach</w:t>
      </w:r>
      <w:r w:rsidR="006849D6">
        <w:t xml:space="preserve"> support to</w:t>
      </w:r>
      <w:r w:rsidR="00B55449">
        <w:t xml:space="preserve"> find</w:t>
      </w:r>
      <w:r w:rsidR="006849D6">
        <w:t xml:space="preserve"> appropriate </w:t>
      </w:r>
      <w:r w:rsidR="0048244D">
        <w:t>housing</w:t>
      </w:r>
      <w:r w:rsidR="00B55449">
        <w:t xml:space="preserve"> for their release.</w:t>
      </w:r>
    </w:p>
    <w:p w14:paraId="08CB5DF7" w14:textId="6693832B" w:rsidR="00DF1496" w:rsidRDefault="000631BD" w:rsidP="00850B92">
      <w:pPr>
        <w:spacing w:after="240"/>
      </w:pPr>
      <w:r>
        <w:t>4.</w:t>
      </w:r>
      <w:r w:rsidR="000153AF">
        <w:t>6</w:t>
      </w:r>
      <w:r w:rsidR="00DF1496">
        <w:t xml:space="preserve"> – Implement recommendation 7.39 of the Disability Royal Commission which recommends state and territory </w:t>
      </w:r>
      <w:r w:rsidR="00FD4F18">
        <w:t>governments</w:t>
      </w:r>
      <w:r w:rsidR="00DF1496">
        <w:t xml:space="preserve"> commit to a policy of ‘no leaving into homelessness’</w:t>
      </w:r>
      <w:r w:rsidR="00FD4F18">
        <w:t xml:space="preserve"> for people with disability transitioning out of other institutional settings, such as mental health services and correctional services.</w:t>
      </w:r>
    </w:p>
    <w:p w14:paraId="01651E41" w14:textId="3FF887F8" w:rsidR="001B6D62" w:rsidRDefault="000153AF" w:rsidP="00E84329">
      <w:pPr>
        <w:pStyle w:val="Heading1"/>
        <w:spacing w:after="240"/>
      </w:pPr>
      <w:bookmarkStart w:id="26" w:name="_Toc157761895"/>
      <w:r>
        <w:t>5</w:t>
      </w:r>
      <w:r w:rsidR="00BC1A46">
        <w:t>. Invest in accessible, personalised community supports</w:t>
      </w:r>
      <w:bookmarkEnd w:id="26"/>
    </w:p>
    <w:p w14:paraId="3E8FD5C1" w14:textId="38B5E41B" w:rsidR="008A01D6" w:rsidRDefault="00513EBB" w:rsidP="00F44ADE">
      <w:pPr>
        <w:spacing w:after="240"/>
      </w:pPr>
      <w:r>
        <w:t>5</w:t>
      </w:r>
      <w:r w:rsidR="00433AAE">
        <w:t xml:space="preserve">.1 </w:t>
      </w:r>
      <w:r w:rsidR="0019438E">
        <w:t xml:space="preserve">– </w:t>
      </w:r>
      <w:r w:rsidR="008A01D6">
        <w:t xml:space="preserve">If not already established, create a Queensland-based taskforce to </w:t>
      </w:r>
      <w:r w:rsidR="001200A2">
        <w:t xml:space="preserve">develop a plan to implement </w:t>
      </w:r>
      <w:r w:rsidR="00DF0B11">
        <w:t xml:space="preserve">the </w:t>
      </w:r>
      <w:r w:rsidR="00A56CD5">
        <w:t>Queensland</w:t>
      </w:r>
      <w:r w:rsidR="00DF0B11">
        <w:t xml:space="preserve"> government</w:t>
      </w:r>
      <w:r w:rsidR="00A56CD5">
        <w:t xml:space="preserve">’s responsibility with regards to </w:t>
      </w:r>
      <w:r w:rsidR="001200A2">
        <w:t xml:space="preserve">recommendations </w:t>
      </w:r>
      <w:r w:rsidR="00852B7B">
        <w:t>from</w:t>
      </w:r>
      <w:r w:rsidR="001200A2">
        <w:t xml:space="preserve"> both the Disability Royal Commission and the NDIS Review</w:t>
      </w:r>
      <w:r w:rsidR="00162E30">
        <w:t>, in conjunction with people with disability and their representative organisations</w:t>
      </w:r>
      <w:r w:rsidR="00AD1EE7">
        <w:t>. Ensure the focus on the</w:t>
      </w:r>
      <w:r w:rsidR="001200A2">
        <w:t xml:space="preserve"> provision of</w:t>
      </w:r>
      <w:r w:rsidR="00850240">
        <w:t xml:space="preserve"> personalised</w:t>
      </w:r>
      <w:r w:rsidR="00FF1123">
        <w:t xml:space="preserve"> and community-based</w:t>
      </w:r>
      <w:r w:rsidR="00850240">
        <w:t xml:space="preserve"> </w:t>
      </w:r>
      <w:proofErr w:type="gramStart"/>
      <w:r w:rsidR="00850240">
        <w:t>supports</w:t>
      </w:r>
      <w:proofErr w:type="gramEnd"/>
      <w:r w:rsidR="00850240">
        <w:t xml:space="preserve"> for people with disability</w:t>
      </w:r>
      <w:r w:rsidR="00AD1EE7">
        <w:t xml:space="preserve"> includes residents of supported accommodation facilities</w:t>
      </w:r>
      <w:r w:rsidR="00850240">
        <w:t>.</w:t>
      </w:r>
    </w:p>
    <w:p w14:paraId="4F896362" w14:textId="77777777" w:rsidR="00076F04" w:rsidRDefault="00076F04" w:rsidP="00F44ADE">
      <w:pPr>
        <w:spacing w:after="240"/>
      </w:pPr>
      <w:r>
        <w:t>Pay specific attention to:</w:t>
      </w:r>
    </w:p>
    <w:p w14:paraId="38E178C3" w14:textId="77777777" w:rsidR="00DF0B11" w:rsidRPr="00DF0B11" w:rsidRDefault="0021002B" w:rsidP="00B11625">
      <w:pPr>
        <w:pStyle w:val="ListParagraph"/>
        <w:numPr>
          <w:ilvl w:val="0"/>
          <w:numId w:val="30"/>
        </w:numPr>
        <w:rPr>
          <w:rFonts w:eastAsiaTheme="minorEastAsia"/>
          <w:lang w:val="en-US"/>
        </w:rPr>
      </w:pPr>
      <w:r>
        <w:lastRenderedPageBreak/>
        <w:t>R</w:t>
      </w:r>
      <w:r w:rsidR="0019438E">
        <w:t>ecommendation</w:t>
      </w:r>
      <w:r w:rsidR="008F4483">
        <w:t xml:space="preserve"> 1 from the NDIS Revie</w:t>
      </w:r>
      <w:r w:rsidR="002D2EF4">
        <w:t>w</w:t>
      </w:r>
      <w:r w:rsidR="008F4483">
        <w:t xml:space="preserve"> </w:t>
      </w:r>
      <w:r>
        <w:t>which recommends</w:t>
      </w:r>
      <w:r w:rsidR="005B1F3D">
        <w:t xml:space="preserve"> the</w:t>
      </w:r>
      <w:r w:rsidR="008F4483">
        <w:t xml:space="preserve"> invest</w:t>
      </w:r>
      <w:r w:rsidR="005B1F3D">
        <w:t>ment</w:t>
      </w:r>
      <w:r w:rsidR="008F4483">
        <w:t xml:space="preserve"> in foundationa</w:t>
      </w:r>
      <w:r w:rsidR="002D2EF4">
        <w:t>l supports to bring fairness, balance and sustainability to the ecosystem supporting people with disability.</w:t>
      </w:r>
      <w:r w:rsidR="00A552B9">
        <w:t xml:space="preserve"> This includes the development and implementation of a Foundational Supports Strategy</w:t>
      </w:r>
      <w:r w:rsidR="009C5DD5">
        <w:t xml:space="preserve"> (</w:t>
      </w:r>
      <w:r w:rsidR="00D957DC">
        <w:t>Action 1.2</w:t>
      </w:r>
      <w:r w:rsidR="00670DB7">
        <w:t>).</w:t>
      </w:r>
    </w:p>
    <w:p w14:paraId="757513CE" w14:textId="43EF9522" w:rsidR="00A6455C" w:rsidRPr="00A6455C" w:rsidRDefault="007C4D10" w:rsidP="00B11625">
      <w:pPr>
        <w:pStyle w:val="ListParagraph"/>
        <w:numPr>
          <w:ilvl w:val="0"/>
          <w:numId w:val="30"/>
        </w:numPr>
        <w:rPr>
          <w:rFonts w:eastAsiaTheme="minorEastAsia"/>
          <w:lang w:val="en-US"/>
        </w:rPr>
      </w:pPr>
      <w:r>
        <w:t>R</w:t>
      </w:r>
      <w:r w:rsidR="00670DB7">
        <w:t>ecommendation 7 from the NDIS Review</w:t>
      </w:r>
      <w:r w:rsidR="009E75D4">
        <w:t xml:space="preserve"> </w:t>
      </w:r>
      <w:r>
        <w:t>which recommends the</w:t>
      </w:r>
      <w:r w:rsidR="009E75D4">
        <w:t xml:space="preserve"> develop</w:t>
      </w:r>
      <w:r>
        <w:t>ment of</w:t>
      </w:r>
      <w:r w:rsidR="009E75D4">
        <w:t xml:space="preserve"> mental health reforms to better support people with psychosocial disability.</w:t>
      </w:r>
      <w:r w:rsidR="00F71303">
        <w:t xml:space="preserve"> This includes</w:t>
      </w:r>
      <w:r w:rsidR="00670DB7">
        <w:t xml:space="preserve"> the recommendation that governments prioritise supports for people with psychosocial disability as part of general foundational support (Action 7.</w:t>
      </w:r>
      <w:r w:rsidR="00285496">
        <w:t>5</w:t>
      </w:r>
      <w:r w:rsidR="00670DB7">
        <w:t>)</w:t>
      </w:r>
      <w:r w:rsidR="00F71303">
        <w:t xml:space="preserve"> and that all governments improve access to mental health services for people with psychosocial disability and strengthen the interface between mental health and other systems</w:t>
      </w:r>
      <w:r w:rsidR="00670DB7">
        <w:t>.</w:t>
      </w:r>
    </w:p>
    <w:p w14:paraId="1240A32F" w14:textId="19133BE0" w:rsidR="00E057CA" w:rsidRPr="00A6455C" w:rsidRDefault="00A6455C" w:rsidP="00B11625">
      <w:pPr>
        <w:pStyle w:val="ListParagraph"/>
        <w:numPr>
          <w:ilvl w:val="0"/>
          <w:numId w:val="30"/>
        </w:numPr>
        <w:rPr>
          <w:rFonts w:eastAsiaTheme="minorEastAsia"/>
          <w:lang w:val="en-US"/>
        </w:rPr>
      </w:pPr>
      <w:r>
        <w:t>A</w:t>
      </w:r>
      <w:r w:rsidR="00266C66">
        <w:t>ction 13.4 of the NDIS Review which recommends all Australian governments through the Disability Reform Ministerial Council agree and publish a provider of last resort policy to ensure people with disability have continued access to supports where markets fail.</w:t>
      </w:r>
    </w:p>
    <w:p w14:paraId="553C6D37" w14:textId="77777777" w:rsidR="006545AE" w:rsidRPr="006545AE" w:rsidRDefault="00A6455C" w:rsidP="00B11625">
      <w:pPr>
        <w:pStyle w:val="ListParagraph"/>
        <w:numPr>
          <w:ilvl w:val="0"/>
          <w:numId w:val="30"/>
        </w:numPr>
        <w:rPr>
          <w:rFonts w:eastAsiaTheme="minorEastAsia"/>
          <w:lang w:val="en-US"/>
        </w:rPr>
      </w:pPr>
      <w:r>
        <w:t>A</w:t>
      </w:r>
      <w:r w:rsidR="00BC0D1B">
        <w:t xml:space="preserve">ction 16.5 of the NDIS Review which recommends state and territory governments establish adult safeguarding agencies to deliver a universal service offering </w:t>
      </w:r>
      <w:r w:rsidR="00064849">
        <w:t>for the safeguarding of all people at risk of harm, including people with disability</w:t>
      </w:r>
      <w:r w:rsidR="006545AE">
        <w:t xml:space="preserve">. </w:t>
      </w:r>
    </w:p>
    <w:p w14:paraId="30A22969" w14:textId="6829AE1D" w:rsidR="00BE06B6" w:rsidRPr="003679BA" w:rsidRDefault="006545AE" w:rsidP="00B11625">
      <w:pPr>
        <w:pStyle w:val="ListParagraph"/>
        <w:numPr>
          <w:ilvl w:val="0"/>
          <w:numId w:val="30"/>
        </w:numPr>
        <w:rPr>
          <w:rFonts w:eastAsiaTheme="minorEastAsia"/>
          <w:lang w:val="en-US"/>
        </w:rPr>
      </w:pPr>
      <w:r>
        <w:t>R</w:t>
      </w:r>
      <w:r w:rsidR="00420B24">
        <w:t>ecommendation 20 from the NDIS Review which</w:t>
      </w:r>
      <w:r w:rsidR="00E81E49">
        <w:t>, among other things,</w:t>
      </w:r>
      <w:r w:rsidR="00420B24">
        <w:t xml:space="preserve"> recommends National Cabinet</w:t>
      </w:r>
      <w:r w:rsidR="005706CB">
        <w:t xml:space="preserve"> agree a new Disability </w:t>
      </w:r>
      <w:r w:rsidR="00315CFD">
        <w:t>Intergovernmental</w:t>
      </w:r>
      <w:r w:rsidR="005706CB">
        <w:t xml:space="preserve"> Agreement to underpin delivery of </w:t>
      </w:r>
      <w:r w:rsidR="00E81E49">
        <w:t>a comprehensive and unified disability support ecosystem.</w:t>
      </w:r>
    </w:p>
    <w:p w14:paraId="641F89FB" w14:textId="1EBD6016" w:rsidR="00BC1A46" w:rsidRDefault="003679BA" w:rsidP="00854B05">
      <w:r>
        <w:t>5.2</w:t>
      </w:r>
      <w:r w:rsidR="00BD5573">
        <w:t xml:space="preserve"> </w:t>
      </w:r>
      <w:r>
        <w:t>–</w:t>
      </w:r>
      <w:r w:rsidR="00BD5573">
        <w:t xml:space="preserve"> </w:t>
      </w:r>
      <w:r w:rsidR="0019438E">
        <w:t>Provide</w:t>
      </w:r>
      <w:r w:rsidR="008B4ABB" w:rsidRPr="008B4ABB">
        <w:t xml:space="preserve"> skills, </w:t>
      </w:r>
      <w:proofErr w:type="gramStart"/>
      <w:r w:rsidR="008B4ABB" w:rsidRPr="008B4ABB">
        <w:t>training</w:t>
      </w:r>
      <w:proofErr w:type="gramEnd"/>
      <w:r w:rsidR="008B4ABB" w:rsidRPr="008B4ABB">
        <w:t xml:space="preserve"> and support </w:t>
      </w:r>
      <w:r w:rsidR="0019438E">
        <w:t xml:space="preserve">to people with </w:t>
      </w:r>
      <w:proofErr w:type="gramStart"/>
      <w:r w:rsidR="0019438E">
        <w:t>disability</w:t>
      </w:r>
      <w:proofErr w:type="gramEnd"/>
      <w:r w:rsidR="0019438E">
        <w:t xml:space="preserve"> to ensure </w:t>
      </w:r>
      <w:r w:rsidR="008B4ABB" w:rsidRPr="008B4ABB">
        <w:t xml:space="preserve">they </w:t>
      </w:r>
      <w:r w:rsidR="0019438E">
        <w:t>can</w:t>
      </w:r>
      <w:r w:rsidR="008B4ABB" w:rsidRPr="008B4ABB">
        <w:t xml:space="preserve"> exercise their rights and obligations under individualised funding arrangements.</w:t>
      </w:r>
    </w:p>
    <w:p w14:paraId="5FB10E23" w14:textId="77777777" w:rsidR="00855A13" w:rsidRDefault="00855A13" w:rsidP="00854B05"/>
    <w:p w14:paraId="53924D92" w14:textId="596249BF" w:rsidR="00392E11" w:rsidRDefault="00520C48" w:rsidP="00207C9E">
      <w:pPr>
        <w:pStyle w:val="QAIHeading2"/>
      </w:pPr>
      <w:r>
        <w:t>Case study: A</w:t>
      </w:r>
      <w:r w:rsidR="002F17EE">
        <w:t>n alternative to supported a</w:t>
      </w:r>
      <w:r w:rsidR="00BA4F26">
        <w:t>c</w:t>
      </w:r>
      <w:r w:rsidR="002F17EE">
        <w:t>commodation</w:t>
      </w:r>
    </w:p>
    <w:p w14:paraId="6B89D719" w14:textId="5D8109E3" w:rsidR="00BA4F26" w:rsidRDefault="00BE3DC0" w:rsidP="00232D5A">
      <w:pPr>
        <w:spacing w:after="240"/>
      </w:pPr>
      <w:r>
        <w:t>A</w:t>
      </w:r>
      <w:r w:rsidR="00F845AF">
        <w:t xml:space="preserve">n example of a </w:t>
      </w:r>
      <w:r>
        <w:t>different model of ho</w:t>
      </w:r>
      <w:r w:rsidR="00B31357">
        <w:t>using</w:t>
      </w:r>
      <w:r w:rsidR="00643922">
        <w:t xml:space="preserve"> </w:t>
      </w:r>
      <w:r w:rsidR="003321B7">
        <w:t>that provides</w:t>
      </w:r>
      <w:r w:rsidR="00643922">
        <w:t xml:space="preserve"> residents </w:t>
      </w:r>
      <w:r w:rsidR="003321B7">
        <w:t>with access to</w:t>
      </w:r>
      <w:r w:rsidR="008D50F8">
        <w:t xml:space="preserve"> additional support</w:t>
      </w:r>
      <w:r w:rsidR="00703FC0">
        <w:t xml:space="preserve"> yet</w:t>
      </w:r>
      <w:r w:rsidR="003321B7">
        <w:t xml:space="preserve"> does </w:t>
      </w:r>
      <w:r w:rsidR="00296522">
        <w:t>not replicate institutional forms of living</w:t>
      </w:r>
      <w:r w:rsidR="00B56392">
        <w:t xml:space="preserve"> is</w:t>
      </w:r>
      <w:r w:rsidR="0070554B">
        <w:t xml:space="preserve"> the Common Ground</w:t>
      </w:r>
      <w:r w:rsidR="009527AC">
        <w:t xml:space="preserve"> </w:t>
      </w:r>
      <w:r w:rsidR="0076432E">
        <w:t xml:space="preserve">Queensland community housing </w:t>
      </w:r>
      <w:r w:rsidR="00B303DF">
        <w:t>initiative.</w:t>
      </w:r>
    </w:p>
    <w:p w14:paraId="0EC920ED" w14:textId="2C33CC57" w:rsidR="00335E31" w:rsidRDefault="00E63841" w:rsidP="00335E31">
      <w:pPr>
        <w:spacing w:after="240"/>
      </w:pPr>
      <w:r>
        <w:t xml:space="preserve">Common Ground Queensland is a community housing provider </w:t>
      </w:r>
      <w:r w:rsidR="008320A1">
        <w:t>that</w:t>
      </w:r>
      <w:r w:rsidR="00BD7416">
        <w:t xml:space="preserve"> provides</w:t>
      </w:r>
      <w:r w:rsidR="00512BD9">
        <w:t xml:space="preserve"> supportive housing to people who are chronically homeless and affordable housing to people on low </w:t>
      </w:r>
      <w:r w:rsidR="00512BD9">
        <w:lastRenderedPageBreak/>
        <w:t>incomes.</w:t>
      </w:r>
      <w:r w:rsidR="008F7A82">
        <w:rPr>
          <w:rStyle w:val="FootnoteReference"/>
        </w:rPr>
        <w:footnoteReference w:id="28"/>
      </w:r>
      <w:r w:rsidR="00476D21">
        <w:t xml:space="preserve"> </w:t>
      </w:r>
      <w:r w:rsidR="00F2549D">
        <w:t xml:space="preserve"> </w:t>
      </w:r>
      <w:r w:rsidR="009D5E25">
        <w:t>Brisbane Common Ground is a 14</w:t>
      </w:r>
      <w:r w:rsidR="00717121">
        <w:t>-</w:t>
      </w:r>
      <w:r w:rsidR="009D5E25">
        <w:t>storey apartment block</w:t>
      </w:r>
      <w:r w:rsidR="00717121">
        <w:t xml:space="preserve"> that </w:t>
      </w:r>
      <w:r w:rsidR="000D5622">
        <w:t xml:space="preserve">comprises of 146 </w:t>
      </w:r>
      <w:r w:rsidR="002D7029">
        <w:t>one-bedroom</w:t>
      </w:r>
      <w:r w:rsidR="004F61E6">
        <w:t xml:space="preserve"> apartments, </w:t>
      </w:r>
      <w:r w:rsidR="008C7B2C">
        <w:t>thirty-three</w:t>
      </w:r>
      <w:r w:rsidR="004A7445">
        <w:t xml:space="preserve"> of which </w:t>
      </w:r>
      <w:r w:rsidR="00D547C6">
        <w:t>have been designed to accommodate a wheelchair user.</w:t>
      </w:r>
      <w:r w:rsidR="00310505">
        <w:t xml:space="preserve"> Onsite facilities include a 24/7 </w:t>
      </w:r>
      <w:r w:rsidR="00335E31">
        <w:t>concierge</w:t>
      </w:r>
      <w:r w:rsidR="00310505">
        <w:t xml:space="preserve"> service</w:t>
      </w:r>
      <w:r w:rsidR="00335E31">
        <w:t xml:space="preserve"> and communal spaces such as a library, communal </w:t>
      </w:r>
      <w:proofErr w:type="gramStart"/>
      <w:r w:rsidR="00335E31">
        <w:t>lounge</w:t>
      </w:r>
      <w:proofErr w:type="gramEnd"/>
      <w:r w:rsidR="00335E31">
        <w:t xml:space="preserve"> and rooftop garden.</w:t>
      </w:r>
      <w:r w:rsidR="00335E31">
        <w:rPr>
          <w:rStyle w:val="FootnoteReference"/>
        </w:rPr>
        <w:footnoteReference w:id="29"/>
      </w:r>
      <w:r w:rsidR="00880B9B">
        <w:t xml:space="preserve"> </w:t>
      </w:r>
      <w:r w:rsidR="00335E31">
        <w:t xml:space="preserve">Residents </w:t>
      </w:r>
      <w:r w:rsidR="00514B02">
        <w:t xml:space="preserve">must meet </w:t>
      </w:r>
      <w:r w:rsidR="0062335B">
        <w:t>a set of</w:t>
      </w:r>
      <w:r w:rsidR="00461632">
        <w:t xml:space="preserve"> </w:t>
      </w:r>
      <w:r w:rsidR="00514B02">
        <w:t xml:space="preserve">eligibility criteria </w:t>
      </w:r>
      <w:r w:rsidR="0062335B">
        <w:t>and apply through</w:t>
      </w:r>
      <w:r w:rsidR="00514B02">
        <w:t xml:space="preserve"> the Department of Housing</w:t>
      </w:r>
      <w:r w:rsidR="0062335B">
        <w:t xml:space="preserve">. </w:t>
      </w:r>
    </w:p>
    <w:p w14:paraId="0B1394FD" w14:textId="33A35994" w:rsidR="00335E31" w:rsidRDefault="00A367B5" w:rsidP="00A52B39">
      <w:pPr>
        <w:spacing w:after="240"/>
      </w:pPr>
      <w:r>
        <w:t xml:space="preserve">One resident described the following </w:t>
      </w:r>
      <w:r w:rsidR="00581DE0">
        <w:t>advantages</w:t>
      </w:r>
      <w:r w:rsidR="008F735A">
        <w:t xml:space="preserve"> of the Common Ground model</w:t>
      </w:r>
      <w:r w:rsidR="00581DE0">
        <w:t>:</w:t>
      </w:r>
    </w:p>
    <w:p w14:paraId="6B03375B" w14:textId="01061FF8" w:rsidR="008F735A" w:rsidRDefault="003519A0" w:rsidP="00A16596">
      <w:pPr>
        <w:pStyle w:val="ListParagraph"/>
        <w:ind w:left="714" w:hanging="357"/>
      </w:pPr>
      <w:r>
        <w:t>Residents come from a diverse range of backgrounds, including people with and without disability, students, low-income earners.</w:t>
      </w:r>
    </w:p>
    <w:p w14:paraId="6AABBF39" w14:textId="4AA66783" w:rsidR="00FE7EB7" w:rsidRDefault="001B608A" w:rsidP="00A16596">
      <w:pPr>
        <w:pStyle w:val="ListParagraph"/>
        <w:ind w:left="714" w:hanging="357"/>
      </w:pPr>
      <w:r>
        <w:t>Common f</w:t>
      </w:r>
      <w:r w:rsidR="00321C63">
        <w:t>acilities are accessible to people with disability</w:t>
      </w:r>
      <w:r w:rsidR="008C7B2C">
        <w:t xml:space="preserve"> and some units</w:t>
      </w:r>
      <w:r>
        <w:t xml:space="preserve"> are</w:t>
      </w:r>
      <w:r w:rsidR="008C7B2C">
        <w:t xml:space="preserve"> fully accessible</w:t>
      </w:r>
      <w:r w:rsidR="00C3184D">
        <w:t xml:space="preserve"> for wheelchair users.</w:t>
      </w:r>
    </w:p>
    <w:p w14:paraId="1CEC223A" w14:textId="0C6884A7" w:rsidR="005B4587" w:rsidRDefault="005B4587" w:rsidP="00A16596">
      <w:pPr>
        <w:pStyle w:val="ListParagraph"/>
        <w:ind w:left="714" w:hanging="357"/>
      </w:pPr>
      <w:r>
        <w:t>Residents enjoy privacy with their own unit</w:t>
      </w:r>
      <w:r w:rsidR="00B71851">
        <w:t>.</w:t>
      </w:r>
    </w:p>
    <w:p w14:paraId="7DD0BF30" w14:textId="516906F3" w:rsidR="00A20950" w:rsidRDefault="00A20950" w:rsidP="00A16596">
      <w:pPr>
        <w:pStyle w:val="ListParagraph"/>
        <w:ind w:left="714" w:hanging="357"/>
      </w:pPr>
      <w:r>
        <w:t xml:space="preserve">The property is </w:t>
      </w:r>
      <w:r w:rsidR="00665602">
        <w:t xml:space="preserve">well </w:t>
      </w:r>
      <w:r>
        <w:t>maintained, e.g. through regular pest inspections.</w:t>
      </w:r>
    </w:p>
    <w:p w14:paraId="157CAE72" w14:textId="170EB62D" w:rsidR="00BE5FF4" w:rsidRDefault="0081584C" w:rsidP="00A16596">
      <w:pPr>
        <w:pStyle w:val="ListParagraph"/>
        <w:ind w:left="714" w:hanging="357"/>
      </w:pPr>
      <w:r>
        <w:t xml:space="preserve">Rent is </w:t>
      </w:r>
      <w:r w:rsidR="002409F6">
        <w:t>cheaper than supported accommodation</w:t>
      </w:r>
      <w:r w:rsidR="00861B35">
        <w:t>.</w:t>
      </w:r>
    </w:p>
    <w:p w14:paraId="23E2A659" w14:textId="0B212E22" w:rsidR="00861B35" w:rsidRDefault="00C71BC7" w:rsidP="00A16596">
      <w:pPr>
        <w:pStyle w:val="ListParagraph"/>
        <w:ind w:left="714" w:hanging="357"/>
      </w:pPr>
      <w:r>
        <w:t>L</w:t>
      </w:r>
      <w:r w:rsidR="00B34070">
        <w:t>eases</w:t>
      </w:r>
      <w:r>
        <w:t xml:space="preserve"> are rolled over</w:t>
      </w:r>
      <w:r w:rsidR="0063259F">
        <w:t>, with no end dates.</w:t>
      </w:r>
    </w:p>
    <w:p w14:paraId="69C4DD03" w14:textId="310CDA58" w:rsidR="00FE10F4" w:rsidRDefault="00FE10F4" w:rsidP="00A16596">
      <w:pPr>
        <w:pStyle w:val="ListParagraph"/>
        <w:ind w:left="714" w:hanging="357"/>
      </w:pPr>
      <w:r>
        <w:t xml:space="preserve">There is a separate community funded organisation (currently Micah Projects) who provide in-reach support to residents. </w:t>
      </w:r>
    </w:p>
    <w:p w14:paraId="25C880E2" w14:textId="59931D6E" w:rsidR="002758CE" w:rsidRDefault="002758CE" w:rsidP="00A16596">
      <w:pPr>
        <w:pStyle w:val="ListParagraph"/>
        <w:ind w:left="714" w:hanging="357"/>
      </w:pPr>
      <w:r>
        <w:t xml:space="preserve">The non-profit organisation who runs and maintains the building </w:t>
      </w:r>
      <w:r w:rsidR="00A32E02">
        <w:t xml:space="preserve">(Common Ground) </w:t>
      </w:r>
      <w:r>
        <w:t>does not provide personal care support to residents.</w:t>
      </w:r>
    </w:p>
    <w:p w14:paraId="74105B76" w14:textId="5270FA24" w:rsidR="005E5145" w:rsidRDefault="005E5145" w:rsidP="00A16596">
      <w:pPr>
        <w:pStyle w:val="ListParagraph"/>
        <w:ind w:left="714" w:hanging="357"/>
      </w:pPr>
      <w:r>
        <w:t xml:space="preserve">A health clinic provides </w:t>
      </w:r>
      <w:r w:rsidR="00FE10F4">
        <w:t>bulkbilling</w:t>
      </w:r>
      <w:r>
        <w:t xml:space="preserve"> in-reach services</w:t>
      </w:r>
      <w:r w:rsidR="00FE10F4">
        <w:t xml:space="preserve"> to residents.</w:t>
      </w:r>
    </w:p>
    <w:p w14:paraId="522675FD" w14:textId="4FEA880C" w:rsidR="00581DE0" w:rsidRDefault="00581DE0" w:rsidP="00A52B39">
      <w:pPr>
        <w:spacing w:after="240"/>
      </w:pPr>
      <w:r>
        <w:t>However</w:t>
      </w:r>
      <w:r w:rsidR="00F3705C">
        <w:t>, they identified the following disadvantages:</w:t>
      </w:r>
    </w:p>
    <w:p w14:paraId="279A5951" w14:textId="6D939F38" w:rsidR="00B11625" w:rsidRDefault="00B11625" w:rsidP="007019D0">
      <w:pPr>
        <w:pStyle w:val="ListParagraph"/>
        <w:ind w:left="714" w:hanging="357"/>
        <w:contextualSpacing w:val="0"/>
      </w:pPr>
      <w:r>
        <w:t>Issues are dealt with by the non-profit organisation running the building</w:t>
      </w:r>
      <w:r w:rsidR="00ED69EA">
        <w:t xml:space="preserve"> (Common Ground)</w:t>
      </w:r>
      <w:r>
        <w:t xml:space="preserve"> rather than </w:t>
      </w:r>
      <w:r w:rsidR="00A40C3D">
        <w:t>the</w:t>
      </w:r>
      <w:r>
        <w:t xml:space="preserve"> government department</w:t>
      </w:r>
      <w:r w:rsidR="00A40C3D">
        <w:t xml:space="preserve"> which owns it, meaning that there can be delays in resolving issues when the </w:t>
      </w:r>
      <w:r w:rsidR="00462FAA">
        <w:t xml:space="preserve">non-profit organisation </w:t>
      </w:r>
      <w:r w:rsidR="00F15758">
        <w:t>must</w:t>
      </w:r>
      <w:r w:rsidR="00462FAA">
        <w:t xml:space="preserve"> go backwards and forwards with the government department to seek resolution</w:t>
      </w:r>
      <w:r w:rsidR="00BD0773">
        <w:t>.</w:t>
      </w:r>
    </w:p>
    <w:p w14:paraId="784FDAF0" w14:textId="42BEAD68" w:rsidR="00F3705C" w:rsidRDefault="007F1D00" w:rsidP="007019D0">
      <w:pPr>
        <w:pStyle w:val="ListParagraph"/>
        <w:ind w:left="714" w:hanging="357"/>
        <w:contextualSpacing w:val="0"/>
      </w:pPr>
      <w:r>
        <w:lastRenderedPageBreak/>
        <w:t>For people</w:t>
      </w:r>
      <w:r w:rsidR="00B86B7A">
        <w:t xml:space="preserve"> who do not receive </w:t>
      </w:r>
      <w:r w:rsidR="00180C2E">
        <w:t xml:space="preserve">a </w:t>
      </w:r>
      <w:r w:rsidR="00B86B7A">
        <w:t>wage, r</w:t>
      </w:r>
      <w:r w:rsidR="002409F6">
        <w:t xml:space="preserve">ent is now charged as a percentage of </w:t>
      </w:r>
      <w:r w:rsidR="00D00D7B">
        <w:t xml:space="preserve">the property </w:t>
      </w:r>
      <w:r w:rsidR="002409F6">
        <w:t xml:space="preserve">market value, which leaves </w:t>
      </w:r>
      <w:r w:rsidR="00D00D7B">
        <w:t>people receiving income security payments</w:t>
      </w:r>
      <w:r w:rsidR="002409F6">
        <w:t xml:space="preserve"> vulnerable to a volatile and increasingly expensive housing market.</w:t>
      </w:r>
    </w:p>
    <w:p w14:paraId="060CAE19" w14:textId="1578D348" w:rsidR="00AF4CE7" w:rsidRDefault="00A0598A" w:rsidP="007019D0">
      <w:pPr>
        <w:pStyle w:val="ListParagraph"/>
        <w:ind w:left="714" w:hanging="357"/>
        <w:contextualSpacing w:val="0"/>
      </w:pPr>
      <w:r>
        <w:t>The introduction of the NDIS changed the way that</w:t>
      </w:r>
      <w:r w:rsidR="00D00D7B">
        <w:t xml:space="preserve"> </w:t>
      </w:r>
      <w:r w:rsidR="001A03C0">
        <w:t xml:space="preserve">external </w:t>
      </w:r>
      <w:r w:rsidR="00D00D7B">
        <w:t>organisations are</w:t>
      </w:r>
      <w:r w:rsidR="004F7C7B">
        <w:t xml:space="preserve"> funded and</w:t>
      </w:r>
      <w:r w:rsidR="001664E3">
        <w:t xml:space="preserve"> able to deliver support</w:t>
      </w:r>
      <w:r w:rsidR="00B93420">
        <w:t xml:space="preserve"> to residents</w:t>
      </w:r>
      <w:r w:rsidR="005138AD">
        <w:t xml:space="preserve">. </w:t>
      </w:r>
      <w:r w:rsidR="00724329">
        <w:t>The resident explained that s</w:t>
      </w:r>
      <w:r w:rsidR="00D00D7B">
        <w:t>upport</w:t>
      </w:r>
      <w:r w:rsidR="00724329">
        <w:t xml:space="preserve"> feels</w:t>
      </w:r>
      <w:r w:rsidR="00D00D7B">
        <w:t xml:space="preserve"> less community focused and </w:t>
      </w:r>
      <w:r w:rsidR="00C3043F">
        <w:t>more internally focused with support programs more likely to be provided in the facility rather than in the broader community</w:t>
      </w:r>
      <w:r w:rsidR="00B6146E">
        <w:t>. They said:</w:t>
      </w:r>
    </w:p>
    <w:p w14:paraId="62BD3499" w14:textId="4577D4E1" w:rsidR="0005593A" w:rsidRDefault="0005593A" w:rsidP="007F456D">
      <w:pPr>
        <w:pStyle w:val="ListParagraph"/>
        <w:numPr>
          <w:ilvl w:val="0"/>
          <w:numId w:val="0"/>
        </w:numPr>
        <w:ind w:left="720"/>
      </w:pPr>
      <w:r w:rsidRPr="00FF03CE">
        <w:rPr>
          <w:i/>
          <w:iCs/>
        </w:rPr>
        <w:t>“…before the NDIS for example, staff would be tasked</w:t>
      </w:r>
      <w:r w:rsidR="00F8223E" w:rsidRPr="00FF03CE">
        <w:rPr>
          <w:i/>
          <w:iCs/>
        </w:rPr>
        <w:t>…</w:t>
      </w:r>
      <w:r w:rsidRPr="00FF03CE">
        <w:rPr>
          <w:i/>
          <w:iCs/>
        </w:rPr>
        <w:t xml:space="preserve">like in the morning for example, if there was an event on, they would </w:t>
      </w:r>
      <w:proofErr w:type="gramStart"/>
      <w:r w:rsidRPr="00FF03CE">
        <w:rPr>
          <w:i/>
          <w:iCs/>
        </w:rPr>
        <w:t>actually call</w:t>
      </w:r>
      <w:proofErr w:type="gramEnd"/>
      <w:r w:rsidRPr="00FF03CE">
        <w:rPr>
          <w:i/>
          <w:iCs/>
        </w:rPr>
        <w:t xml:space="preserve"> people's units and say, hey remember that such and such is on today at 10am, for example. But now that doesn't happen. It's up to the individual. Or, as </w:t>
      </w:r>
      <w:r w:rsidR="00750D87" w:rsidRPr="00FF03CE">
        <w:rPr>
          <w:i/>
          <w:iCs/>
        </w:rPr>
        <w:t>they</w:t>
      </w:r>
      <w:r w:rsidRPr="00FF03CE">
        <w:rPr>
          <w:i/>
          <w:iCs/>
        </w:rPr>
        <w:t xml:space="preserve"> would say, it's up to the NDIS to build the capacity of that</w:t>
      </w:r>
      <w:r w:rsidR="00EE4A8B">
        <w:rPr>
          <w:i/>
          <w:iCs/>
        </w:rPr>
        <w:t xml:space="preserve"> </w:t>
      </w:r>
      <w:r w:rsidRPr="00FF03CE">
        <w:rPr>
          <w:i/>
          <w:iCs/>
        </w:rPr>
        <w:t xml:space="preserve">person or the tenant, </w:t>
      </w:r>
      <w:proofErr w:type="gramStart"/>
      <w:r w:rsidRPr="00FF03CE">
        <w:rPr>
          <w:i/>
          <w:iCs/>
        </w:rPr>
        <w:t>in order to</w:t>
      </w:r>
      <w:proofErr w:type="gramEnd"/>
      <w:r w:rsidRPr="00FF03CE">
        <w:rPr>
          <w:i/>
          <w:iCs/>
        </w:rPr>
        <w:t xml:space="preserve"> get them to that level to be able to remember for example that that activity was on. It's no longer their responsibility to do it</w:t>
      </w:r>
      <w:r w:rsidRPr="0005593A">
        <w:t>.</w:t>
      </w:r>
      <w:r w:rsidR="00FF03CE">
        <w:t>”</w:t>
      </w:r>
      <w:r w:rsidR="00D348BE">
        <w:t xml:space="preserve"> </w:t>
      </w:r>
    </w:p>
    <w:p w14:paraId="096A9B53" w14:textId="1978C840" w:rsidR="00BA4F26" w:rsidRDefault="00952E58" w:rsidP="00943B96">
      <w:pPr>
        <w:spacing w:after="240"/>
      </w:pPr>
      <w:r>
        <w:t>When asked whether Common Ground was a better model t</w:t>
      </w:r>
      <w:r w:rsidR="007F456D">
        <w:t>han</w:t>
      </w:r>
      <w:r>
        <w:t xml:space="preserve"> supported accommodation, the resident said:</w:t>
      </w:r>
    </w:p>
    <w:p w14:paraId="4D4C91A2" w14:textId="0AEE1A2B" w:rsidR="00785BEF" w:rsidRPr="00AB3CDA" w:rsidRDefault="00AB3CDA" w:rsidP="00BA4F26">
      <w:pPr>
        <w:rPr>
          <w:i/>
          <w:iCs/>
        </w:rPr>
      </w:pPr>
      <w:r>
        <w:rPr>
          <w:i/>
          <w:iCs/>
        </w:rPr>
        <w:t>“</w:t>
      </w:r>
      <w:r w:rsidR="00785BEF" w:rsidRPr="00AB3CDA">
        <w:rPr>
          <w:i/>
          <w:iCs/>
        </w:rPr>
        <w:t xml:space="preserve">I think it's better in terms of that you're not being </w:t>
      </w:r>
      <w:proofErr w:type="gramStart"/>
      <w:r w:rsidR="00785BEF" w:rsidRPr="00AB3CDA">
        <w:rPr>
          <w:i/>
          <w:iCs/>
        </w:rPr>
        <w:t>controlled</w:t>
      </w:r>
      <w:proofErr w:type="gramEnd"/>
      <w:r w:rsidR="00785BEF" w:rsidRPr="00AB3CDA">
        <w:rPr>
          <w:i/>
          <w:iCs/>
        </w:rPr>
        <w:t xml:space="preserve"> who you live with. You're not being, you're not under a, like a support provider that says, well you </w:t>
      </w:r>
      <w:proofErr w:type="gramStart"/>
      <w:r w:rsidR="00785BEF" w:rsidRPr="00AB3CDA">
        <w:rPr>
          <w:i/>
          <w:iCs/>
        </w:rPr>
        <w:t>have to</w:t>
      </w:r>
      <w:proofErr w:type="gramEnd"/>
      <w:r w:rsidR="00785BEF" w:rsidRPr="00AB3CDA">
        <w:rPr>
          <w:i/>
          <w:iCs/>
        </w:rPr>
        <w:t xml:space="preserve"> go shopping at this time. You know, you're not enforced in that sort of way</w:t>
      </w:r>
      <w:proofErr w:type="gramStart"/>
      <w:r w:rsidR="00EA6712">
        <w:rPr>
          <w:i/>
          <w:iCs/>
        </w:rPr>
        <w:t>….</w:t>
      </w:r>
      <w:r w:rsidR="00352176" w:rsidRPr="00AB3CDA">
        <w:rPr>
          <w:i/>
          <w:iCs/>
        </w:rPr>
        <w:t>There's</w:t>
      </w:r>
      <w:proofErr w:type="gramEnd"/>
      <w:r w:rsidR="00352176" w:rsidRPr="00AB3CDA">
        <w:rPr>
          <w:i/>
          <w:iCs/>
        </w:rPr>
        <w:t xml:space="preserve"> no limit to, I mean yes they lock the doors, but because I am a tenant, I have cards and I can go in and out whenever I want. And there's never been a question I guess, from the concierge, which we do have </w:t>
      </w:r>
      <w:proofErr w:type="gramStart"/>
      <w:r w:rsidR="00352176" w:rsidRPr="00AB3CDA">
        <w:rPr>
          <w:i/>
          <w:iCs/>
        </w:rPr>
        <w:t>24 hour</w:t>
      </w:r>
      <w:proofErr w:type="gramEnd"/>
      <w:r w:rsidR="00352176" w:rsidRPr="00AB3CDA">
        <w:rPr>
          <w:i/>
          <w:iCs/>
        </w:rPr>
        <w:t xml:space="preserve"> concierge services. Which is a bit different to the other places in terms of there’s a Micah staff member and then there's a security staff member. So that is certainly different in, but in terms of activities and like doing activities in the building, they're very much, are still quite restrictive and are only, are </w:t>
      </w:r>
      <w:r w:rsidR="00710881" w:rsidRPr="00AB3CDA">
        <w:rPr>
          <w:i/>
          <w:iCs/>
        </w:rPr>
        <w:t>non-community</w:t>
      </w:r>
      <w:r w:rsidR="00352176" w:rsidRPr="00AB3CDA">
        <w:rPr>
          <w:i/>
          <w:iCs/>
        </w:rPr>
        <w:t xml:space="preserve"> based basically.</w:t>
      </w:r>
      <w:r>
        <w:rPr>
          <w:i/>
          <w:iCs/>
        </w:rPr>
        <w:t>”</w:t>
      </w:r>
    </w:p>
    <w:p w14:paraId="24D317CA" w14:textId="77777777" w:rsidR="00952E58" w:rsidRDefault="00952E58" w:rsidP="00BA4F26"/>
    <w:p w14:paraId="37EE73D1" w14:textId="77777777" w:rsidR="00A52B39" w:rsidRDefault="00A52B39" w:rsidP="00BA4F26"/>
    <w:p w14:paraId="515444C7" w14:textId="77777777" w:rsidR="00A52B39" w:rsidRDefault="00A52B39" w:rsidP="00BA4F26"/>
    <w:p w14:paraId="1ED08EFF" w14:textId="77777777" w:rsidR="00A52B39" w:rsidRDefault="00A52B39" w:rsidP="00BA4F26"/>
    <w:p w14:paraId="5E8C6E1B" w14:textId="7AD3001D" w:rsidR="00FA70F6" w:rsidRPr="0010281C" w:rsidRDefault="00FA70F6" w:rsidP="00207C9E">
      <w:pPr>
        <w:pStyle w:val="QAIHeading2"/>
      </w:pPr>
      <w:r w:rsidRPr="0010281C">
        <w:lastRenderedPageBreak/>
        <w:t>Conclusion</w:t>
      </w:r>
    </w:p>
    <w:p w14:paraId="4B3741E2" w14:textId="505E1D7C" w:rsidR="00FA70F6" w:rsidRPr="0010281C" w:rsidRDefault="00FA70F6" w:rsidP="00AB3CDA">
      <w:pPr>
        <w:spacing w:before="240" w:after="240"/>
        <w:rPr>
          <w:b/>
          <w:bCs/>
        </w:rPr>
      </w:pPr>
      <w:r w:rsidRPr="0010281C">
        <w:t xml:space="preserve">QAI thanks </w:t>
      </w:r>
      <w:r w:rsidR="000A1D05">
        <w:t>the Community Support and Services Committee</w:t>
      </w:r>
      <w:r w:rsidRPr="0010281C">
        <w:t xml:space="preserve"> for the opportunity to contribute to this inquiry.  We are happy to provide further information or clarification of any of the matters raised in this submission upon request.</w:t>
      </w:r>
      <w:r w:rsidR="000A1D05">
        <w:t xml:space="preserve"> We also consent to the publication of our entire submission, including the name of our organisation, on the inquiry website.</w:t>
      </w:r>
    </w:p>
    <w:p w14:paraId="624BB259" w14:textId="77777777" w:rsidR="00AB3CDA" w:rsidRDefault="00AB3CDA" w:rsidP="00AB3CDA">
      <w:pPr>
        <w:spacing w:after="240"/>
      </w:pPr>
      <w:r>
        <w:t>QAI</w:t>
      </w:r>
      <w:r w:rsidRPr="00BE681A">
        <w:t xml:space="preserve"> </w:t>
      </w:r>
      <w:r>
        <w:t>also endorses the recommendations in QIDAN’s submission.</w:t>
      </w:r>
    </w:p>
    <w:p w14:paraId="6601660A" w14:textId="6B245B2E" w:rsidR="000348E5" w:rsidRPr="0010281C" w:rsidRDefault="000348E5" w:rsidP="0001445D"/>
    <w:sectPr w:rsidR="000348E5" w:rsidRPr="0010281C" w:rsidSect="000B4D45">
      <w:footerReference w:type="default" r:id="rId16"/>
      <w:headerReference w:type="first" r:id="rId17"/>
      <w:footerReference w:type="first" r:id="rId18"/>
      <w:pgSz w:w="11900" w:h="16840"/>
      <w:pgMar w:top="1440" w:right="1127" w:bottom="1440" w:left="1276" w:header="851"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phie Wiggans" w:date="2024-01-26T13:48:00Z" w:initials="SW">
    <w:p w14:paraId="07C7DAEE" w14:textId="13F0E30D" w:rsidR="00F00CED" w:rsidRDefault="00F00CED" w:rsidP="00F00CED">
      <w:pPr>
        <w:pStyle w:val="CommentText"/>
      </w:pPr>
      <w:r>
        <w:rPr>
          <w:rStyle w:val="CommentReference"/>
        </w:rPr>
        <w:annotationRef/>
      </w:r>
      <w:r>
        <w:fldChar w:fldCharType="begin"/>
      </w:r>
      <w:r>
        <w:instrText>HYPERLINK "mailto:Matilda@qai.org.au"</w:instrText>
      </w:r>
      <w:bookmarkStart w:id="5" w:name="_@_7A40CD5F3ABC4405808DAF261ADD0646Z"/>
      <w:r>
        <w:fldChar w:fldCharType="separate"/>
      </w:r>
      <w:bookmarkEnd w:id="5"/>
      <w:r w:rsidRPr="00F00CED">
        <w:rPr>
          <w:rStyle w:val="Mention"/>
          <w:noProof/>
        </w:rPr>
        <w:t>@Matilda Alexander</w:t>
      </w:r>
      <w:r>
        <w:fldChar w:fldCharType="end"/>
      </w:r>
      <w:r>
        <w:t xml:space="preserve"> can you please read over this draft executive summary (will improve wording later) to see if you are happy with the overall messaging of our submission?</w:t>
      </w:r>
    </w:p>
  </w:comment>
  <w:comment w:id="2" w:author="Matilda Alexander" w:date="2024-01-29T10:52:00Z" w:initials="MA">
    <w:p w14:paraId="2B00D366" w14:textId="77777777" w:rsidR="00C93A31" w:rsidRDefault="00C93A31" w:rsidP="00C93A31">
      <w:pPr>
        <w:pStyle w:val="CommentText"/>
      </w:pPr>
      <w:r>
        <w:rPr>
          <w:rStyle w:val="CommentReference"/>
        </w:rPr>
        <w:annotationRef/>
      </w:r>
      <w:r>
        <w:t xml:space="preserve">Can we try also reducing to key messages, elly style! A few sharp punchy points like: </w:t>
      </w:r>
    </w:p>
    <w:p w14:paraId="59BAB716" w14:textId="77777777" w:rsidR="00C93A31" w:rsidRDefault="00C93A31" w:rsidP="00C93A31">
      <w:pPr>
        <w:pStyle w:val="CommentText"/>
      </w:pPr>
      <w:r>
        <w:t xml:space="preserve">-Supported accommodation should be phased out/limited to short term (depending on where we land).  </w:t>
      </w:r>
    </w:p>
    <w:p w14:paraId="6B0EA852" w14:textId="77777777" w:rsidR="00C93A31" w:rsidRDefault="00C93A31" w:rsidP="00C93A31">
      <w:pPr>
        <w:pStyle w:val="CommentText"/>
      </w:pPr>
      <w:r>
        <w:t>-Residents in supported accommodation should have representation and advocacy</w:t>
      </w:r>
    </w:p>
    <w:p w14:paraId="2C5C501F" w14:textId="77777777" w:rsidR="00C93A31" w:rsidRDefault="00C93A31" w:rsidP="00C93A31">
      <w:pPr>
        <w:pStyle w:val="CommentText"/>
      </w:pPr>
      <w:r>
        <w:t>-Invest in community based social housing to provide choice and control for current residents</w:t>
      </w:r>
    </w:p>
    <w:p w14:paraId="2DD7800D" w14:textId="77777777" w:rsidR="00C93A31" w:rsidRDefault="00C93A31" w:rsidP="00C93A31">
      <w:pPr>
        <w:pStyle w:val="CommentText"/>
      </w:pPr>
      <w:r>
        <w:t xml:space="preserve">-increase transparency and accountability for providers.  </w:t>
      </w:r>
    </w:p>
  </w:comment>
  <w:comment w:id="3" w:author="Matilda Alexander" w:date="2024-01-30T11:54:00Z" w:initials="MA">
    <w:p w14:paraId="422C4382" w14:textId="77777777" w:rsidR="00FE2576" w:rsidRDefault="00FE2576" w:rsidP="00FE2576">
      <w:pPr>
        <w:pStyle w:val="CommentText"/>
      </w:pPr>
      <w:r>
        <w:rPr>
          <w:rStyle w:val="CommentReference"/>
        </w:rPr>
        <w:annotationRef/>
      </w:r>
      <w:r>
        <w:t>I spoke to Elly who is happy to look at this for us.  Also, could we add the DRC reference in our submission? Eg the research report I put in my QCOSS presentation...</w:t>
      </w:r>
    </w:p>
  </w:comment>
  <w:comment w:id="4" w:author="Matilda Alexander" w:date="2024-01-30T11:56:00Z" w:initials="MA">
    <w:p w14:paraId="0D3E2542" w14:textId="77777777" w:rsidR="00A57BA7" w:rsidRDefault="00A57BA7" w:rsidP="00A57BA7">
      <w:pPr>
        <w:pStyle w:val="CommentText"/>
      </w:pPr>
      <w:r>
        <w:rPr>
          <w:rStyle w:val="CommentReference"/>
        </w:rPr>
        <w:annotationRef/>
      </w:r>
      <w:r>
        <w:rPr>
          <w:b/>
          <w:bCs/>
          <w:color w:val="B50A47"/>
        </w:rPr>
        <w:t xml:space="preserve">“Congregated accommodation settings (e.g., institutions, hostels, and boarding house-like facilities) need to be closed. </w:t>
      </w:r>
      <w:r>
        <w:rPr>
          <w:color w:val="262626"/>
        </w:rPr>
        <w:t>They are unsafe and unable to deliver on the expectations of (and obligations imposed by) the United Nations Convention on the Rights of Persons with Disabilities and the objectives of the National Disability Insurance Scheme Act.”</w:t>
      </w:r>
    </w:p>
  </w:comment>
  <w:comment w:id="6" w:author="Matilda Alexander [2]" w:date="2024-01-29T10:11:00Z" w:initials="MA">
    <w:p w14:paraId="6B5095A6" w14:textId="1280CA1D" w:rsidR="6D2B4D8F" w:rsidRDefault="6D2B4D8F">
      <w:pPr>
        <w:pStyle w:val="CommentText"/>
      </w:pPr>
      <w:r>
        <w:t>do we need to define this term for the politicians?</w:t>
      </w:r>
      <w:r>
        <w:rPr>
          <w:rStyle w:val="CommentReference"/>
        </w:rPr>
        <w:annotationRef/>
      </w:r>
    </w:p>
  </w:comment>
  <w:comment w:id="8" w:author="Sophie Wiggans" w:date="2024-02-01T20:18:00Z" w:initials="SW">
    <w:p w14:paraId="41BAC940" w14:textId="77777777" w:rsidR="00AC3621" w:rsidRDefault="00AC3621" w:rsidP="00AC3621">
      <w:pPr>
        <w:pStyle w:val="CommentText"/>
      </w:pPr>
      <w:r>
        <w:rPr>
          <w:rStyle w:val="CommentReference"/>
        </w:rPr>
        <w:annotationRef/>
      </w:r>
      <w:r>
        <w:t>Check with team</w:t>
      </w:r>
    </w:p>
  </w:comment>
  <w:comment w:id="11" w:author="Louise O'Rourke" w:date="2024-02-02T10:14:00Z" w:initials="LO">
    <w:p w14:paraId="39F58367" w14:textId="33F5AD09" w:rsidR="793C6E9C" w:rsidRDefault="793C6E9C">
      <w:pPr>
        <w:pStyle w:val="CommentText"/>
      </w:pPr>
      <w:r>
        <w:t xml:space="preserve">Just a comment on this, in the same way the NDIA worked to prioritise moving young people from aged care into SDA/SIL homes, they need to do the same with people with high needs in these facilities. They should urgently review their eligibility for NDIS accommodation and prioritise their transition into NDIS accomodation.  People with 24/7 care needs or extreme functional impairment should not be in these supported accommodation facilities they should all be transitioned. </w:t>
      </w:r>
      <w:r>
        <w:rPr>
          <w:rStyle w:val="CommentReference"/>
        </w:rPr>
        <w:annotationRef/>
      </w:r>
    </w:p>
  </w:comment>
  <w:comment w:id="12" w:author="Louise O'Rourke" w:date="2024-02-02T10:15:00Z" w:initials="LO">
    <w:p w14:paraId="04633634" w14:textId="044FCB13" w:rsidR="793C6E9C" w:rsidRDefault="793C6E9C">
      <w:pPr>
        <w:pStyle w:val="CommentText"/>
      </w:pPr>
      <w:r>
        <w:fldChar w:fldCharType="begin"/>
      </w:r>
      <w:r>
        <w:instrText xml:space="preserve"> HYPERLINK "mailto:Sophie@qai.org.au"</w:instrText>
      </w:r>
      <w:bookmarkStart w:id="14" w:name="_@_08EC0F9A5ED4403EBAF63FFC2CD08414Z"/>
      <w:r>
        <w:fldChar w:fldCharType="separate"/>
      </w:r>
      <w:bookmarkEnd w:id="14"/>
      <w:r w:rsidRPr="793C6E9C">
        <w:rPr>
          <w:rStyle w:val="Mention"/>
          <w:noProof/>
        </w:rPr>
        <w:t>@Sophie Wiggans</w:t>
      </w:r>
      <w:r>
        <w:fldChar w:fldCharType="end"/>
      </w:r>
      <w:r>
        <w:t xml:space="preserve"> just a comment above Soph</w:t>
      </w:r>
      <w:r>
        <w:rPr>
          <w:rStyle w:val="CommentReference"/>
        </w:rPr>
        <w:annotationRef/>
      </w:r>
    </w:p>
  </w:comment>
  <w:comment w:id="13" w:author="Sophie Wiggans" w:date="2024-02-02T13:08:00Z" w:initials="SW">
    <w:p w14:paraId="31AC4998" w14:textId="77777777" w:rsidR="00923B90" w:rsidRDefault="00923B90" w:rsidP="00923B90">
      <w:pPr>
        <w:pStyle w:val="CommentText"/>
      </w:pPr>
      <w:r>
        <w:rPr>
          <w:rStyle w:val="CommentReference"/>
        </w:rPr>
        <w:annotationRef/>
      </w:r>
      <w:r>
        <w:t>Thanks louise - I agree, and will add this to our recommendations below</w:t>
      </w:r>
    </w:p>
  </w:comment>
  <w:comment w:id="18" w:author="Sophie Wiggans" w:date="2024-01-30T23:47:00Z" w:initials="SW">
    <w:p w14:paraId="40A405AF" w14:textId="7C1E7109" w:rsidR="009E15F8" w:rsidRDefault="009E15F8" w:rsidP="009E15F8">
      <w:pPr>
        <w:pStyle w:val="CommentText"/>
      </w:pPr>
      <w:r>
        <w:rPr>
          <w:rStyle w:val="CommentReference"/>
        </w:rPr>
        <w:annotationRef/>
      </w:r>
      <w:r>
        <w:t>Does the first aid training include knowing how to use a defib?</w:t>
      </w:r>
    </w:p>
  </w:comment>
  <w:comment w:id="22" w:author="Sophie Wiggans" w:date="2024-02-02T09:51:00Z" w:initials="SW">
    <w:p w14:paraId="77C3DD58" w14:textId="4CBB1644" w:rsidR="00E37A20" w:rsidRDefault="00E37A20" w:rsidP="00E37A20">
      <w:pPr>
        <w:pStyle w:val="CommentText"/>
      </w:pPr>
      <w:r>
        <w:rPr>
          <w:rStyle w:val="CommentReference"/>
        </w:rPr>
        <w:annotationRef/>
      </w:r>
      <w:r>
        <w:fldChar w:fldCharType="begin"/>
      </w:r>
      <w:r>
        <w:instrText>HYPERLINK "mailto:Louise@qai.org.au"</w:instrText>
      </w:r>
      <w:bookmarkStart w:id="25" w:name="_@_6D5865A3C4184494A9CD264FC9023BF5Z"/>
      <w:r>
        <w:fldChar w:fldCharType="separate"/>
      </w:r>
      <w:bookmarkEnd w:id="25"/>
      <w:r w:rsidRPr="00E37A20">
        <w:rPr>
          <w:rStyle w:val="Mention"/>
          <w:noProof/>
        </w:rPr>
        <w:t>@Louise O'Rourke</w:t>
      </w:r>
      <w:r>
        <w:fldChar w:fldCharType="end"/>
      </w:r>
      <w:r>
        <w:t xml:space="preserve"> ok this is the correct version! Do you know if these recommendations are still relevant?</w:t>
      </w:r>
    </w:p>
  </w:comment>
  <w:comment w:id="23" w:author="Louise O'Rourke" w:date="2024-02-02T09:59:00Z" w:initials="LO">
    <w:p w14:paraId="1E5FD1D9" w14:textId="13DCB838" w:rsidR="21730865" w:rsidRDefault="21730865">
      <w:pPr>
        <w:pStyle w:val="CommentText"/>
      </w:pPr>
      <w:r>
        <w:t xml:space="preserve">Yes it is Soph because the Liveable Housing Design Standard is mandated and will be implemented by all States and Territories by 2025. The Beyond Minimum standard is a higher level of accessibility than the Liveable Housing Design Standard. It is gold level and is currently only voluntary for new dwellings. </w:t>
      </w:r>
      <w:r>
        <w:rPr>
          <w:rStyle w:val="CommentReference"/>
        </w:rPr>
        <w:annotationRef/>
      </w:r>
    </w:p>
  </w:comment>
  <w:comment w:id="24" w:author="Louise O'Rourke" w:date="2024-02-02T09:59:00Z" w:initials="LO">
    <w:p w14:paraId="0D09E304" w14:textId="737F3B3A" w:rsidR="1CA0C632" w:rsidRDefault="00C649D0">
      <w:pPr>
        <w:pStyle w:val="CommentText"/>
      </w:pPr>
      <w:hyperlink r:id="rId1" w:anchor=":~:text=ABCB%20Voluntary%20Standard%20for%20Livable%20Housing%20Design%3A%20Beyond%20Minimum,-17%20Nov%202023&amp;text=This%20ABCB%20Voluntary%20Standard%20(%27Voluntary,and%20people%20with%20mobility%20limitations.">
        <w:r w:rsidR="1CA0C632" w:rsidRPr="1CA0C632">
          <w:rPr>
            <w:rStyle w:val="Hyperlink"/>
          </w:rPr>
          <w:t>ABCB Voluntary Standard for Livable Housing Design: Beyond Minimum | ABCB</w:t>
        </w:r>
      </w:hyperlink>
      <w:r w:rsidR="1CA0C632">
        <w:rPr>
          <w:rStyle w:val="CommentReference"/>
        </w:rPr>
        <w:annotationRef/>
      </w:r>
    </w:p>
    <w:p w14:paraId="6328DDD5" w14:textId="7C7B88D8" w:rsidR="1CA0C632" w:rsidRDefault="1CA0C63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C7DAEE" w15:done="1"/>
  <w15:commentEx w15:paraId="2DD7800D" w15:paraIdParent="07C7DAEE" w15:done="1"/>
  <w15:commentEx w15:paraId="422C4382" w15:paraIdParent="07C7DAEE" w15:done="1"/>
  <w15:commentEx w15:paraId="0D3E2542" w15:paraIdParent="07C7DAEE" w15:done="1"/>
  <w15:commentEx w15:paraId="6B5095A6" w15:done="1"/>
  <w15:commentEx w15:paraId="41BAC940" w15:done="1"/>
  <w15:commentEx w15:paraId="39F58367" w15:done="1"/>
  <w15:commentEx w15:paraId="04633634" w15:paraIdParent="39F58367" w15:done="1"/>
  <w15:commentEx w15:paraId="31AC4998" w15:paraIdParent="39F58367" w15:done="1"/>
  <w15:commentEx w15:paraId="40A405AF" w15:done="1"/>
  <w15:commentEx w15:paraId="77C3DD58" w15:done="1"/>
  <w15:commentEx w15:paraId="1E5FD1D9" w15:paraIdParent="77C3DD58" w15:done="1"/>
  <w15:commentEx w15:paraId="6328DDD5" w15:paraIdParent="77C3DD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76FA0B" w16cex:dateUtc="2024-01-26T03:48:00Z"/>
  <w16cex:commentExtensible w16cex:durableId="60611B66" w16cex:dateUtc="2024-01-29T00:52:00Z"/>
  <w16cex:commentExtensible w16cex:durableId="247B819C" w16cex:dateUtc="2024-01-30T01:54:00Z"/>
  <w16cex:commentExtensible w16cex:durableId="05682309" w16cex:dateUtc="2024-01-30T01:56:00Z"/>
  <w16cex:commentExtensible w16cex:durableId="436D5F87" w16cex:dateUtc="2024-01-29T00:11:00Z"/>
  <w16cex:commentExtensible w16cex:durableId="12B6854D" w16cex:dateUtc="2024-02-01T10:18:00Z"/>
  <w16cex:commentExtensible w16cex:durableId="0EA24E85" w16cex:dateUtc="2024-02-02T00:14:00Z"/>
  <w16cex:commentExtensible w16cex:durableId="09616E26" w16cex:dateUtc="2024-02-02T00:15:00Z"/>
  <w16cex:commentExtensible w16cex:durableId="13F74BFC" w16cex:dateUtc="2024-02-02T03:08:00Z"/>
  <w16cex:commentExtensible w16cex:durableId="6F557E85" w16cex:dateUtc="2024-01-30T13:47:00Z"/>
  <w16cex:commentExtensible w16cex:durableId="73387A79" w16cex:dateUtc="2024-02-01T23:51:00Z"/>
  <w16cex:commentExtensible w16cex:durableId="161E03F0" w16cex:dateUtc="2024-02-01T23:59:00Z"/>
  <w16cex:commentExtensible w16cex:durableId="04973FA8" w16cex:dateUtc="2024-02-01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7DAEE" w16cid:durableId="4D76FA0B"/>
  <w16cid:commentId w16cid:paraId="2DD7800D" w16cid:durableId="60611B66"/>
  <w16cid:commentId w16cid:paraId="422C4382" w16cid:durableId="247B819C"/>
  <w16cid:commentId w16cid:paraId="0D3E2542" w16cid:durableId="05682309"/>
  <w16cid:commentId w16cid:paraId="6B5095A6" w16cid:durableId="436D5F87"/>
  <w16cid:commentId w16cid:paraId="41BAC940" w16cid:durableId="12B6854D"/>
  <w16cid:commentId w16cid:paraId="39F58367" w16cid:durableId="0EA24E85"/>
  <w16cid:commentId w16cid:paraId="04633634" w16cid:durableId="09616E26"/>
  <w16cid:commentId w16cid:paraId="31AC4998" w16cid:durableId="13F74BFC"/>
  <w16cid:commentId w16cid:paraId="40A405AF" w16cid:durableId="6F557E85"/>
  <w16cid:commentId w16cid:paraId="77C3DD58" w16cid:durableId="73387A79"/>
  <w16cid:commentId w16cid:paraId="1E5FD1D9" w16cid:durableId="161E03F0"/>
  <w16cid:commentId w16cid:paraId="6328DDD5" w16cid:durableId="04973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E127" w14:textId="77777777" w:rsidR="000B4D45" w:rsidRDefault="000B4D45" w:rsidP="00781D4C">
      <w:r>
        <w:separator/>
      </w:r>
    </w:p>
  </w:endnote>
  <w:endnote w:type="continuationSeparator" w:id="0">
    <w:p w14:paraId="4A34D946" w14:textId="77777777" w:rsidR="000B4D45" w:rsidRDefault="000B4D45" w:rsidP="00781D4C">
      <w:r>
        <w:continuationSeparator/>
      </w:r>
    </w:p>
  </w:endnote>
  <w:endnote w:type="continuationNotice" w:id="1">
    <w:p w14:paraId="17A80AD2" w14:textId="77777777" w:rsidR="000B4D45" w:rsidRDefault="000B4D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Roboto Black">
    <w:charset w:val="00"/>
    <w:family w:val="auto"/>
    <w:pitch w:val="variable"/>
    <w:sig w:usb0="E0000AFF" w:usb1="5000217F" w:usb2="00000021" w:usb3="00000000" w:csb0="0000019F" w:csb1="00000000"/>
  </w:font>
  <w:font w:name="Nunito Sans Light">
    <w:charset w:val="00"/>
    <w:family w:val="auto"/>
    <w:pitch w:val="variable"/>
    <w:sig w:usb0="A00002FF" w:usb1="5000204B" w:usb2="00000000" w:usb3="00000000" w:csb0="00000197" w:csb1="00000000"/>
  </w:font>
  <w:font w:name="Roboto Medium">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393033"/>
      <w:docPartObj>
        <w:docPartGallery w:val="Page Numbers (Bottom of Page)"/>
        <w:docPartUnique/>
      </w:docPartObj>
    </w:sdtPr>
    <w:sdtEndPr>
      <w:rPr>
        <w:noProof/>
      </w:rPr>
    </w:sdtEndPr>
    <w:sdtContent>
      <w:p w14:paraId="74FEC762" w14:textId="4121278C" w:rsidR="003F30F7" w:rsidRDefault="003F3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38D41" w14:textId="77777777" w:rsidR="003F30F7" w:rsidRDefault="003F3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DCF7" w14:textId="004A4FC5" w:rsidR="00F62FBF" w:rsidRDefault="00EE6F4C">
    <w:pPr>
      <w:pStyle w:val="Footer"/>
    </w:pPr>
    <w:r>
      <w:rPr>
        <w:noProof/>
      </w:rPr>
      <w:drawing>
        <wp:anchor distT="0" distB="0" distL="114300" distR="114300" simplePos="0" relativeHeight="251658240" behindDoc="1" locked="0" layoutInCell="1" allowOverlap="0" wp14:anchorId="3DE2DC4F" wp14:editId="2344D344">
          <wp:simplePos x="0" y="0"/>
          <wp:positionH relativeFrom="page">
            <wp:align>left</wp:align>
          </wp:positionH>
          <wp:positionV relativeFrom="page">
            <wp:align>bottom</wp:align>
          </wp:positionV>
          <wp:extent cx="7560000" cy="903600"/>
          <wp:effectExtent l="0" t="0" r="0" b="0"/>
          <wp:wrapNone/>
          <wp:docPr id="1809000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44233" name="Picture 1429844233"/>
                  <pic:cNvPicPr/>
                </pic:nvPicPr>
                <pic:blipFill>
                  <a:blip r:embed="rId1"/>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7BA2" w14:textId="77777777" w:rsidR="000B4D45" w:rsidRDefault="000B4D45" w:rsidP="00781D4C">
      <w:r>
        <w:separator/>
      </w:r>
    </w:p>
  </w:footnote>
  <w:footnote w:type="continuationSeparator" w:id="0">
    <w:p w14:paraId="19414CBB" w14:textId="77777777" w:rsidR="000B4D45" w:rsidRDefault="000B4D45" w:rsidP="00781D4C">
      <w:r>
        <w:continuationSeparator/>
      </w:r>
    </w:p>
  </w:footnote>
  <w:footnote w:type="continuationNotice" w:id="1">
    <w:p w14:paraId="41E3CD23" w14:textId="77777777" w:rsidR="000B4D45" w:rsidRDefault="000B4D45">
      <w:pPr>
        <w:spacing w:line="240" w:lineRule="auto"/>
      </w:pPr>
    </w:p>
  </w:footnote>
  <w:footnote w:id="2">
    <w:p w14:paraId="0A5FD2ED" w14:textId="2FD2733A" w:rsidR="005E67DF" w:rsidRDefault="005E67DF">
      <w:pPr>
        <w:pStyle w:val="FootnoteText"/>
      </w:pPr>
      <w:r>
        <w:rPr>
          <w:rStyle w:val="FootnoteReference"/>
        </w:rPr>
        <w:footnoteRef/>
      </w:r>
      <w:r>
        <w:t xml:space="preserve"> </w:t>
      </w:r>
      <w:r w:rsidRPr="002768DD">
        <w:rPr>
          <w:rFonts w:ascii="Source Sans Pro" w:hAnsi="Source Sans Pro"/>
          <w:sz w:val="22"/>
          <w:szCs w:val="22"/>
        </w:rPr>
        <w:t xml:space="preserve">Office for the High Commissioner for Human Rights (1991) </w:t>
      </w:r>
      <w:r w:rsidRPr="002768DD">
        <w:rPr>
          <w:rFonts w:ascii="Source Sans Pro" w:hAnsi="Source Sans Pro"/>
          <w:i/>
          <w:iCs/>
          <w:sz w:val="22"/>
          <w:szCs w:val="22"/>
        </w:rPr>
        <w:t>General Comment No. 4: The right to adequate housing</w:t>
      </w:r>
    </w:p>
  </w:footnote>
  <w:footnote w:id="3">
    <w:p w14:paraId="71562505" w14:textId="336B185B" w:rsidR="001B1F30" w:rsidRDefault="001B1F30">
      <w:pPr>
        <w:pStyle w:val="FootnoteText"/>
      </w:pPr>
      <w:r>
        <w:rPr>
          <w:rStyle w:val="FootnoteReference"/>
        </w:rPr>
        <w:footnoteRef/>
      </w:r>
      <w:r>
        <w:t xml:space="preserve"> </w:t>
      </w:r>
      <w:r w:rsidRPr="002F5BC2">
        <w:rPr>
          <w:rFonts w:ascii="Source Sans Pro" w:hAnsi="Source Sans Pro"/>
          <w:sz w:val="22"/>
          <w:szCs w:val="22"/>
        </w:rPr>
        <w:t xml:space="preserve">Public Advocate (Qld), </w:t>
      </w:r>
      <w:r w:rsidRPr="002F5BC2">
        <w:rPr>
          <w:rFonts w:ascii="Source Sans Pro" w:hAnsi="Source Sans Pro"/>
          <w:i/>
          <w:iCs/>
          <w:sz w:val="22"/>
          <w:szCs w:val="22"/>
        </w:rPr>
        <w:t>'Safe, secure and affordable'? The need for an inquiry into supported accommodation in Queensland</w:t>
      </w:r>
      <w:r w:rsidRPr="002F5BC2">
        <w:rPr>
          <w:rFonts w:ascii="Source Sans Pro" w:hAnsi="Source Sans Pro"/>
          <w:sz w:val="22"/>
          <w:szCs w:val="22"/>
        </w:rPr>
        <w:t>, August 2023</w:t>
      </w:r>
    </w:p>
  </w:footnote>
  <w:footnote w:id="4">
    <w:p w14:paraId="50079063" w14:textId="515B9599" w:rsidR="003D5101" w:rsidRPr="00C269E1" w:rsidRDefault="003D5101">
      <w:pPr>
        <w:pStyle w:val="FootnoteText"/>
        <w:rPr>
          <w:rFonts w:ascii="Source Sans Pro" w:hAnsi="Source Sans Pro"/>
        </w:rPr>
      </w:pPr>
      <w:r w:rsidRPr="00C269E1">
        <w:rPr>
          <w:rStyle w:val="FootnoteReference"/>
          <w:rFonts w:ascii="Source Sans Pro" w:hAnsi="Source Sans Pro"/>
          <w:sz w:val="22"/>
          <w:szCs w:val="22"/>
        </w:rPr>
        <w:footnoteRef/>
      </w:r>
      <w:r w:rsidRPr="00C269E1">
        <w:rPr>
          <w:rFonts w:ascii="Source Sans Pro" w:hAnsi="Source Sans Pro"/>
          <w:sz w:val="22"/>
          <w:szCs w:val="22"/>
        </w:rPr>
        <w:t xml:space="preserve"> </w:t>
      </w:r>
      <w:r w:rsidR="00C269E1" w:rsidRPr="00C269E1">
        <w:rPr>
          <w:rFonts w:ascii="Source Sans Pro" w:hAnsi="Source Sans Pro"/>
          <w:sz w:val="22"/>
          <w:szCs w:val="22"/>
        </w:rPr>
        <w:t xml:space="preserve">Department of Social Services (2023). National Housing and Homelessness Plan Issues Paper. [online] Available at: </w:t>
      </w:r>
      <w:hyperlink r:id="rId1" w:history="1">
        <w:r w:rsidR="00C269E1" w:rsidRPr="00C269E1">
          <w:rPr>
            <w:rStyle w:val="Hyperlink"/>
            <w:rFonts w:ascii="Source Sans Pro" w:hAnsi="Source Sans Pro"/>
            <w:sz w:val="22"/>
            <w:szCs w:val="22"/>
          </w:rPr>
          <w:t>https://engage.dss.gov.au/wp-content/uploads/2023/08/national-housing-and-homelessness-plan-issues-paper_2.pdf</w:t>
        </w:r>
      </w:hyperlink>
      <w:r w:rsidR="00C269E1" w:rsidRPr="00C269E1">
        <w:rPr>
          <w:rFonts w:ascii="Source Sans Pro" w:hAnsi="Source Sans Pro"/>
          <w:sz w:val="22"/>
          <w:szCs w:val="22"/>
        </w:rPr>
        <w:t xml:space="preserve">., page </w:t>
      </w:r>
      <w:r w:rsidR="007C52ED">
        <w:rPr>
          <w:rFonts w:ascii="Source Sans Pro" w:hAnsi="Source Sans Pro"/>
          <w:sz w:val="22"/>
          <w:szCs w:val="22"/>
        </w:rPr>
        <w:t>17</w:t>
      </w:r>
    </w:p>
  </w:footnote>
  <w:footnote w:id="5">
    <w:p w14:paraId="225BBADA" w14:textId="7F34FAA3" w:rsidR="00F216BC" w:rsidRPr="002768DD" w:rsidRDefault="00F216BC">
      <w:pPr>
        <w:pStyle w:val="FootnoteText"/>
        <w:rPr>
          <w:rFonts w:ascii="Source Sans Pro" w:hAnsi="Source Sans Pro"/>
        </w:rPr>
      </w:pPr>
      <w:r w:rsidRPr="002768DD">
        <w:rPr>
          <w:rStyle w:val="FootnoteReference"/>
          <w:rFonts w:ascii="Source Sans Pro" w:hAnsi="Source Sans Pro"/>
          <w:sz w:val="22"/>
          <w:szCs w:val="22"/>
        </w:rPr>
        <w:footnoteRef/>
      </w:r>
      <w:r w:rsidRPr="002768DD">
        <w:rPr>
          <w:rFonts w:ascii="Source Sans Pro" w:hAnsi="Source Sans Pro"/>
          <w:sz w:val="22"/>
          <w:szCs w:val="22"/>
        </w:rPr>
        <w:t xml:space="preserve"> </w:t>
      </w:r>
      <w:r w:rsidR="002768DD" w:rsidRPr="002768DD">
        <w:rPr>
          <w:rFonts w:ascii="Source Sans Pro" w:hAnsi="Source Sans Pro"/>
          <w:sz w:val="22"/>
          <w:szCs w:val="22"/>
        </w:rPr>
        <w:t xml:space="preserve">Office for the High Commissioner for Human Rights (1991) </w:t>
      </w:r>
      <w:r w:rsidR="009549A7" w:rsidRPr="002768DD">
        <w:rPr>
          <w:rFonts w:ascii="Source Sans Pro" w:hAnsi="Source Sans Pro"/>
          <w:i/>
          <w:iCs/>
          <w:sz w:val="22"/>
          <w:szCs w:val="22"/>
        </w:rPr>
        <w:t>General Comment No. 4: The right to adequate housing</w:t>
      </w:r>
    </w:p>
  </w:footnote>
  <w:footnote w:id="6">
    <w:p w14:paraId="2AE3A4D0" w14:textId="45946D71" w:rsidR="00F30D03" w:rsidRPr="002F5BC2" w:rsidRDefault="00F30D03">
      <w:pPr>
        <w:pStyle w:val="FootnoteText"/>
        <w:rPr>
          <w:rFonts w:ascii="Source Sans Pro" w:hAnsi="Source Sans Pro"/>
        </w:rPr>
      </w:pPr>
      <w:r w:rsidRPr="002F5BC2">
        <w:rPr>
          <w:rStyle w:val="FootnoteReference"/>
          <w:rFonts w:ascii="Source Sans Pro" w:hAnsi="Source Sans Pro"/>
          <w:sz w:val="22"/>
          <w:szCs w:val="22"/>
        </w:rPr>
        <w:footnoteRef/>
      </w:r>
      <w:r w:rsidRPr="002F5BC2">
        <w:rPr>
          <w:rFonts w:ascii="Source Sans Pro" w:hAnsi="Source Sans Pro"/>
          <w:sz w:val="22"/>
          <w:szCs w:val="22"/>
        </w:rPr>
        <w:t xml:space="preserve"> </w:t>
      </w:r>
      <w:r w:rsidR="00C03FFE" w:rsidRPr="002F5BC2">
        <w:rPr>
          <w:rFonts w:ascii="Source Sans Pro" w:hAnsi="Source Sans Pro"/>
          <w:sz w:val="22"/>
          <w:szCs w:val="22"/>
        </w:rPr>
        <w:t xml:space="preserve">Public Advocate (Qld), </w:t>
      </w:r>
      <w:r w:rsidR="00C03FFE" w:rsidRPr="002F5BC2">
        <w:rPr>
          <w:rFonts w:ascii="Source Sans Pro" w:hAnsi="Source Sans Pro"/>
          <w:i/>
          <w:iCs/>
          <w:sz w:val="22"/>
          <w:szCs w:val="22"/>
        </w:rPr>
        <w:t>'Safe, secure and affordable'? The need for an inquiry</w:t>
      </w:r>
      <w:r w:rsidR="002F5BC2" w:rsidRPr="002F5BC2">
        <w:rPr>
          <w:rFonts w:ascii="Source Sans Pro" w:hAnsi="Source Sans Pro"/>
          <w:i/>
          <w:iCs/>
          <w:sz w:val="22"/>
          <w:szCs w:val="22"/>
        </w:rPr>
        <w:t xml:space="preserve"> into supported accommodation in Queensland</w:t>
      </w:r>
      <w:r w:rsidR="002F5BC2" w:rsidRPr="002F5BC2">
        <w:rPr>
          <w:rFonts w:ascii="Source Sans Pro" w:hAnsi="Source Sans Pro"/>
          <w:sz w:val="22"/>
          <w:szCs w:val="22"/>
        </w:rPr>
        <w:t>, August 2023</w:t>
      </w:r>
      <w:r w:rsidR="00C03FFE" w:rsidRPr="002F5BC2">
        <w:rPr>
          <w:rFonts w:ascii="Source Sans Pro" w:hAnsi="Source Sans Pro"/>
          <w:sz w:val="22"/>
          <w:szCs w:val="22"/>
        </w:rPr>
        <w:t xml:space="preserve">, page </w:t>
      </w:r>
      <w:r w:rsidR="002F5BC2" w:rsidRPr="002F5BC2">
        <w:rPr>
          <w:rFonts w:ascii="Source Sans Pro" w:hAnsi="Source Sans Pro"/>
          <w:sz w:val="22"/>
          <w:szCs w:val="22"/>
        </w:rPr>
        <w:t xml:space="preserve">29 </w:t>
      </w:r>
    </w:p>
  </w:footnote>
  <w:footnote w:id="7">
    <w:p w14:paraId="51082DD4" w14:textId="77777777" w:rsidR="00FD2EE0" w:rsidRPr="007C52ED" w:rsidRDefault="00FD2EE0" w:rsidP="00FD2EE0">
      <w:pPr>
        <w:pStyle w:val="FootnoteText"/>
        <w:rPr>
          <w:rFonts w:ascii="Source Sans Pro" w:hAnsi="Source Sans Pro"/>
        </w:rPr>
      </w:pPr>
      <w:r w:rsidRPr="007C52ED">
        <w:rPr>
          <w:rStyle w:val="FootnoteReference"/>
          <w:rFonts w:ascii="Source Sans Pro" w:hAnsi="Source Sans Pro"/>
          <w:sz w:val="22"/>
          <w:szCs w:val="22"/>
        </w:rPr>
        <w:footnoteRef/>
      </w:r>
      <w:r w:rsidRPr="007C52ED">
        <w:rPr>
          <w:rFonts w:ascii="Source Sans Pro" w:hAnsi="Source Sans Pro"/>
          <w:sz w:val="22"/>
          <w:szCs w:val="22"/>
        </w:rPr>
        <w:t xml:space="preserve"> Ibid, page 22</w:t>
      </w:r>
    </w:p>
  </w:footnote>
  <w:footnote w:id="8">
    <w:p w14:paraId="7A9AD19C" w14:textId="1579878F" w:rsidR="00060180" w:rsidRPr="0055340F" w:rsidRDefault="00060180">
      <w:pPr>
        <w:pStyle w:val="FootnoteText"/>
        <w:rPr>
          <w:rFonts w:ascii="Source Sans Pro" w:hAnsi="Source Sans Pro"/>
        </w:rPr>
      </w:pPr>
      <w:r w:rsidRPr="0055340F">
        <w:rPr>
          <w:rStyle w:val="FootnoteReference"/>
          <w:rFonts w:ascii="Source Sans Pro" w:hAnsi="Source Sans Pro"/>
          <w:sz w:val="22"/>
          <w:szCs w:val="22"/>
        </w:rPr>
        <w:footnoteRef/>
      </w:r>
      <w:r w:rsidRPr="0055340F">
        <w:rPr>
          <w:rFonts w:ascii="Source Sans Pro" w:hAnsi="Source Sans Pro"/>
          <w:sz w:val="22"/>
          <w:szCs w:val="22"/>
        </w:rPr>
        <w:t xml:space="preserve"> </w:t>
      </w:r>
      <w:r w:rsidR="0055340F" w:rsidRPr="0055340F">
        <w:rPr>
          <w:rFonts w:ascii="Source Sans Pro" w:hAnsi="Source Sans Pro"/>
          <w:sz w:val="22"/>
          <w:szCs w:val="22"/>
        </w:rPr>
        <w:t>CRPD/C/5: Guidelines on deinstitutionalization, including in emergencies (2022), page 2</w:t>
      </w:r>
    </w:p>
  </w:footnote>
  <w:footnote w:id="9">
    <w:p w14:paraId="5CD40233" w14:textId="18296AEB" w:rsidR="00AD7531" w:rsidRPr="0049467B" w:rsidRDefault="00AD7531">
      <w:pPr>
        <w:pStyle w:val="FootnoteText"/>
        <w:rPr>
          <w:rFonts w:ascii="Source Sans Pro" w:hAnsi="Source Sans Pro"/>
        </w:rPr>
      </w:pPr>
      <w:r w:rsidRPr="0049467B">
        <w:rPr>
          <w:rStyle w:val="FootnoteReference"/>
          <w:rFonts w:ascii="Source Sans Pro" w:hAnsi="Source Sans Pro"/>
          <w:sz w:val="22"/>
          <w:szCs w:val="22"/>
        </w:rPr>
        <w:footnoteRef/>
      </w:r>
      <w:r w:rsidRPr="0049467B">
        <w:rPr>
          <w:rFonts w:ascii="Source Sans Pro" w:hAnsi="Source Sans Pro"/>
          <w:sz w:val="22"/>
          <w:szCs w:val="22"/>
        </w:rPr>
        <w:t xml:space="preserve"> Ibid</w:t>
      </w:r>
    </w:p>
  </w:footnote>
  <w:footnote w:id="10">
    <w:p w14:paraId="2B553EFB" w14:textId="6DAA9733" w:rsidR="006B5693" w:rsidRPr="004A583F" w:rsidRDefault="006B5693">
      <w:pPr>
        <w:pStyle w:val="FootnoteText"/>
        <w:rPr>
          <w:rFonts w:ascii="Source Sans Pro" w:hAnsi="Source Sans Pro"/>
          <w:sz w:val="22"/>
          <w:szCs w:val="22"/>
        </w:rPr>
      </w:pPr>
      <w:r w:rsidRPr="004A583F">
        <w:rPr>
          <w:rStyle w:val="FootnoteReference"/>
          <w:rFonts w:ascii="Source Sans Pro" w:hAnsi="Source Sans Pro"/>
          <w:sz w:val="22"/>
          <w:szCs w:val="22"/>
        </w:rPr>
        <w:footnoteRef/>
      </w:r>
      <w:r w:rsidRPr="004A583F">
        <w:rPr>
          <w:rFonts w:ascii="Source Sans Pro" w:hAnsi="Source Sans Pro"/>
          <w:sz w:val="22"/>
          <w:szCs w:val="22"/>
        </w:rPr>
        <w:t xml:space="preserve"> Ibid</w:t>
      </w:r>
    </w:p>
  </w:footnote>
  <w:footnote w:id="11">
    <w:p w14:paraId="27CE613A" w14:textId="541B4C86" w:rsidR="00AF0F43" w:rsidRDefault="00AF0F43" w:rsidP="00AF0F43">
      <w:pPr>
        <w:pStyle w:val="FootnoteText"/>
      </w:pPr>
      <w:r w:rsidRPr="004A583F">
        <w:rPr>
          <w:rStyle w:val="FootnoteReference"/>
          <w:rFonts w:ascii="Source Sans Pro" w:hAnsi="Source Sans Pro"/>
          <w:sz w:val="22"/>
          <w:szCs w:val="22"/>
        </w:rPr>
        <w:footnoteRef/>
      </w:r>
      <w:r w:rsidRPr="004A583F">
        <w:rPr>
          <w:rFonts w:ascii="Source Sans Pro" w:hAnsi="Source Sans Pro"/>
          <w:sz w:val="22"/>
          <w:szCs w:val="22"/>
        </w:rPr>
        <w:t xml:space="preserve"> </w:t>
      </w:r>
      <w:r w:rsidR="00ED13A1" w:rsidRPr="004A583F">
        <w:rPr>
          <w:rFonts w:ascii="Source Sans Pro" w:hAnsi="Source Sans Pro"/>
          <w:sz w:val="22"/>
          <w:szCs w:val="22"/>
        </w:rPr>
        <w:t xml:space="preserve">See </w:t>
      </w:r>
      <w:r w:rsidR="004A583F" w:rsidRPr="004A583F">
        <w:rPr>
          <w:rFonts w:ascii="Source Sans Pro" w:hAnsi="Source Sans Pro"/>
          <w:sz w:val="22"/>
          <w:szCs w:val="22"/>
        </w:rPr>
        <w:t xml:space="preserve">Royal Commission into Violence, Abuse, Neglect and Exploitation of People with Disability: Final Report, </w:t>
      </w:r>
      <w:r w:rsidR="0068102E" w:rsidRPr="004A583F">
        <w:rPr>
          <w:rFonts w:ascii="Source Sans Pro" w:hAnsi="Source Sans Pro"/>
          <w:sz w:val="22"/>
          <w:szCs w:val="22"/>
        </w:rPr>
        <w:t>Volume 10: Disability Services</w:t>
      </w:r>
      <w:r w:rsidR="004A583F" w:rsidRPr="004A583F">
        <w:rPr>
          <w:rFonts w:ascii="Source Sans Pro" w:hAnsi="Source Sans Pro"/>
          <w:sz w:val="22"/>
          <w:szCs w:val="22"/>
        </w:rPr>
        <w:t>, Chapter 2</w:t>
      </w:r>
    </w:p>
  </w:footnote>
  <w:footnote w:id="12">
    <w:p w14:paraId="37A75DE4" w14:textId="77777777" w:rsidR="00CD2ED8" w:rsidRPr="005A148F" w:rsidRDefault="00CD2ED8" w:rsidP="00CD2ED8">
      <w:pPr>
        <w:pStyle w:val="FootnoteText"/>
        <w:rPr>
          <w:rFonts w:ascii="Source Sans Pro" w:hAnsi="Source Sans Pro"/>
        </w:rPr>
      </w:pPr>
      <w:r w:rsidRPr="005A148F">
        <w:rPr>
          <w:rStyle w:val="FootnoteReference"/>
          <w:rFonts w:ascii="Source Sans Pro" w:hAnsi="Source Sans Pro"/>
          <w:sz w:val="22"/>
          <w:szCs w:val="22"/>
        </w:rPr>
        <w:footnoteRef/>
      </w:r>
      <w:r w:rsidRPr="005A148F">
        <w:rPr>
          <w:rFonts w:ascii="Source Sans Pro" w:hAnsi="Source Sans Pro"/>
          <w:sz w:val="22"/>
          <w:szCs w:val="22"/>
        </w:rPr>
        <w:t xml:space="preserve"> Research report - Outcomes associated with ‘inclusive’, ‘segregated’ and ‘integrated’ settings for people with disability</w:t>
      </w:r>
      <w:r>
        <w:rPr>
          <w:rFonts w:ascii="Source Sans Pro" w:hAnsi="Source Sans Pro"/>
          <w:sz w:val="22"/>
          <w:szCs w:val="22"/>
        </w:rPr>
        <w:t>, page 50</w:t>
      </w:r>
    </w:p>
  </w:footnote>
  <w:footnote w:id="13">
    <w:p w14:paraId="6476BAA6" w14:textId="79C7A1C3" w:rsidR="00CF4496" w:rsidRDefault="00CF4496">
      <w:pPr>
        <w:pStyle w:val="FootnoteText"/>
      </w:pPr>
      <w:r>
        <w:rPr>
          <w:rStyle w:val="FootnoteReference"/>
        </w:rPr>
        <w:footnoteRef/>
      </w:r>
      <w:r>
        <w:t xml:space="preserve"> </w:t>
      </w:r>
      <w:r w:rsidRPr="002F5BC2">
        <w:rPr>
          <w:rFonts w:ascii="Source Sans Pro" w:hAnsi="Source Sans Pro"/>
          <w:sz w:val="22"/>
          <w:szCs w:val="22"/>
        </w:rPr>
        <w:t xml:space="preserve">Public Advocate (Qld), </w:t>
      </w:r>
      <w:r w:rsidRPr="002F5BC2">
        <w:rPr>
          <w:rFonts w:ascii="Source Sans Pro" w:hAnsi="Source Sans Pro"/>
          <w:i/>
          <w:iCs/>
          <w:sz w:val="22"/>
          <w:szCs w:val="22"/>
        </w:rPr>
        <w:t>'Safe, secure and affordable'? The need for an inquiry into supported accommodation in Queensland</w:t>
      </w:r>
      <w:r w:rsidRPr="002F5BC2">
        <w:rPr>
          <w:rFonts w:ascii="Source Sans Pro" w:hAnsi="Source Sans Pro"/>
          <w:sz w:val="22"/>
          <w:szCs w:val="22"/>
        </w:rPr>
        <w:t>, August 2023</w:t>
      </w:r>
      <w:r w:rsidR="0046358B">
        <w:rPr>
          <w:rFonts w:ascii="Source Sans Pro" w:hAnsi="Source Sans Pro"/>
          <w:sz w:val="22"/>
          <w:szCs w:val="22"/>
        </w:rPr>
        <w:t>, page 19</w:t>
      </w:r>
    </w:p>
  </w:footnote>
  <w:footnote w:id="14">
    <w:p w14:paraId="138AE626" w14:textId="7CE34D33" w:rsidR="002A2B6E" w:rsidRDefault="002A2B6E">
      <w:pPr>
        <w:pStyle w:val="FootnoteText"/>
      </w:pPr>
      <w:r>
        <w:rPr>
          <w:rStyle w:val="FootnoteReference"/>
        </w:rPr>
        <w:footnoteRef/>
      </w:r>
      <w:r>
        <w:t xml:space="preserve"> </w:t>
      </w:r>
      <w:r w:rsidR="00711DBE">
        <w:t>Ibid, page 32</w:t>
      </w:r>
    </w:p>
  </w:footnote>
  <w:footnote w:id="15">
    <w:p w14:paraId="26ECD05A" w14:textId="40263981" w:rsidR="004919A7" w:rsidRPr="00B8251E" w:rsidRDefault="004919A7">
      <w:pPr>
        <w:pStyle w:val="FootnoteText"/>
        <w:rPr>
          <w:rFonts w:ascii="Source Sans Pro" w:hAnsi="Source Sans Pro"/>
          <w:sz w:val="22"/>
          <w:szCs w:val="22"/>
        </w:rPr>
      </w:pPr>
      <w:r w:rsidRPr="00B8251E">
        <w:rPr>
          <w:rStyle w:val="FootnoteReference"/>
          <w:rFonts w:ascii="Source Sans Pro" w:hAnsi="Source Sans Pro"/>
          <w:sz w:val="22"/>
          <w:szCs w:val="22"/>
        </w:rPr>
        <w:footnoteRef/>
      </w:r>
      <w:r w:rsidRPr="00B8251E">
        <w:rPr>
          <w:rFonts w:ascii="Source Sans Pro" w:hAnsi="Source Sans Pro"/>
          <w:sz w:val="22"/>
          <w:szCs w:val="22"/>
        </w:rPr>
        <w:t xml:space="preserve"> Kantar Public (February 2017) ‘Building Employer Demand: Literature Review’</w:t>
      </w:r>
    </w:p>
  </w:footnote>
  <w:footnote w:id="16">
    <w:p w14:paraId="454AFBD8" w14:textId="77777777" w:rsidR="005E4E35" w:rsidRPr="00A05DEC" w:rsidRDefault="005E4E35" w:rsidP="005E4E35">
      <w:pPr>
        <w:pStyle w:val="FootnoteText"/>
      </w:pPr>
      <w:r w:rsidRPr="00B8251E">
        <w:rPr>
          <w:rStyle w:val="FootnoteReference"/>
          <w:rFonts w:ascii="Source Sans Pro" w:hAnsi="Source Sans Pro"/>
          <w:sz w:val="22"/>
          <w:szCs w:val="22"/>
        </w:rPr>
        <w:footnoteRef/>
      </w:r>
      <w:r w:rsidRPr="00B8251E">
        <w:rPr>
          <w:rFonts w:ascii="Source Sans Pro" w:hAnsi="Source Sans Pro"/>
          <w:sz w:val="22"/>
          <w:szCs w:val="22"/>
        </w:rPr>
        <w:t xml:space="preserve"> Sherwin, J (2021) Submission in response to the rights and attitudes paper, Royal Commission into violence, abuse, neglect and exploitation of people with disability; https://disability.royalcommission.gov.au/system/files/submission/ISS.001.00211.PDF</w:t>
      </w:r>
    </w:p>
  </w:footnote>
  <w:footnote w:id="17">
    <w:p w14:paraId="53700ACF" w14:textId="77777777" w:rsidR="00883BA4" w:rsidRDefault="00883BA4" w:rsidP="00883BA4">
      <w:pPr>
        <w:pStyle w:val="FootnoteText"/>
      </w:pPr>
      <w:r>
        <w:rPr>
          <w:rStyle w:val="FootnoteReference"/>
        </w:rPr>
        <w:footnoteRef/>
      </w:r>
      <w:r>
        <w:t xml:space="preserve"> Research Report - Restrictive Practices: A pathway to elimination, page 257</w:t>
      </w:r>
    </w:p>
  </w:footnote>
  <w:footnote w:id="18">
    <w:p w14:paraId="461D218B" w14:textId="77777777" w:rsidR="00883BA4" w:rsidRPr="007C7E9A" w:rsidRDefault="00883BA4" w:rsidP="00883BA4">
      <w:pPr>
        <w:pStyle w:val="FootnoteText"/>
        <w:rPr>
          <w:rFonts w:ascii="Source Sans Pro" w:hAnsi="Source Sans Pro"/>
        </w:rPr>
      </w:pPr>
      <w:r w:rsidRPr="007C7E9A">
        <w:rPr>
          <w:rStyle w:val="FootnoteReference"/>
          <w:rFonts w:ascii="Source Sans Pro" w:hAnsi="Source Sans Pro"/>
          <w:sz w:val="22"/>
          <w:szCs w:val="22"/>
        </w:rPr>
        <w:footnoteRef/>
      </w:r>
      <w:r w:rsidRPr="007C7E9A">
        <w:rPr>
          <w:rFonts w:ascii="Source Sans Pro" w:hAnsi="Source Sans Pro"/>
          <w:sz w:val="22"/>
          <w:szCs w:val="22"/>
        </w:rPr>
        <w:t xml:space="preserve"> Chris Fyffe, Jeffrey McCubbery, &amp; Dymphna Laurie, Research project: experiences of inappropriate accommodation support for people with a disability, Research report prepared for the Disability Advisory Council of Victoria, May 2004, pp 16-17. </w:t>
      </w:r>
    </w:p>
  </w:footnote>
  <w:footnote w:id="19">
    <w:p w14:paraId="6D86256B" w14:textId="48984AFA" w:rsidR="00853FB8" w:rsidRPr="00D7588C" w:rsidRDefault="00853FB8">
      <w:pPr>
        <w:pStyle w:val="FootnoteText"/>
        <w:rPr>
          <w:rFonts w:ascii="Source Sans Pro" w:hAnsi="Source Sans Pro"/>
          <w:sz w:val="22"/>
          <w:szCs w:val="22"/>
        </w:rPr>
      </w:pPr>
      <w:r w:rsidRPr="00D7588C">
        <w:rPr>
          <w:rStyle w:val="FootnoteReference"/>
          <w:rFonts w:ascii="Source Sans Pro" w:hAnsi="Source Sans Pro"/>
          <w:sz w:val="22"/>
          <w:szCs w:val="22"/>
        </w:rPr>
        <w:footnoteRef/>
      </w:r>
      <w:r w:rsidRPr="00D7588C">
        <w:rPr>
          <w:rFonts w:ascii="Source Sans Pro" w:hAnsi="Source Sans Pro"/>
          <w:sz w:val="22"/>
          <w:szCs w:val="22"/>
        </w:rPr>
        <w:t xml:space="preserve"> </w:t>
      </w:r>
      <w:r w:rsidR="0048327C" w:rsidRPr="00D7588C">
        <w:rPr>
          <w:rFonts w:ascii="Source Sans Pro" w:hAnsi="Source Sans Pro"/>
          <w:sz w:val="22"/>
          <w:szCs w:val="22"/>
        </w:rPr>
        <w:t>Zarb, G (2003) ‘</w:t>
      </w:r>
      <w:hyperlink r:id="rId2" w:anchor="footnotes" w:history="1">
        <w:r w:rsidR="0048327C" w:rsidRPr="00D7588C">
          <w:rPr>
            <w:rStyle w:val="Hyperlink"/>
            <w:rFonts w:ascii="Source Sans Pro" w:hAnsi="Source Sans Pro"/>
            <w:sz w:val="22"/>
            <w:szCs w:val="22"/>
          </w:rPr>
          <w:t>The economics of independent living’</w:t>
        </w:r>
      </w:hyperlink>
      <w:r w:rsidR="0048327C" w:rsidRPr="00D7588C">
        <w:rPr>
          <w:rFonts w:ascii="Source Sans Pro" w:hAnsi="Source Sans Pro"/>
          <w:sz w:val="22"/>
          <w:szCs w:val="22"/>
        </w:rPr>
        <w:t>, Independent Living Institute</w:t>
      </w:r>
    </w:p>
  </w:footnote>
  <w:footnote w:id="20">
    <w:p w14:paraId="204BCB91" w14:textId="77777777" w:rsidR="00847059" w:rsidRPr="00D7588C" w:rsidRDefault="00847059" w:rsidP="00847059">
      <w:pPr>
        <w:pStyle w:val="FootnoteText"/>
        <w:rPr>
          <w:rFonts w:ascii="Source Sans Pro" w:hAnsi="Source Sans Pro"/>
          <w:sz w:val="22"/>
          <w:szCs w:val="22"/>
        </w:rPr>
      </w:pPr>
      <w:r w:rsidRPr="00D7588C">
        <w:rPr>
          <w:rStyle w:val="FootnoteReference"/>
          <w:rFonts w:ascii="Source Sans Pro" w:hAnsi="Source Sans Pro"/>
          <w:sz w:val="22"/>
          <w:szCs w:val="22"/>
        </w:rPr>
        <w:footnoteRef/>
      </w:r>
      <w:r w:rsidRPr="00D7588C">
        <w:rPr>
          <w:rFonts w:ascii="Source Sans Pro" w:hAnsi="Source Sans Pro"/>
          <w:sz w:val="22"/>
          <w:szCs w:val="22"/>
        </w:rPr>
        <w:t xml:space="preserve"> Ibid, page 2</w:t>
      </w:r>
    </w:p>
  </w:footnote>
  <w:footnote w:id="21">
    <w:p w14:paraId="132DD4C5" w14:textId="7312319E" w:rsidR="00BE7832" w:rsidRPr="00D7588C" w:rsidRDefault="00BE7832">
      <w:pPr>
        <w:pStyle w:val="FootnoteText"/>
        <w:rPr>
          <w:rFonts w:ascii="Source Sans Pro" w:hAnsi="Source Sans Pro"/>
          <w:sz w:val="22"/>
          <w:szCs w:val="22"/>
        </w:rPr>
      </w:pPr>
      <w:r w:rsidRPr="00D7588C">
        <w:rPr>
          <w:rStyle w:val="FootnoteReference"/>
          <w:rFonts w:ascii="Source Sans Pro" w:hAnsi="Source Sans Pro"/>
          <w:sz w:val="22"/>
          <w:szCs w:val="22"/>
        </w:rPr>
        <w:footnoteRef/>
      </w:r>
      <w:r w:rsidRPr="00D7588C">
        <w:rPr>
          <w:rFonts w:ascii="Source Sans Pro" w:hAnsi="Source Sans Pro"/>
          <w:sz w:val="22"/>
          <w:szCs w:val="22"/>
        </w:rPr>
        <w:t xml:space="preserve"> </w:t>
      </w:r>
      <w:r w:rsidR="00962E32" w:rsidRPr="00D7588C">
        <w:rPr>
          <w:rFonts w:ascii="Source Sans Pro" w:hAnsi="Source Sans Pro"/>
          <w:sz w:val="22"/>
          <w:szCs w:val="22"/>
        </w:rPr>
        <w:t>CRPD/C/5: Guidelines on deinstitutionalization, including in emergencies (2022), page 3</w:t>
      </w:r>
    </w:p>
  </w:footnote>
  <w:footnote w:id="22">
    <w:p w14:paraId="178FDB8D" w14:textId="782912F5" w:rsidR="00EB179F" w:rsidRPr="009C3563" w:rsidRDefault="00EB179F">
      <w:pPr>
        <w:pStyle w:val="FootnoteText"/>
        <w:rPr>
          <w:rFonts w:ascii="Source Sans Pro" w:hAnsi="Source Sans Pro"/>
          <w:sz w:val="22"/>
          <w:szCs w:val="22"/>
        </w:rPr>
      </w:pPr>
      <w:r w:rsidRPr="00D7588C">
        <w:rPr>
          <w:rStyle w:val="FootnoteReference"/>
          <w:rFonts w:ascii="Source Sans Pro" w:hAnsi="Source Sans Pro"/>
          <w:sz w:val="22"/>
          <w:szCs w:val="22"/>
        </w:rPr>
        <w:footnoteRef/>
      </w:r>
      <w:r w:rsidRPr="00D7588C">
        <w:rPr>
          <w:rFonts w:ascii="Source Sans Pro" w:hAnsi="Source Sans Pro"/>
          <w:sz w:val="22"/>
          <w:szCs w:val="22"/>
        </w:rPr>
        <w:t xml:space="preserve"> Ibid</w:t>
      </w:r>
    </w:p>
  </w:footnote>
  <w:footnote w:id="23">
    <w:p w14:paraId="3563C2C8" w14:textId="77777777" w:rsidR="00656801" w:rsidRDefault="00656801" w:rsidP="00656801">
      <w:pPr>
        <w:pStyle w:val="FootnoteText"/>
      </w:pPr>
      <w:r>
        <w:rPr>
          <w:rStyle w:val="FootnoteReference"/>
        </w:rPr>
        <w:footnoteRef/>
      </w:r>
      <w:r>
        <w:t xml:space="preserve"> Queensland Department of Housing’s “</w:t>
      </w:r>
      <w:hyperlink r:id="rId3" w:history="1">
        <w:r w:rsidRPr="00C748B0">
          <w:rPr>
            <w:rStyle w:val="Hyperlink"/>
          </w:rPr>
          <w:t>Housing Principles for Inclusive Communities</w:t>
        </w:r>
      </w:hyperlink>
      <w:r>
        <w:t>”</w:t>
      </w:r>
    </w:p>
  </w:footnote>
  <w:footnote w:id="24">
    <w:p w14:paraId="23CC9E23" w14:textId="3EEA4465" w:rsidR="00CC2678" w:rsidRPr="00CC2678" w:rsidRDefault="00CC2678">
      <w:pPr>
        <w:pStyle w:val="FootnoteText"/>
        <w:rPr>
          <w:rFonts w:ascii="Source Sans Pro" w:hAnsi="Source Sans Pro"/>
        </w:rPr>
      </w:pPr>
      <w:r w:rsidRPr="00CC2678">
        <w:rPr>
          <w:rStyle w:val="FootnoteReference"/>
          <w:rFonts w:ascii="Source Sans Pro" w:hAnsi="Source Sans Pro"/>
          <w:sz w:val="22"/>
          <w:szCs w:val="22"/>
        </w:rPr>
        <w:footnoteRef/>
      </w:r>
      <w:r w:rsidRPr="00CC2678">
        <w:rPr>
          <w:rFonts w:ascii="Source Sans Pro" w:hAnsi="Source Sans Pro"/>
          <w:sz w:val="22"/>
          <w:szCs w:val="22"/>
        </w:rPr>
        <w:t xml:space="preserve"> Residential Services (Accreditation) Regulation 2018 (Qld) s 8(2)</w:t>
      </w:r>
    </w:p>
  </w:footnote>
  <w:footnote w:id="25">
    <w:p w14:paraId="418B76E1" w14:textId="77777777" w:rsidR="00011B43" w:rsidRDefault="00011B43" w:rsidP="00011B43">
      <w:pPr>
        <w:pStyle w:val="FootnoteText"/>
      </w:pPr>
      <w:r>
        <w:rPr>
          <w:rStyle w:val="FootnoteReference"/>
        </w:rPr>
        <w:footnoteRef/>
      </w:r>
      <w:r>
        <w:t xml:space="preserve"> </w:t>
      </w:r>
      <w:r w:rsidRPr="002F5BC2">
        <w:rPr>
          <w:rFonts w:ascii="Source Sans Pro" w:hAnsi="Source Sans Pro"/>
          <w:sz w:val="22"/>
          <w:szCs w:val="22"/>
        </w:rPr>
        <w:t xml:space="preserve">Public Advocate (Qld), </w:t>
      </w:r>
      <w:r w:rsidRPr="002F5BC2">
        <w:rPr>
          <w:rFonts w:ascii="Source Sans Pro" w:hAnsi="Source Sans Pro"/>
          <w:i/>
          <w:iCs/>
          <w:sz w:val="22"/>
          <w:szCs w:val="22"/>
        </w:rPr>
        <w:t>'Safe, secure and affordable'? The need for an inquiry into supported accommodation in Queensland</w:t>
      </w:r>
      <w:r w:rsidRPr="002F5BC2">
        <w:rPr>
          <w:rFonts w:ascii="Source Sans Pro" w:hAnsi="Source Sans Pro"/>
          <w:sz w:val="22"/>
          <w:szCs w:val="22"/>
        </w:rPr>
        <w:t>, August 2023</w:t>
      </w:r>
      <w:r>
        <w:rPr>
          <w:rFonts w:ascii="Source Sans Pro" w:hAnsi="Source Sans Pro"/>
          <w:sz w:val="22"/>
          <w:szCs w:val="22"/>
        </w:rPr>
        <w:t>, page 8</w:t>
      </w:r>
    </w:p>
  </w:footnote>
  <w:footnote w:id="26">
    <w:p w14:paraId="3732C2DD" w14:textId="610821CE" w:rsidR="008B19F0" w:rsidRPr="008237C1" w:rsidRDefault="008B19F0">
      <w:pPr>
        <w:pStyle w:val="FootnoteText"/>
        <w:rPr>
          <w:rFonts w:ascii="Source Sans Pro" w:hAnsi="Source Sans Pro"/>
        </w:rPr>
      </w:pPr>
      <w:r w:rsidRPr="008237C1">
        <w:rPr>
          <w:rStyle w:val="FootnoteReference"/>
          <w:rFonts w:ascii="Source Sans Pro" w:hAnsi="Source Sans Pro"/>
          <w:sz w:val="22"/>
          <w:szCs w:val="22"/>
        </w:rPr>
        <w:footnoteRef/>
      </w:r>
      <w:r w:rsidRPr="008237C1">
        <w:rPr>
          <w:rFonts w:ascii="Source Sans Pro" w:hAnsi="Source Sans Pro"/>
          <w:sz w:val="22"/>
          <w:szCs w:val="22"/>
        </w:rPr>
        <w:t xml:space="preserve"> </w:t>
      </w:r>
      <w:r w:rsidR="008237C1" w:rsidRPr="008237C1">
        <w:rPr>
          <w:rFonts w:ascii="Source Sans Pro" w:hAnsi="Source Sans Pro"/>
          <w:sz w:val="22"/>
          <w:szCs w:val="22"/>
        </w:rPr>
        <w:t xml:space="preserve">Royal Commission into Violence, Abuse, Neglect and Exploitation (2023) </w:t>
      </w:r>
      <w:r w:rsidR="00B35772" w:rsidRPr="008237C1">
        <w:rPr>
          <w:rFonts w:ascii="Source Sans Pro" w:hAnsi="Source Sans Pro"/>
          <w:sz w:val="22"/>
          <w:szCs w:val="22"/>
        </w:rPr>
        <w:t>Inclusive education, employment and housing – summary and recommendations</w:t>
      </w:r>
      <w:r w:rsidR="008237C1" w:rsidRPr="008237C1">
        <w:rPr>
          <w:rFonts w:ascii="Source Sans Pro" w:hAnsi="Source Sans Pro"/>
          <w:sz w:val="22"/>
          <w:szCs w:val="22"/>
        </w:rPr>
        <w:t>. Final Report Volume 7, page 44</w:t>
      </w:r>
    </w:p>
  </w:footnote>
  <w:footnote w:id="27">
    <w:p w14:paraId="21541A6E" w14:textId="73452B25" w:rsidR="00F420AF" w:rsidRPr="00F420AF" w:rsidRDefault="00F420AF">
      <w:pPr>
        <w:pStyle w:val="FootnoteText"/>
        <w:rPr>
          <w:rFonts w:ascii="Source Sans Pro" w:hAnsi="Source Sans Pro"/>
          <w:sz w:val="22"/>
          <w:szCs w:val="22"/>
        </w:rPr>
      </w:pPr>
      <w:r w:rsidRPr="00F420AF">
        <w:rPr>
          <w:rStyle w:val="FootnoteReference"/>
          <w:rFonts w:ascii="Source Sans Pro" w:hAnsi="Source Sans Pro"/>
          <w:sz w:val="22"/>
          <w:szCs w:val="22"/>
        </w:rPr>
        <w:footnoteRef/>
      </w:r>
      <w:r w:rsidRPr="00F420AF">
        <w:rPr>
          <w:rFonts w:ascii="Source Sans Pro" w:hAnsi="Source Sans Pro"/>
          <w:sz w:val="22"/>
          <w:szCs w:val="22"/>
        </w:rPr>
        <w:t xml:space="preserve"> Submission to the NDIS Review - Accessibility in all new housing construction, Australian Network for Universal Housing Design and Building Better Homes, 5 July 2023.</w:t>
      </w:r>
    </w:p>
  </w:footnote>
  <w:footnote w:id="28">
    <w:p w14:paraId="08493FBA" w14:textId="0D99488D" w:rsidR="008F7A82" w:rsidRPr="008F7A82" w:rsidRDefault="008F7A82">
      <w:pPr>
        <w:pStyle w:val="FootnoteText"/>
        <w:rPr>
          <w:rFonts w:ascii="Source Sans Pro" w:hAnsi="Source Sans Pro"/>
        </w:rPr>
      </w:pPr>
      <w:r w:rsidRPr="008F7A82">
        <w:rPr>
          <w:rStyle w:val="FootnoteReference"/>
          <w:rFonts w:ascii="Source Sans Pro" w:hAnsi="Source Sans Pro"/>
          <w:sz w:val="22"/>
          <w:szCs w:val="22"/>
        </w:rPr>
        <w:footnoteRef/>
      </w:r>
      <w:r w:rsidRPr="008F7A82">
        <w:rPr>
          <w:rFonts w:ascii="Source Sans Pro" w:hAnsi="Source Sans Pro"/>
          <w:sz w:val="22"/>
          <w:szCs w:val="22"/>
        </w:rPr>
        <w:t xml:space="preserve"> </w:t>
      </w:r>
      <w:r w:rsidR="00E65B5A" w:rsidRPr="00E65B5A">
        <w:rPr>
          <w:rFonts w:ascii="Source Sans Pro" w:hAnsi="Source Sans Pro"/>
          <w:sz w:val="22"/>
          <w:szCs w:val="22"/>
        </w:rPr>
        <w:t>Common Ground. (n.d.). Brisbane Common Ground. [online] Available at: https://commongroundqld.org.au/housing/brisbane-common-ground/ [Accessed 2 Feb. 2024].</w:t>
      </w:r>
    </w:p>
  </w:footnote>
  <w:footnote w:id="29">
    <w:p w14:paraId="7203DD49" w14:textId="41F62DB0" w:rsidR="00335E31" w:rsidRDefault="00335E31">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7CF5" w14:textId="70C21C22" w:rsidR="00A319AC" w:rsidRPr="00A413FD" w:rsidRDefault="00676BE1" w:rsidP="00885CEB">
    <w:pPr>
      <w:pStyle w:val="Header"/>
      <w:tabs>
        <w:tab w:val="clear" w:pos="4320"/>
        <w:tab w:val="clear" w:pos="8640"/>
        <w:tab w:val="left" w:pos="2090"/>
      </w:tabs>
      <w:rPr>
        <w:rFonts w:ascii="Roboto Medium" w:hAnsi="Roboto Medium"/>
      </w:rPr>
    </w:pPr>
    <w:r w:rsidRPr="00D30A03">
      <w:rPr>
        <w:rFonts w:ascii="Roboto Medium" w:hAnsi="Roboto Medium"/>
        <w:noProof/>
        <w:color w:val="000000"/>
      </w:rPr>
      <w:drawing>
        <wp:anchor distT="0" distB="0" distL="114300" distR="114300" simplePos="0" relativeHeight="251658241" behindDoc="1" locked="0" layoutInCell="1" allowOverlap="1" wp14:anchorId="29D774D5" wp14:editId="0F802484">
          <wp:simplePos x="0" y="0"/>
          <wp:positionH relativeFrom="column">
            <wp:posOffset>-302260</wp:posOffset>
          </wp:positionH>
          <wp:positionV relativeFrom="paragraph">
            <wp:posOffset>-438888</wp:posOffset>
          </wp:positionV>
          <wp:extent cx="2343150" cy="2286300"/>
          <wp:effectExtent l="0" t="0" r="0" b="0"/>
          <wp:wrapNone/>
          <wp:docPr id="179315292"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55941" name="Picture 2" descr="A logo with a black background&#10;&#10;Description automatically generated"/>
                  <pic:cNvPicPr/>
                </pic:nvPicPr>
                <pic:blipFill>
                  <a:blip r:embed="rId1"/>
                  <a:stretch>
                    <a:fillRect/>
                  </a:stretch>
                </pic:blipFill>
                <pic:spPr>
                  <a:xfrm>
                    <a:off x="0" y="0"/>
                    <a:ext cx="2343150" cy="2286300"/>
                  </a:xfrm>
                  <a:prstGeom prst="rect">
                    <a:avLst/>
                  </a:prstGeom>
                </pic:spPr>
              </pic:pic>
            </a:graphicData>
          </a:graphic>
          <wp14:sizeRelH relativeFrom="page">
            <wp14:pctWidth>0</wp14:pctWidth>
          </wp14:sizeRelH>
          <wp14:sizeRelV relativeFrom="page">
            <wp14:pctHeight>0</wp14:pctHeight>
          </wp14:sizeRelV>
        </wp:anchor>
      </w:drawing>
    </w:r>
    <w:r w:rsidR="00A319AC" w:rsidRPr="00D30A03">
      <w:rPr>
        <w:rFonts w:ascii="Roboto Medium" w:hAnsi="Roboto Medium"/>
        <w:color w:val="000000"/>
      </w:rPr>
      <w:t>Submission</w:t>
    </w:r>
    <w:r w:rsidR="00A319AC" w:rsidRPr="00A413FD">
      <w:rPr>
        <w:rFonts w:ascii="Roboto Medium" w:hAnsi="Roboto Medium"/>
      </w:rPr>
      <w:t xml:space="preserve"> by</w:t>
    </w:r>
    <w:r w:rsidR="00885CEB">
      <w:rPr>
        <w:rFonts w:ascii="Roboto Medium" w:hAnsi="Roboto Medium"/>
      </w:rPr>
      <w:tab/>
    </w:r>
  </w:p>
  <w:p w14:paraId="655FD4A4" w14:textId="2CAB803C" w:rsidR="00A319AC" w:rsidRDefault="00A319AC" w:rsidP="00A319AC">
    <w:pPr>
      <w:pStyle w:val="Header"/>
      <w:tabs>
        <w:tab w:val="clear" w:pos="4320"/>
        <w:tab w:val="clear" w:pos="8640"/>
        <w:tab w:val="left" w:pos="1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56"/>
    <w:multiLevelType w:val="hybridMultilevel"/>
    <w:tmpl w:val="D35C0D4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E4B06"/>
    <w:multiLevelType w:val="hybridMultilevel"/>
    <w:tmpl w:val="7DCA4A4E"/>
    <w:lvl w:ilvl="0" w:tplc="072A2D54">
      <w:start w:val="1"/>
      <w:numFmt w:val="bullet"/>
      <w:lvlText w:val="-"/>
      <w:lvlJc w:val="left"/>
      <w:pPr>
        <w:ind w:left="720" w:hanging="360"/>
      </w:pPr>
      <w:rPr>
        <w:rFonts w:ascii="Source Sans Pro" w:eastAsiaTheme="minorEastAsia"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79AA"/>
    <w:multiLevelType w:val="hybridMultilevel"/>
    <w:tmpl w:val="0B948E6E"/>
    <w:lvl w:ilvl="0" w:tplc="FE78F74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65B7D"/>
    <w:multiLevelType w:val="hybridMultilevel"/>
    <w:tmpl w:val="46BE5AFC"/>
    <w:lvl w:ilvl="0" w:tplc="DDD85DCC">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7C27AA"/>
    <w:multiLevelType w:val="hybridMultilevel"/>
    <w:tmpl w:val="DA185610"/>
    <w:lvl w:ilvl="0" w:tplc="EFCC2A9A">
      <w:start w:val="1"/>
      <w:numFmt w:val="bullet"/>
      <w:lvlText w:val="-"/>
      <w:lvlJc w:val="left"/>
      <w:pPr>
        <w:ind w:left="720" w:hanging="360"/>
      </w:pPr>
      <w:rPr>
        <w:rFonts w:ascii="Source Sans Pro" w:eastAsiaTheme="minorEastAsia"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4184C"/>
    <w:multiLevelType w:val="hybridMultilevel"/>
    <w:tmpl w:val="55E8F644"/>
    <w:lvl w:ilvl="0" w:tplc="7B504960">
      <w:start w:val="1"/>
      <w:numFmt w:val="bullet"/>
      <w:lvlText w:val="-"/>
      <w:lvlJc w:val="left"/>
      <w:pPr>
        <w:ind w:left="720" w:hanging="360"/>
      </w:pPr>
      <w:rPr>
        <w:rFonts w:ascii="Source Sans Pro" w:eastAsiaTheme="minorHAnsi" w:hAnsi="Source Sans Pro" w:cstheme="minorBidi" w:hint="default"/>
      </w:rPr>
    </w:lvl>
    <w:lvl w:ilvl="1" w:tplc="0C090003">
      <w:start w:val="1"/>
      <w:numFmt w:val="bullet"/>
      <w:lvlText w:val="o"/>
      <w:lvlJc w:val="left"/>
      <w:pPr>
        <w:ind w:left="1440" w:hanging="360"/>
      </w:pPr>
      <w:rPr>
        <w:rFonts w:ascii="Courier New" w:hAnsi="Courier New" w:cs="Courier New" w:hint="default"/>
      </w:rPr>
    </w:lvl>
    <w:lvl w:ilvl="2" w:tplc="5344C482">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67E35"/>
    <w:multiLevelType w:val="hybridMultilevel"/>
    <w:tmpl w:val="41909DE0"/>
    <w:lvl w:ilvl="0" w:tplc="01CE826A">
      <w:start w:val="1"/>
      <w:numFmt w:val="bullet"/>
      <w:lvlText w:val=""/>
      <w:lvlJc w:val="left"/>
      <w:pPr>
        <w:ind w:left="720" w:hanging="360"/>
      </w:pPr>
      <w:rPr>
        <w:rFonts w:ascii="Symbol" w:hAnsi="Symbol" w:hint="default"/>
      </w:rPr>
    </w:lvl>
    <w:lvl w:ilvl="1" w:tplc="A3C08282">
      <w:start w:val="1"/>
      <w:numFmt w:val="bullet"/>
      <w:lvlText w:val="o"/>
      <w:lvlJc w:val="left"/>
      <w:pPr>
        <w:ind w:left="1440" w:hanging="360"/>
      </w:pPr>
      <w:rPr>
        <w:rFonts w:ascii="Courier New" w:hAnsi="Courier New" w:hint="default"/>
      </w:rPr>
    </w:lvl>
    <w:lvl w:ilvl="2" w:tplc="45BA4010">
      <w:start w:val="1"/>
      <w:numFmt w:val="bullet"/>
      <w:lvlText w:val=""/>
      <w:lvlJc w:val="left"/>
      <w:pPr>
        <w:ind w:left="2160" w:hanging="360"/>
      </w:pPr>
      <w:rPr>
        <w:rFonts w:ascii="Wingdings" w:hAnsi="Wingdings" w:hint="default"/>
      </w:rPr>
    </w:lvl>
    <w:lvl w:ilvl="3" w:tplc="360A94FC">
      <w:start w:val="1"/>
      <w:numFmt w:val="bullet"/>
      <w:lvlText w:val=""/>
      <w:lvlJc w:val="left"/>
      <w:pPr>
        <w:ind w:left="2880" w:hanging="360"/>
      </w:pPr>
      <w:rPr>
        <w:rFonts w:ascii="Symbol" w:hAnsi="Symbol" w:hint="default"/>
      </w:rPr>
    </w:lvl>
    <w:lvl w:ilvl="4" w:tplc="2BF60844">
      <w:start w:val="1"/>
      <w:numFmt w:val="bullet"/>
      <w:lvlText w:val="o"/>
      <w:lvlJc w:val="left"/>
      <w:pPr>
        <w:ind w:left="3600" w:hanging="360"/>
      </w:pPr>
      <w:rPr>
        <w:rFonts w:ascii="Courier New" w:hAnsi="Courier New" w:hint="default"/>
      </w:rPr>
    </w:lvl>
    <w:lvl w:ilvl="5" w:tplc="88A465F0">
      <w:start w:val="1"/>
      <w:numFmt w:val="bullet"/>
      <w:lvlText w:val=""/>
      <w:lvlJc w:val="left"/>
      <w:pPr>
        <w:ind w:left="4320" w:hanging="360"/>
      </w:pPr>
      <w:rPr>
        <w:rFonts w:ascii="Wingdings" w:hAnsi="Wingdings" w:hint="default"/>
      </w:rPr>
    </w:lvl>
    <w:lvl w:ilvl="6" w:tplc="19481D2A">
      <w:start w:val="1"/>
      <w:numFmt w:val="bullet"/>
      <w:lvlText w:val=""/>
      <w:lvlJc w:val="left"/>
      <w:pPr>
        <w:ind w:left="5040" w:hanging="360"/>
      </w:pPr>
      <w:rPr>
        <w:rFonts w:ascii="Symbol" w:hAnsi="Symbol" w:hint="default"/>
      </w:rPr>
    </w:lvl>
    <w:lvl w:ilvl="7" w:tplc="5C64DC94">
      <w:start w:val="1"/>
      <w:numFmt w:val="bullet"/>
      <w:lvlText w:val="o"/>
      <w:lvlJc w:val="left"/>
      <w:pPr>
        <w:ind w:left="5760" w:hanging="360"/>
      </w:pPr>
      <w:rPr>
        <w:rFonts w:ascii="Courier New" w:hAnsi="Courier New" w:hint="default"/>
      </w:rPr>
    </w:lvl>
    <w:lvl w:ilvl="8" w:tplc="CD98C266">
      <w:start w:val="1"/>
      <w:numFmt w:val="bullet"/>
      <w:lvlText w:val=""/>
      <w:lvlJc w:val="left"/>
      <w:pPr>
        <w:ind w:left="6480" w:hanging="360"/>
      </w:pPr>
      <w:rPr>
        <w:rFonts w:ascii="Wingdings" w:hAnsi="Wingdings" w:hint="default"/>
      </w:rPr>
    </w:lvl>
  </w:abstractNum>
  <w:abstractNum w:abstractNumId="7" w15:restartNumberingAfterBreak="0">
    <w:nsid w:val="13B8361B"/>
    <w:multiLevelType w:val="hybridMultilevel"/>
    <w:tmpl w:val="B85E5FCC"/>
    <w:lvl w:ilvl="0" w:tplc="DDD85DCC">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1D7087"/>
    <w:multiLevelType w:val="hybridMultilevel"/>
    <w:tmpl w:val="F71A3B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1F9114D"/>
    <w:multiLevelType w:val="hybridMultilevel"/>
    <w:tmpl w:val="8C7259CA"/>
    <w:lvl w:ilvl="0" w:tplc="2CCA94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11CF1"/>
    <w:multiLevelType w:val="hybridMultilevel"/>
    <w:tmpl w:val="704EF6C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4"/>
      <w:numFmt w:val="bullet"/>
      <w:lvlText w:val="•"/>
      <w:lvlJc w:val="left"/>
      <w:pPr>
        <w:ind w:left="2520" w:hanging="720"/>
      </w:pPr>
      <w:rPr>
        <w:rFonts w:ascii="Source Sans Pro" w:eastAsiaTheme="minorEastAsia" w:hAnsi="Source Sans Pro"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DE4688"/>
    <w:multiLevelType w:val="hybridMultilevel"/>
    <w:tmpl w:val="A39E60AE"/>
    <w:lvl w:ilvl="0" w:tplc="EFCC2A9A">
      <w:start w:val="1"/>
      <w:numFmt w:val="bullet"/>
      <w:lvlText w:val="-"/>
      <w:lvlJc w:val="left"/>
      <w:pPr>
        <w:ind w:left="720" w:hanging="360"/>
      </w:pPr>
      <w:rPr>
        <w:rFonts w:ascii="Source Sans Pro" w:eastAsiaTheme="minorEastAsia"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745C14"/>
    <w:multiLevelType w:val="hybridMultilevel"/>
    <w:tmpl w:val="74567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6D5206"/>
    <w:multiLevelType w:val="hybridMultilevel"/>
    <w:tmpl w:val="E07A4D2A"/>
    <w:lvl w:ilvl="0" w:tplc="DDD85DCC">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25A7276"/>
    <w:multiLevelType w:val="hybridMultilevel"/>
    <w:tmpl w:val="E7D22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E7075"/>
    <w:multiLevelType w:val="hybridMultilevel"/>
    <w:tmpl w:val="45401118"/>
    <w:lvl w:ilvl="0" w:tplc="0FEC45D2">
      <w:start w:val="1"/>
      <w:numFmt w:val="bullet"/>
      <w:lvlText w:val="-"/>
      <w:lvlJc w:val="left"/>
      <w:pPr>
        <w:ind w:left="720" w:hanging="360"/>
      </w:pPr>
      <w:rPr>
        <w:rFonts w:ascii="Source Sans Pro" w:eastAsiaTheme="minorEastAsia" w:hAnsi="Source Sans Pro"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A43E91"/>
    <w:multiLevelType w:val="hybridMultilevel"/>
    <w:tmpl w:val="116CC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64E26"/>
    <w:multiLevelType w:val="hybridMultilevel"/>
    <w:tmpl w:val="97C8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2F0D21"/>
    <w:multiLevelType w:val="hybridMultilevel"/>
    <w:tmpl w:val="17B4D576"/>
    <w:lvl w:ilvl="0" w:tplc="D0222988">
      <w:start w:val="1"/>
      <w:numFmt w:val="bullet"/>
      <w:lvlText w:val="-"/>
      <w:lvlJc w:val="left"/>
      <w:pPr>
        <w:ind w:left="720" w:hanging="360"/>
      </w:pPr>
      <w:rPr>
        <w:rFonts w:ascii="Source Sans Pro" w:eastAsiaTheme="minorEastAsia" w:hAnsi="Source Sans Pro" w:cstheme="minorBidi" w:hint="default"/>
      </w:rPr>
    </w:lvl>
    <w:lvl w:ilvl="1" w:tplc="0C090003">
      <w:start w:val="1"/>
      <w:numFmt w:val="bullet"/>
      <w:lvlText w:val="o"/>
      <w:lvlJc w:val="left"/>
      <w:pPr>
        <w:ind w:left="1440" w:hanging="360"/>
      </w:pPr>
      <w:rPr>
        <w:rFonts w:ascii="Courier New" w:hAnsi="Courier New" w:cs="Courier New" w:hint="default"/>
      </w:rPr>
    </w:lvl>
    <w:lvl w:ilvl="2" w:tplc="C28CE9F0">
      <w:start w:val="4"/>
      <w:numFmt w:val="bullet"/>
      <w:lvlText w:val="•"/>
      <w:lvlJc w:val="left"/>
      <w:pPr>
        <w:ind w:left="2520" w:hanging="720"/>
      </w:pPr>
      <w:rPr>
        <w:rFonts w:ascii="Source Sans Pro" w:eastAsiaTheme="minorEastAsia" w:hAnsi="Source Sans Pro"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A7849"/>
    <w:multiLevelType w:val="hybridMultilevel"/>
    <w:tmpl w:val="DDD84040"/>
    <w:lvl w:ilvl="0" w:tplc="28EC47C4">
      <w:start w:val="1"/>
      <w:numFmt w:val="bullet"/>
      <w:lvlText w:val="-"/>
      <w:lvlJc w:val="left"/>
      <w:pPr>
        <w:ind w:left="720" w:hanging="360"/>
      </w:pPr>
      <w:rPr>
        <w:rFonts w:ascii="Source Sans Pro" w:eastAsiaTheme="minorEastAsia"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42C75"/>
    <w:multiLevelType w:val="hybridMultilevel"/>
    <w:tmpl w:val="4E6633F2"/>
    <w:lvl w:ilvl="0" w:tplc="4A76EA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F2748A"/>
    <w:multiLevelType w:val="hybridMultilevel"/>
    <w:tmpl w:val="B0AC37EA"/>
    <w:lvl w:ilvl="0" w:tplc="7B98F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544180"/>
    <w:multiLevelType w:val="hybridMultilevel"/>
    <w:tmpl w:val="F61C499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B35D13"/>
    <w:multiLevelType w:val="hybridMultilevel"/>
    <w:tmpl w:val="F796EEE0"/>
    <w:lvl w:ilvl="0" w:tplc="8C481C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127701"/>
    <w:multiLevelType w:val="hybridMultilevel"/>
    <w:tmpl w:val="7B305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84701D"/>
    <w:multiLevelType w:val="hybridMultilevel"/>
    <w:tmpl w:val="D88636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35768D"/>
    <w:multiLevelType w:val="hybridMultilevel"/>
    <w:tmpl w:val="3224D8A4"/>
    <w:lvl w:ilvl="0" w:tplc="CAEEB1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3C6DE1"/>
    <w:multiLevelType w:val="hybridMultilevel"/>
    <w:tmpl w:val="69FC84D2"/>
    <w:lvl w:ilvl="0" w:tplc="F85A3C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E67F53"/>
    <w:multiLevelType w:val="hybridMultilevel"/>
    <w:tmpl w:val="5D2CDE6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F62BCB"/>
    <w:multiLevelType w:val="hybridMultilevel"/>
    <w:tmpl w:val="B5D407BA"/>
    <w:lvl w:ilvl="0" w:tplc="D2AA4AD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36767A"/>
    <w:multiLevelType w:val="hybridMultilevel"/>
    <w:tmpl w:val="D83C2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0816468">
    <w:abstractNumId w:val="26"/>
  </w:num>
  <w:num w:numId="2" w16cid:durableId="1901672840">
    <w:abstractNumId w:val="23"/>
  </w:num>
  <w:num w:numId="3" w16cid:durableId="1703358414">
    <w:abstractNumId w:val="5"/>
  </w:num>
  <w:num w:numId="4" w16cid:durableId="924537430">
    <w:abstractNumId w:val="11"/>
  </w:num>
  <w:num w:numId="5" w16cid:durableId="1046175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271365">
    <w:abstractNumId w:val="8"/>
  </w:num>
  <w:num w:numId="7" w16cid:durableId="843395912">
    <w:abstractNumId w:val="1"/>
  </w:num>
  <w:num w:numId="8" w16cid:durableId="79570126">
    <w:abstractNumId w:val="16"/>
  </w:num>
  <w:num w:numId="9" w16cid:durableId="1600521186">
    <w:abstractNumId w:val="15"/>
  </w:num>
  <w:num w:numId="10" w16cid:durableId="117341308">
    <w:abstractNumId w:val="27"/>
  </w:num>
  <w:num w:numId="11" w16cid:durableId="520431853">
    <w:abstractNumId w:val="19"/>
  </w:num>
  <w:num w:numId="12" w16cid:durableId="877814532">
    <w:abstractNumId w:val="18"/>
  </w:num>
  <w:num w:numId="13" w16cid:durableId="349137821">
    <w:abstractNumId w:val="14"/>
  </w:num>
  <w:num w:numId="14" w16cid:durableId="826823588">
    <w:abstractNumId w:val="4"/>
  </w:num>
  <w:num w:numId="15" w16cid:durableId="1292400595">
    <w:abstractNumId w:val="6"/>
  </w:num>
  <w:num w:numId="16" w16cid:durableId="113057921">
    <w:abstractNumId w:val="10"/>
  </w:num>
  <w:num w:numId="17" w16cid:durableId="623538409">
    <w:abstractNumId w:val="21"/>
  </w:num>
  <w:num w:numId="18" w16cid:durableId="110367911">
    <w:abstractNumId w:val="13"/>
  </w:num>
  <w:num w:numId="19" w16cid:durableId="1305891684">
    <w:abstractNumId w:val="25"/>
  </w:num>
  <w:num w:numId="20" w16cid:durableId="936206407">
    <w:abstractNumId w:val="17"/>
  </w:num>
  <w:num w:numId="21" w16cid:durableId="1572472165">
    <w:abstractNumId w:val="9"/>
  </w:num>
  <w:num w:numId="22" w16cid:durableId="1127966703">
    <w:abstractNumId w:val="2"/>
  </w:num>
  <w:num w:numId="23" w16cid:durableId="866875203">
    <w:abstractNumId w:val="3"/>
  </w:num>
  <w:num w:numId="24" w16cid:durableId="213465458">
    <w:abstractNumId w:val="7"/>
  </w:num>
  <w:num w:numId="25" w16cid:durableId="1567639879">
    <w:abstractNumId w:val="30"/>
  </w:num>
  <w:num w:numId="26" w16cid:durableId="2124959683">
    <w:abstractNumId w:val="12"/>
  </w:num>
  <w:num w:numId="27" w16cid:durableId="1537768141">
    <w:abstractNumId w:val="24"/>
  </w:num>
  <w:num w:numId="28" w16cid:durableId="1619097383">
    <w:abstractNumId w:val="20"/>
  </w:num>
  <w:num w:numId="29" w16cid:durableId="102650358">
    <w:abstractNumId w:val="20"/>
    <w:lvlOverride w:ilvl="0">
      <w:startOverride w:val="1"/>
    </w:lvlOverride>
  </w:num>
  <w:num w:numId="30" w16cid:durableId="1899629273">
    <w:abstractNumId w:val="0"/>
  </w:num>
  <w:num w:numId="31" w16cid:durableId="829911060">
    <w:abstractNumId w:val="29"/>
  </w:num>
  <w:num w:numId="32" w16cid:durableId="92552906">
    <w:abstractNumId w:val="22"/>
  </w:num>
  <w:num w:numId="33" w16cid:durableId="199572032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Wiggans">
    <w15:presenceInfo w15:providerId="AD" w15:userId="S::Sophie@qai.org.au::86680cbc-a044-482b-899c-95fdc34ec835"/>
  </w15:person>
  <w15:person w15:author="Matilda Alexander">
    <w15:presenceInfo w15:providerId="AD" w15:userId="S::Matilda@qai.org.au::2e7ba481-6b90-4851-a783-82716cc7d393"/>
  </w15:person>
  <w15:person w15:author="Matilda Alexander [2]">
    <w15:presenceInfo w15:providerId="AD" w15:userId="S::matilda@qai.org.au::2e7ba481-6b90-4851-a783-82716cc7d393"/>
  </w15:person>
  <w15:person w15:author="Louise O'Rourke">
    <w15:presenceInfo w15:providerId="AD" w15:userId="S::louise@qai.org.au::ee48dc9e-45e3-42eb-b2fc-4f23097ba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4C"/>
    <w:rsid w:val="00000640"/>
    <w:rsid w:val="00000C37"/>
    <w:rsid w:val="00000DDD"/>
    <w:rsid w:val="00001056"/>
    <w:rsid w:val="00002B89"/>
    <w:rsid w:val="00003AFC"/>
    <w:rsid w:val="000042FA"/>
    <w:rsid w:val="000045C1"/>
    <w:rsid w:val="00006BF6"/>
    <w:rsid w:val="000077BA"/>
    <w:rsid w:val="00007F86"/>
    <w:rsid w:val="0001010E"/>
    <w:rsid w:val="00010EDE"/>
    <w:rsid w:val="000115C6"/>
    <w:rsid w:val="00011618"/>
    <w:rsid w:val="00011B43"/>
    <w:rsid w:val="00011C79"/>
    <w:rsid w:val="00011E3F"/>
    <w:rsid w:val="00011E5E"/>
    <w:rsid w:val="000128DC"/>
    <w:rsid w:val="00012B0A"/>
    <w:rsid w:val="0001445D"/>
    <w:rsid w:val="000153AF"/>
    <w:rsid w:val="0001582B"/>
    <w:rsid w:val="00015DFA"/>
    <w:rsid w:val="00015EEC"/>
    <w:rsid w:val="00016EBA"/>
    <w:rsid w:val="00017AD3"/>
    <w:rsid w:val="00017E3F"/>
    <w:rsid w:val="000201C8"/>
    <w:rsid w:val="0002043D"/>
    <w:rsid w:val="00022433"/>
    <w:rsid w:val="0002267D"/>
    <w:rsid w:val="000247DC"/>
    <w:rsid w:val="000249C0"/>
    <w:rsid w:val="0002560F"/>
    <w:rsid w:val="00026743"/>
    <w:rsid w:val="00027823"/>
    <w:rsid w:val="00027BE5"/>
    <w:rsid w:val="00027FBF"/>
    <w:rsid w:val="0003075F"/>
    <w:rsid w:val="00030C6A"/>
    <w:rsid w:val="00030D5D"/>
    <w:rsid w:val="00031D8D"/>
    <w:rsid w:val="00032230"/>
    <w:rsid w:val="00033425"/>
    <w:rsid w:val="00033A75"/>
    <w:rsid w:val="00034597"/>
    <w:rsid w:val="000348E5"/>
    <w:rsid w:val="000354D8"/>
    <w:rsid w:val="000374BE"/>
    <w:rsid w:val="00037A86"/>
    <w:rsid w:val="00041A50"/>
    <w:rsid w:val="00041B93"/>
    <w:rsid w:val="0004215F"/>
    <w:rsid w:val="0004230A"/>
    <w:rsid w:val="0004291A"/>
    <w:rsid w:val="00042C47"/>
    <w:rsid w:val="0004326B"/>
    <w:rsid w:val="00043559"/>
    <w:rsid w:val="0004431A"/>
    <w:rsid w:val="00045018"/>
    <w:rsid w:val="0004523D"/>
    <w:rsid w:val="000454FD"/>
    <w:rsid w:val="00045996"/>
    <w:rsid w:val="000463A4"/>
    <w:rsid w:val="000500D3"/>
    <w:rsid w:val="0005060C"/>
    <w:rsid w:val="00051327"/>
    <w:rsid w:val="00051A7C"/>
    <w:rsid w:val="00051EEE"/>
    <w:rsid w:val="00052DA3"/>
    <w:rsid w:val="00053A32"/>
    <w:rsid w:val="00054F7B"/>
    <w:rsid w:val="0005593A"/>
    <w:rsid w:val="00056593"/>
    <w:rsid w:val="000566C8"/>
    <w:rsid w:val="00056E39"/>
    <w:rsid w:val="00057DFE"/>
    <w:rsid w:val="00060180"/>
    <w:rsid w:val="00060B12"/>
    <w:rsid w:val="00060B83"/>
    <w:rsid w:val="00060C60"/>
    <w:rsid w:val="000611F0"/>
    <w:rsid w:val="00062125"/>
    <w:rsid w:val="00062F0A"/>
    <w:rsid w:val="000631BD"/>
    <w:rsid w:val="00063423"/>
    <w:rsid w:val="000646E8"/>
    <w:rsid w:val="00064849"/>
    <w:rsid w:val="000664C6"/>
    <w:rsid w:val="00067E16"/>
    <w:rsid w:val="000712D1"/>
    <w:rsid w:val="00071726"/>
    <w:rsid w:val="00071DB4"/>
    <w:rsid w:val="00072BB3"/>
    <w:rsid w:val="00072D0D"/>
    <w:rsid w:val="00073004"/>
    <w:rsid w:val="000736B7"/>
    <w:rsid w:val="00073B1E"/>
    <w:rsid w:val="000744C9"/>
    <w:rsid w:val="00076F04"/>
    <w:rsid w:val="00077926"/>
    <w:rsid w:val="00077970"/>
    <w:rsid w:val="00077AD9"/>
    <w:rsid w:val="00081BC7"/>
    <w:rsid w:val="00081F21"/>
    <w:rsid w:val="0008294A"/>
    <w:rsid w:val="00082B70"/>
    <w:rsid w:val="00082FFB"/>
    <w:rsid w:val="000843CF"/>
    <w:rsid w:val="00085B38"/>
    <w:rsid w:val="000862E5"/>
    <w:rsid w:val="000868E1"/>
    <w:rsid w:val="0008738E"/>
    <w:rsid w:val="000874F7"/>
    <w:rsid w:val="0008792A"/>
    <w:rsid w:val="0009047E"/>
    <w:rsid w:val="000904B3"/>
    <w:rsid w:val="000905E8"/>
    <w:rsid w:val="000908F9"/>
    <w:rsid w:val="00091555"/>
    <w:rsid w:val="00091C08"/>
    <w:rsid w:val="00093044"/>
    <w:rsid w:val="00093059"/>
    <w:rsid w:val="0009307D"/>
    <w:rsid w:val="000933CF"/>
    <w:rsid w:val="00093DCA"/>
    <w:rsid w:val="00093F15"/>
    <w:rsid w:val="00096E04"/>
    <w:rsid w:val="00097E5D"/>
    <w:rsid w:val="000A04BB"/>
    <w:rsid w:val="000A091A"/>
    <w:rsid w:val="000A11E2"/>
    <w:rsid w:val="000A1D05"/>
    <w:rsid w:val="000A2193"/>
    <w:rsid w:val="000A2BF8"/>
    <w:rsid w:val="000A3A89"/>
    <w:rsid w:val="000A3A97"/>
    <w:rsid w:val="000A3CBC"/>
    <w:rsid w:val="000A418F"/>
    <w:rsid w:val="000A43A0"/>
    <w:rsid w:val="000A4AC0"/>
    <w:rsid w:val="000A4C0A"/>
    <w:rsid w:val="000A5939"/>
    <w:rsid w:val="000A75EC"/>
    <w:rsid w:val="000A7BFE"/>
    <w:rsid w:val="000B07D5"/>
    <w:rsid w:val="000B09A8"/>
    <w:rsid w:val="000B0A26"/>
    <w:rsid w:val="000B0A41"/>
    <w:rsid w:val="000B1887"/>
    <w:rsid w:val="000B2B53"/>
    <w:rsid w:val="000B2F13"/>
    <w:rsid w:val="000B35B9"/>
    <w:rsid w:val="000B44C6"/>
    <w:rsid w:val="000B4D45"/>
    <w:rsid w:val="000B511C"/>
    <w:rsid w:val="000B5B41"/>
    <w:rsid w:val="000B5BED"/>
    <w:rsid w:val="000B70E9"/>
    <w:rsid w:val="000B7B07"/>
    <w:rsid w:val="000C036B"/>
    <w:rsid w:val="000C07A7"/>
    <w:rsid w:val="000C097A"/>
    <w:rsid w:val="000C15EE"/>
    <w:rsid w:val="000C3446"/>
    <w:rsid w:val="000C3FF1"/>
    <w:rsid w:val="000C4040"/>
    <w:rsid w:val="000C4424"/>
    <w:rsid w:val="000C4D96"/>
    <w:rsid w:val="000C5A2D"/>
    <w:rsid w:val="000C6942"/>
    <w:rsid w:val="000C6DAF"/>
    <w:rsid w:val="000C736C"/>
    <w:rsid w:val="000C7AE4"/>
    <w:rsid w:val="000D02B6"/>
    <w:rsid w:val="000D0DA6"/>
    <w:rsid w:val="000D3296"/>
    <w:rsid w:val="000D3515"/>
    <w:rsid w:val="000D372B"/>
    <w:rsid w:val="000D4A91"/>
    <w:rsid w:val="000D5622"/>
    <w:rsid w:val="000D7797"/>
    <w:rsid w:val="000E10B3"/>
    <w:rsid w:val="000E11A3"/>
    <w:rsid w:val="000E1351"/>
    <w:rsid w:val="000E181A"/>
    <w:rsid w:val="000E4A66"/>
    <w:rsid w:val="000E5FAD"/>
    <w:rsid w:val="000E6156"/>
    <w:rsid w:val="000E628A"/>
    <w:rsid w:val="000E694C"/>
    <w:rsid w:val="000E6B4C"/>
    <w:rsid w:val="000E76FF"/>
    <w:rsid w:val="000E7BE9"/>
    <w:rsid w:val="000F0A5E"/>
    <w:rsid w:val="000F0E9C"/>
    <w:rsid w:val="000F1270"/>
    <w:rsid w:val="000F1769"/>
    <w:rsid w:val="000F1A05"/>
    <w:rsid w:val="000F24E7"/>
    <w:rsid w:val="000F284D"/>
    <w:rsid w:val="000F3EAD"/>
    <w:rsid w:val="000F4255"/>
    <w:rsid w:val="000F5EA8"/>
    <w:rsid w:val="000F65BF"/>
    <w:rsid w:val="000F69E3"/>
    <w:rsid w:val="000F6E2D"/>
    <w:rsid w:val="00100B12"/>
    <w:rsid w:val="00101EE6"/>
    <w:rsid w:val="00102120"/>
    <w:rsid w:val="00102767"/>
    <w:rsid w:val="0010281C"/>
    <w:rsid w:val="00102B78"/>
    <w:rsid w:val="00102CEB"/>
    <w:rsid w:val="00103555"/>
    <w:rsid w:val="00103C21"/>
    <w:rsid w:val="001042A6"/>
    <w:rsid w:val="001045D1"/>
    <w:rsid w:val="00104FFA"/>
    <w:rsid w:val="0010570B"/>
    <w:rsid w:val="001061EB"/>
    <w:rsid w:val="0010676C"/>
    <w:rsid w:val="00106C80"/>
    <w:rsid w:val="00106E89"/>
    <w:rsid w:val="001072F7"/>
    <w:rsid w:val="0010733D"/>
    <w:rsid w:val="00110B0D"/>
    <w:rsid w:val="00110BA8"/>
    <w:rsid w:val="00110E5C"/>
    <w:rsid w:val="0011184F"/>
    <w:rsid w:val="00111B76"/>
    <w:rsid w:val="00113ED3"/>
    <w:rsid w:val="0011453E"/>
    <w:rsid w:val="00114780"/>
    <w:rsid w:val="00114E47"/>
    <w:rsid w:val="001152B4"/>
    <w:rsid w:val="001152E5"/>
    <w:rsid w:val="00116137"/>
    <w:rsid w:val="0011733F"/>
    <w:rsid w:val="001200A2"/>
    <w:rsid w:val="001205CE"/>
    <w:rsid w:val="00122445"/>
    <w:rsid w:val="00122AE2"/>
    <w:rsid w:val="00123626"/>
    <w:rsid w:val="00123E0E"/>
    <w:rsid w:val="00124167"/>
    <w:rsid w:val="00124B7D"/>
    <w:rsid w:val="001256A6"/>
    <w:rsid w:val="00126580"/>
    <w:rsid w:val="001267B4"/>
    <w:rsid w:val="001268D3"/>
    <w:rsid w:val="00126900"/>
    <w:rsid w:val="00126CB1"/>
    <w:rsid w:val="00126ED8"/>
    <w:rsid w:val="001308B8"/>
    <w:rsid w:val="00130F9F"/>
    <w:rsid w:val="0013146F"/>
    <w:rsid w:val="0013148C"/>
    <w:rsid w:val="00134B6D"/>
    <w:rsid w:val="001351A8"/>
    <w:rsid w:val="001364F7"/>
    <w:rsid w:val="0013662E"/>
    <w:rsid w:val="00136DB3"/>
    <w:rsid w:val="00136E13"/>
    <w:rsid w:val="001376EC"/>
    <w:rsid w:val="0014022B"/>
    <w:rsid w:val="0014031E"/>
    <w:rsid w:val="00141AAD"/>
    <w:rsid w:val="0014225B"/>
    <w:rsid w:val="001423C6"/>
    <w:rsid w:val="00142924"/>
    <w:rsid w:val="0014303E"/>
    <w:rsid w:val="0014426A"/>
    <w:rsid w:val="001446A7"/>
    <w:rsid w:val="00144A04"/>
    <w:rsid w:val="00144CAC"/>
    <w:rsid w:val="00146230"/>
    <w:rsid w:val="0014681C"/>
    <w:rsid w:val="00146B97"/>
    <w:rsid w:val="001473F8"/>
    <w:rsid w:val="001478BF"/>
    <w:rsid w:val="00147E2C"/>
    <w:rsid w:val="00150090"/>
    <w:rsid w:val="00150A5D"/>
    <w:rsid w:val="00150E28"/>
    <w:rsid w:val="00151235"/>
    <w:rsid w:val="001520F9"/>
    <w:rsid w:val="00152121"/>
    <w:rsid w:val="001527CD"/>
    <w:rsid w:val="00152B03"/>
    <w:rsid w:val="001535E5"/>
    <w:rsid w:val="001545BE"/>
    <w:rsid w:val="0015538C"/>
    <w:rsid w:val="001556D4"/>
    <w:rsid w:val="00155B4B"/>
    <w:rsid w:val="00155D56"/>
    <w:rsid w:val="0015753A"/>
    <w:rsid w:val="001609E6"/>
    <w:rsid w:val="00160E6F"/>
    <w:rsid w:val="00161BEB"/>
    <w:rsid w:val="001623D9"/>
    <w:rsid w:val="00162E30"/>
    <w:rsid w:val="00163211"/>
    <w:rsid w:val="00164783"/>
    <w:rsid w:val="00165BFD"/>
    <w:rsid w:val="001663DE"/>
    <w:rsid w:val="001664E3"/>
    <w:rsid w:val="00166F19"/>
    <w:rsid w:val="001709FE"/>
    <w:rsid w:val="00170EEB"/>
    <w:rsid w:val="001724B0"/>
    <w:rsid w:val="001732F8"/>
    <w:rsid w:val="001736AF"/>
    <w:rsid w:val="00173F83"/>
    <w:rsid w:val="00174232"/>
    <w:rsid w:val="001746E4"/>
    <w:rsid w:val="001754B8"/>
    <w:rsid w:val="00177274"/>
    <w:rsid w:val="00177DCD"/>
    <w:rsid w:val="001807E6"/>
    <w:rsid w:val="00180C2E"/>
    <w:rsid w:val="00180CD1"/>
    <w:rsid w:val="00183953"/>
    <w:rsid w:val="0018421E"/>
    <w:rsid w:val="00184846"/>
    <w:rsid w:val="00185D94"/>
    <w:rsid w:val="00186800"/>
    <w:rsid w:val="00186911"/>
    <w:rsid w:val="00186D95"/>
    <w:rsid w:val="00187046"/>
    <w:rsid w:val="00187FAE"/>
    <w:rsid w:val="00190D62"/>
    <w:rsid w:val="00191028"/>
    <w:rsid w:val="00191575"/>
    <w:rsid w:val="00191734"/>
    <w:rsid w:val="0019185E"/>
    <w:rsid w:val="00191DA8"/>
    <w:rsid w:val="00192022"/>
    <w:rsid w:val="00192786"/>
    <w:rsid w:val="001929A2"/>
    <w:rsid w:val="00192E7F"/>
    <w:rsid w:val="00192F5A"/>
    <w:rsid w:val="001936D9"/>
    <w:rsid w:val="0019438E"/>
    <w:rsid w:val="001951AE"/>
    <w:rsid w:val="00195908"/>
    <w:rsid w:val="0019590B"/>
    <w:rsid w:val="001969EB"/>
    <w:rsid w:val="00196CB7"/>
    <w:rsid w:val="00197049"/>
    <w:rsid w:val="00197DF6"/>
    <w:rsid w:val="001A03C0"/>
    <w:rsid w:val="001A0A37"/>
    <w:rsid w:val="001A1670"/>
    <w:rsid w:val="001A1FC7"/>
    <w:rsid w:val="001A2D9C"/>
    <w:rsid w:val="001A341F"/>
    <w:rsid w:val="001A3534"/>
    <w:rsid w:val="001A4457"/>
    <w:rsid w:val="001A48DB"/>
    <w:rsid w:val="001A4FA5"/>
    <w:rsid w:val="001A539A"/>
    <w:rsid w:val="001A6CB7"/>
    <w:rsid w:val="001A7018"/>
    <w:rsid w:val="001A74AB"/>
    <w:rsid w:val="001A7AE9"/>
    <w:rsid w:val="001A7FC8"/>
    <w:rsid w:val="001B005C"/>
    <w:rsid w:val="001B00B4"/>
    <w:rsid w:val="001B1AE3"/>
    <w:rsid w:val="001B1C3C"/>
    <w:rsid w:val="001B1F30"/>
    <w:rsid w:val="001B210C"/>
    <w:rsid w:val="001B217F"/>
    <w:rsid w:val="001B4679"/>
    <w:rsid w:val="001B5779"/>
    <w:rsid w:val="001B58F5"/>
    <w:rsid w:val="001B6070"/>
    <w:rsid w:val="001B608A"/>
    <w:rsid w:val="001B6D62"/>
    <w:rsid w:val="001B7FAE"/>
    <w:rsid w:val="001C0549"/>
    <w:rsid w:val="001C067E"/>
    <w:rsid w:val="001C0F58"/>
    <w:rsid w:val="001C113C"/>
    <w:rsid w:val="001C1D43"/>
    <w:rsid w:val="001C469C"/>
    <w:rsid w:val="001C4B64"/>
    <w:rsid w:val="001C4D7A"/>
    <w:rsid w:val="001C5415"/>
    <w:rsid w:val="001C6C1B"/>
    <w:rsid w:val="001C6CB4"/>
    <w:rsid w:val="001C79A0"/>
    <w:rsid w:val="001D017A"/>
    <w:rsid w:val="001D0873"/>
    <w:rsid w:val="001D161F"/>
    <w:rsid w:val="001D1A70"/>
    <w:rsid w:val="001D2C07"/>
    <w:rsid w:val="001D2FCE"/>
    <w:rsid w:val="001D3C92"/>
    <w:rsid w:val="001D3EC9"/>
    <w:rsid w:val="001D4852"/>
    <w:rsid w:val="001D54DA"/>
    <w:rsid w:val="001D58D5"/>
    <w:rsid w:val="001D5FBE"/>
    <w:rsid w:val="001D6983"/>
    <w:rsid w:val="001D6C59"/>
    <w:rsid w:val="001D7149"/>
    <w:rsid w:val="001D7913"/>
    <w:rsid w:val="001E0DCE"/>
    <w:rsid w:val="001E163E"/>
    <w:rsid w:val="001E1E86"/>
    <w:rsid w:val="001E25AD"/>
    <w:rsid w:val="001E2F99"/>
    <w:rsid w:val="001E32E5"/>
    <w:rsid w:val="001E34B2"/>
    <w:rsid w:val="001E4714"/>
    <w:rsid w:val="001E48D0"/>
    <w:rsid w:val="001E4F63"/>
    <w:rsid w:val="001E52B0"/>
    <w:rsid w:val="001E791D"/>
    <w:rsid w:val="001F2165"/>
    <w:rsid w:val="001F30D3"/>
    <w:rsid w:val="001F3327"/>
    <w:rsid w:val="001F3389"/>
    <w:rsid w:val="001F3B5A"/>
    <w:rsid w:val="001F441E"/>
    <w:rsid w:val="001F522B"/>
    <w:rsid w:val="001F5C1E"/>
    <w:rsid w:val="001F6EBB"/>
    <w:rsid w:val="001F7221"/>
    <w:rsid w:val="001F7720"/>
    <w:rsid w:val="001F7DF4"/>
    <w:rsid w:val="00201542"/>
    <w:rsid w:val="00201D58"/>
    <w:rsid w:val="002020EA"/>
    <w:rsid w:val="0020239E"/>
    <w:rsid w:val="00203BC7"/>
    <w:rsid w:val="0020582B"/>
    <w:rsid w:val="002064EB"/>
    <w:rsid w:val="00207C9E"/>
    <w:rsid w:val="0021002B"/>
    <w:rsid w:val="00211534"/>
    <w:rsid w:val="0021198F"/>
    <w:rsid w:val="0021362C"/>
    <w:rsid w:val="00213BDF"/>
    <w:rsid w:val="0021443F"/>
    <w:rsid w:val="00214977"/>
    <w:rsid w:val="00216DC4"/>
    <w:rsid w:val="00216EA5"/>
    <w:rsid w:val="00217693"/>
    <w:rsid w:val="0022055F"/>
    <w:rsid w:val="00220EA4"/>
    <w:rsid w:val="002212E7"/>
    <w:rsid w:val="002218A3"/>
    <w:rsid w:val="0022253D"/>
    <w:rsid w:val="00222BBD"/>
    <w:rsid w:val="002235C7"/>
    <w:rsid w:val="00223620"/>
    <w:rsid w:val="00223C2E"/>
    <w:rsid w:val="00223E6E"/>
    <w:rsid w:val="00224138"/>
    <w:rsid w:val="002272BA"/>
    <w:rsid w:val="0023060C"/>
    <w:rsid w:val="00230908"/>
    <w:rsid w:val="002314E2"/>
    <w:rsid w:val="002316CB"/>
    <w:rsid w:val="0023204D"/>
    <w:rsid w:val="00232D5A"/>
    <w:rsid w:val="002358FA"/>
    <w:rsid w:val="002409F6"/>
    <w:rsid w:val="00241ED3"/>
    <w:rsid w:val="002447CC"/>
    <w:rsid w:val="00245A58"/>
    <w:rsid w:val="00246DE9"/>
    <w:rsid w:val="00246F8C"/>
    <w:rsid w:val="00250B8D"/>
    <w:rsid w:val="00253216"/>
    <w:rsid w:val="002534EB"/>
    <w:rsid w:val="002537E2"/>
    <w:rsid w:val="002544D5"/>
    <w:rsid w:val="00254877"/>
    <w:rsid w:val="002549C6"/>
    <w:rsid w:val="002550F6"/>
    <w:rsid w:val="00257794"/>
    <w:rsid w:val="00257E37"/>
    <w:rsid w:val="00260487"/>
    <w:rsid w:val="002608D2"/>
    <w:rsid w:val="0026099F"/>
    <w:rsid w:val="0026164C"/>
    <w:rsid w:val="0026177D"/>
    <w:rsid w:val="00263434"/>
    <w:rsid w:val="00264EF5"/>
    <w:rsid w:val="00266C66"/>
    <w:rsid w:val="002671B4"/>
    <w:rsid w:val="002672A2"/>
    <w:rsid w:val="0026779B"/>
    <w:rsid w:val="00267920"/>
    <w:rsid w:val="00270114"/>
    <w:rsid w:val="002702DA"/>
    <w:rsid w:val="002723DF"/>
    <w:rsid w:val="00272B01"/>
    <w:rsid w:val="0027491A"/>
    <w:rsid w:val="00274CED"/>
    <w:rsid w:val="002758CE"/>
    <w:rsid w:val="002768DD"/>
    <w:rsid w:val="002769B7"/>
    <w:rsid w:val="00276F3A"/>
    <w:rsid w:val="002770D5"/>
    <w:rsid w:val="0027775A"/>
    <w:rsid w:val="002815B5"/>
    <w:rsid w:val="00282388"/>
    <w:rsid w:val="002834C8"/>
    <w:rsid w:val="002838C9"/>
    <w:rsid w:val="0028455E"/>
    <w:rsid w:val="00284DF4"/>
    <w:rsid w:val="002852D7"/>
    <w:rsid w:val="00285496"/>
    <w:rsid w:val="00285D3E"/>
    <w:rsid w:val="00286499"/>
    <w:rsid w:val="00286A98"/>
    <w:rsid w:val="00286D54"/>
    <w:rsid w:val="0029040B"/>
    <w:rsid w:val="002904BE"/>
    <w:rsid w:val="002912B1"/>
    <w:rsid w:val="00292643"/>
    <w:rsid w:val="002941E4"/>
    <w:rsid w:val="002943EF"/>
    <w:rsid w:val="00294C34"/>
    <w:rsid w:val="00296222"/>
    <w:rsid w:val="00296522"/>
    <w:rsid w:val="00297BB0"/>
    <w:rsid w:val="002A0271"/>
    <w:rsid w:val="002A0A07"/>
    <w:rsid w:val="002A0E39"/>
    <w:rsid w:val="002A0F34"/>
    <w:rsid w:val="002A1043"/>
    <w:rsid w:val="002A13B3"/>
    <w:rsid w:val="002A1BE4"/>
    <w:rsid w:val="002A2B6E"/>
    <w:rsid w:val="002A3E76"/>
    <w:rsid w:val="002A4566"/>
    <w:rsid w:val="002A5B8C"/>
    <w:rsid w:val="002A5C7D"/>
    <w:rsid w:val="002A68D2"/>
    <w:rsid w:val="002A6D68"/>
    <w:rsid w:val="002A76AD"/>
    <w:rsid w:val="002B1853"/>
    <w:rsid w:val="002B1A90"/>
    <w:rsid w:val="002B1B9C"/>
    <w:rsid w:val="002B21A8"/>
    <w:rsid w:val="002B25BA"/>
    <w:rsid w:val="002B2811"/>
    <w:rsid w:val="002B2FE5"/>
    <w:rsid w:val="002B47E0"/>
    <w:rsid w:val="002B49FB"/>
    <w:rsid w:val="002B53D0"/>
    <w:rsid w:val="002B6C61"/>
    <w:rsid w:val="002B6CDF"/>
    <w:rsid w:val="002B76EB"/>
    <w:rsid w:val="002C0701"/>
    <w:rsid w:val="002C0EFA"/>
    <w:rsid w:val="002C1277"/>
    <w:rsid w:val="002C29E9"/>
    <w:rsid w:val="002C42D7"/>
    <w:rsid w:val="002C4B95"/>
    <w:rsid w:val="002C55B8"/>
    <w:rsid w:val="002C56CA"/>
    <w:rsid w:val="002C601A"/>
    <w:rsid w:val="002C66D9"/>
    <w:rsid w:val="002C701A"/>
    <w:rsid w:val="002D05F0"/>
    <w:rsid w:val="002D1172"/>
    <w:rsid w:val="002D1BB3"/>
    <w:rsid w:val="002D2602"/>
    <w:rsid w:val="002D26B0"/>
    <w:rsid w:val="002D27E5"/>
    <w:rsid w:val="002D2D41"/>
    <w:rsid w:val="002D2EF4"/>
    <w:rsid w:val="002D39D6"/>
    <w:rsid w:val="002D41DD"/>
    <w:rsid w:val="002D4C85"/>
    <w:rsid w:val="002D551E"/>
    <w:rsid w:val="002D5955"/>
    <w:rsid w:val="002D6780"/>
    <w:rsid w:val="002D6807"/>
    <w:rsid w:val="002D6D66"/>
    <w:rsid w:val="002D7029"/>
    <w:rsid w:val="002D7436"/>
    <w:rsid w:val="002D7EB7"/>
    <w:rsid w:val="002E095A"/>
    <w:rsid w:val="002E1AC6"/>
    <w:rsid w:val="002E251D"/>
    <w:rsid w:val="002E393C"/>
    <w:rsid w:val="002E3C08"/>
    <w:rsid w:val="002E3E3C"/>
    <w:rsid w:val="002E4B02"/>
    <w:rsid w:val="002E4DF4"/>
    <w:rsid w:val="002E5D85"/>
    <w:rsid w:val="002E63D9"/>
    <w:rsid w:val="002E69BE"/>
    <w:rsid w:val="002E7025"/>
    <w:rsid w:val="002F0709"/>
    <w:rsid w:val="002F0F5C"/>
    <w:rsid w:val="002F17EE"/>
    <w:rsid w:val="002F1D8C"/>
    <w:rsid w:val="002F2D9C"/>
    <w:rsid w:val="002F332E"/>
    <w:rsid w:val="002F406C"/>
    <w:rsid w:val="002F4D17"/>
    <w:rsid w:val="002F5BC2"/>
    <w:rsid w:val="002F7323"/>
    <w:rsid w:val="002F7E31"/>
    <w:rsid w:val="002F7F26"/>
    <w:rsid w:val="00301E74"/>
    <w:rsid w:val="0030206D"/>
    <w:rsid w:val="00302177"/>
    <w:rsid w:val="00302B88"/>
    <w:rsid w:val="00302DEC"/>
    <w:rsid w:val="00302DF6"/>
    <w:rsid w:val="00303FF2"/>
    <w:rsid w:val="00305752"/>
    <w:rsid w:val="00305CC6"/>
    <w:rsid w:val="00305D3A"/>
    <w:rsid w:val="00307081"/>
    <w:rsid w:val="003073B3"/>
    <w:rsid w:val="003104F5"/>
    <w:rsid w:val="00310505"/>
    <w:rsid w:val="00310842"/>
    <w:rsid w:val="00311297"/>
    <w:rsid w:val="00311F7A"/>
    <w:rsid w:val="003129FB"/>
    <w:rsid w:val="003131E5"/>
    <w:rsid w:val="0031365A"/>
    <w:rsid w:val="00313FE1"/>
    <w:rsid w:val="00314348"/>
    <w:rsid w:val="003148B5"/>
    <w:rsid w:val="00314B4F"/>
    <w:rsid w:val="00315CFD"/>
    <w:rsid w:val="00315D7A"/>
    <w:rsid w:val="00316A10"/>
    <w:rsid w:val="00317086"/>
    <w:rsid w:val="0031738A"/>
    <w:rsid w:val="00317A0B"/>
    <w:rsid w:val="003201E9"/>
    <w:rsid w:val="00321083"/>
    <w:rsid w:val="00321C63"/>
    <w:rsid w:val="00321DA0"/>
    <w:rsid w:val="00321E74"/>
    <w:rsid w:val="00322039"/>
    <w:rsid w:val="0032294B"/>
    <w:rsid w:val="00323B32"/>
    <w:rsid w:val="0032491C"/>
    <w:rsid w:val="00324DA2"/>
    <w:rsid w:val="00325611"/>
    <w:rsid w:val="003258A9"/>
    <w:rsid w:val="0032598E"/>
    <w:rsid w:val="00325CE8"/>
    <w:rsid w:val="003260C0"/>
    <w:rsid w:val="003263CA"/>
    <w:rsid w:val="00326A90"/>
    <w:rsid w:val="00326ED8"/>
    <w:rsid w:val="00327C15"/>
    <w:rsid w:val="00330B04"/>
    <w:rsid w:val="003319F5"/>
    <w:rsid w:val="003321B7"/>
    <w:rsid w:val="00332546"/>
    <w:rsid w:val="003329BF"/>
    <w:rsid w:val="00333198"/>
    <w:rsid w:val="00333361"/>
    <w:rsid w:val="003345F2"/>
    <w:rsid w:val="00335235"/>
    <w:rsid w:val="0033525F"/>
    <w:rsid w:val="0033586A"/>
    <w:rsid w:val="00335E31"/>
    <w:rsid w:val="00340759"/>
    <w:rsid w:val="00341176"/>
    <w:rsid w:val="003413CA"/>
    <w:rsid w:val="003428AB"/>
    <w:rsid w:val="00343D83"/>
    <w:rsid w:val="003442A8"/>
    <w:rsid w:val="00344B55"/>
    <w:rsid w:val="00347330"/>
    <w:rsid w:val="00347E3F"/>
    <w:rsid w:val="00347F04"/>
    <w:rsid w:val="00350BF3"/>
    <w:rsid w:val="003519A0"/>
    <w:rsid w:val="00351C73"/>
    <w:rsid w:val="00352176"/>
    <w:rsid w:val="0035551D"/>
    <w:rsid w:val="00355BB2"/>
    <w:rsid w:val="00356B44"/>
    <w:rsid w:val="00360453"/>
    <w:rsid w:val="003604AC"/>
    <w:rsid w:val="003604D5"/>
    <w:rsid w:val="0036080F"/>
    <w:rsid w:val="00360AB7"/>
    <w:rsid w:val="00361AB6"/>
    <w:rsid w:val="00361EC4"/>
    <w:rsid w:val="00364044"/>
    <w:rsid w:val="0036489F"/>
    <w:rsid w:val="003658F3"/>
    <w:rsid w:val="00365FDD"/>
    <w:rsid w:val="00366627"/>
    <w:rsid w:val="003679BA"/>
    <w:rsid w:val="00367A83"/>
    <w:rsid w:val="003701C4"/>
    <w:rsid w:val="00371716"/>
    <w:rsid w:val="00371938"/>
    <w:rsid w:val="00371B16"/>
    <w:rsid w:val="0037215C"/>
    <w:rsid w:val="0037290D"/>
    <w:rsid w:val="003737CC"/>
    <w:rsid w:val="00374431"/>
    <w:rsid w:val="00374968"/>
    <w:rsid w:val="00374BC5"/>
    <w:rsid w:val="0037509C"/>
    <w:rsid w:val="003759A8"/>
    <w:rsid w:val="00375B6C"/>
    <w:rsid w:val="0037791D"/>
    <w:rsid w:val="00381CF7"/>
    <w:rsid w:val="00381FA1"/>
    <w:rsid w:val="00382956"/>
    <w:rsid w:val="00382B3B"/>
    <w:rsid w:val="00382FA4"/>
    <w:rsid w:val="00383AF6"/>
    <w:rsid w:val="00383C93"/>
    <w:rsid w:val="003843EE"/>
    <w:rsid w:val="00384B24"/>
    <w:rsid w:val="00384CF8"/>
    <w:rsid w:val="00384E07"/>
    <w:rsid w:val="00385D01"/>
    <w:rsid w:val="00387746"/>
    <w:rsid w:val="00387A55"/>
    <w:rsid w:val="00387C81"/>
    <w:rsid w:val="00387C8D"/>
    <w:rsid w:val="00387D42"/>
    <w:rsid w:val="003907D8"/>
    <w:rsid w:val="00390D0E"/>
    <w:rsid w:val="00391588"/>
    <w:rsid w:val="00391755"/>
    <w:rsid w:val="003917CF"/>
    <w:rsid w:val="0039208D"/>
    <w:rsid w:val="003920BB"/>
    <w:rsid w:val="00392E11"/>
    <w:rsid w:val="003934E6"/>
    <w:rsid w:val="00393FFE"/>
    <w:rsid w:val="00394A23"/>
    <w:rsid w:val="003A0DD5"/>
    <w:rsid w:val="003A23FE"/>
    <w:rsid w:val="003A2D9F"/>
    <w:rsid w:val="003A4400"/>
    <w:rsid w:val="003A47E5"/>
    <w:rsid w:val="003A57EC"/>
    <w:rsid w:val="003A587F"/>
    <w:rsid w:val="003A6165"/>
    <w:rsid w:val="003A7461"/>
    <w:rsid w:val="003A761F"/>
    <w:rsid w:val="003B1414"/>
    <w:rsid w:val="003B1ECC"/>
    <w:rsid w:val="003B3A47"/>
    <w:rsid w:val="003B3B87"/>
    <w:rsid w:val="003B40F7"/>
    <w:rsid w:val="003B47A7"/>
    <w:rsid w:val="003B4D1A"/>
    <w:rsid w:val="003B4D7D"/>
    <w:rsid w:val="003B4D88"/>
    <w:rsid w:val="003B541C"/>
    <w:rsid w:val="003B575A"/>
    <w:rsid w:val="003B607C"/>
    <w:rsid w:val="003B6C5B"/>
    <w:rsid w:val="003C10AB"/>
    <w:rsid w:val="003C2497"/>
    <w:rsid w:val="003C27DC"/>
    <w:rsid w:val="003C308F"/>
    <w:rsid w:val="003C4360"/>
    <w:rsid w:val="003C4503"/>
    <w:rsid w:val="003C4CEE"/>
    <w:rsid w:val="003C5251"/>
    <w:rsid w:val="003C5830"/>
    <w:rsid w:val="003C5E21"/>
    <w:rsid w:val="003D12B9"/>
    <w:rsid w:val="003D2803"/>
    <w:rsid w:val="003D3C0F"/>
    <w:rsid w:val="003D3DA2"/>
    <w:rsid w:val="003D4618"/>
    <w:rsid w:val="003D48B4"/>
    <w:rsid w:val="003D5101"/>
    <w:rsid w:val="003D55E0"/>
    <w:rsid w:val="003D56E5"/>
    <w:rsid w:val="003D592A"/>
    <w:rsid w:val="003D7678"/>
    <w:rsid w:val="003D7883"/>
    <w:rsid w:val="003D7A75"/>
    <w:rsid w:val="003E0ECC"/>
    <w:rsid w:val="003E476A"/>
    <w:rsid w:val="003E4A10"/>
    <w:rsid w:val="003E5358"/>
    <w:rsid w:val="003E6E20"/>
    <w:rsid w:val="003E6E62"/>
    <w:rsid w:val="003E7B86"/>
    <w:rsid w:val="003E7F67"/>
    <w:rsid w:val="003F193F"/>
    <w:rsid w:val="003F27B7"/>
    <w:rsid w:val="003F30F7"/>
    <w:rsid w:val="003F3419"/>
    <w:rsid w:val="003F3643"/>
    <w:rsid w:val="003F3D68"/>
    <w:rsid w:val="003F4159"/>
    <w:rsid w:val="003F63F1"/>
    <w:rsid w:val="003F6633"/>
    <w:rsid w:val="003F7038"/>
    <w:rsid w:val="0040027E"/>
    <w:rsid w:val="00400700"/>
    <w:rsid w:val="00400905"/>
    <w:rsid w:val="004024E9"/>
    <w:rsid w:val="004028EC"/>
    <w:rsid w:val="00404831"/>
    <w:rsid w:val="00404ED1"/>
    <w:rsid w:val="00405E93"/>
    <w:rsid w:val="0040608F"/>
    <w:rsid w:val="00406521"/>
    <w:rsid w:val="00406988"/>
    <w:rsid w:val="004076EC"/>
    <w:rsid w:val="00407B14"/>
    <w:rsid w:val="0041002C"/>
    <w:rsid w:val="00411490"/>
    <w:rsid w:val="00411BD4"/>
    <w:rsid w:val="00411E47"/>
    <w:rsid w:val="00414F00"/>
    <w:rsid w:val="00417A08"/>
    <w:rsid w:val="00420B24"/>
    <w:rsid w:val="00420C8E"/>
    <w:rsid w:val="004218C4"/>
    <w:rsid w:val="004238CF"/>
    <w:rsid w:val="00423C34"/>
    <w:rsid w:val="004256F2"/>
    <w:rsid w:val="00427C5E"/>
    <w:rsid w:val="004307B6"/>
    <w:rsid w:val="00431265"/>
    <w:rsid w:val="004328CF"/>
    <w:rsid w:val="00433689"/>
    <w:rsid w:val="00433AAE"/>
    <w:rsid w:val="00435808"/>
    <w:rsid w:val="00435AD9"/>
    <w:rsid w:val="00435CD9"/>
    <w:rsid w:val="00436C8B"/>
    <w:rsid w:val="0043785C"/>
    <w:rsid w:val="0044044E"/>
    <w:rsid w:val="00440C8C"/>
    <w:rsid w:val="00442669"/>
    <w:rsid w:val="00442AD7"/>
    <w:rsid w:val="00445A1C"/>
    <w:rsid w:val="00446D0F"/>
    <w:rsid w:val="00446DD8"/>
    <w:rsid w:val="004471BB"/>
    <w:rsid w:val="0044794E"/>
    <w:rsid w:val="00447A26"/>
    <w:rsid w:val="00450140"/>
    <w:rsid w:val="0045163C"/>
    <w:rsid w:val="00451BE2"/>
    <w:rsid w:val="00451D83"/>
    <w:rsid w:val="00452D2A"/>
    <w:rsid w:val="00452DE2"/>
    <w:rsid w:val="00453737"/>
    <w:rsid w:val="00453EB9"/>
    <w:rsid w:val="0045426B"/>
    <w:rsid w:val="004543A3"/>
    <w:rsid w:val="00455233"/>
    <w:rsid w:val="004571FC"/>
    <w:rsid w:val="00457706"/>
    <w:rsid w:val="00460F77"/>
    <w:rsid w:val="00461632"/>
    <w:rsid w:val="004629AB"/>
    <w:rsid w:val="00462FAA"/>
    <w:rsid w:val="0046358B"/>
    <w:rsid w:val="00465BA9"/>
    <w:rsid w:val="00466B02"/>
    <w:rsid w:val="004679E1"/>
    <w:rsid w:val="00467CBA"/>
    <w:rsid w:val="00470367"/>
    <w:rsid w:val="004704C8"/>
    <w:rsid w:val="00472599"/>
    <w:rsid w:val="00472F36"/>
    <w:rsid w:val="00472F46"/>
    <w:rsid w:val="004732D6"/>
    <w:rsid w:val="004735BF"/>
    <w:rsid w:val="0047470D"/>
    <w:rsid w:val="00476D21"/>
    <w:rsid w:val="004803C7"/>
    <w:rsid w:val="00480B8A"/>
    <w:rsid w:val="00480D9A"/>
    <w:rsid w:val="00481C87"/>
    <w:rsid w:val="0048244D"/>
    <w:rsid w:val="0048327C"/>
    <w:rsid w:val="00483AD2"/>
    <w:rsid w:val="00484A89"/>
    <w:rsid w:val="00484D95"/>
    <w:rsid w:val="00484E0E"/>
    <w:rsid w:val="00485E5F"/>
    <w:rsid w:val="00485EF8"/>
    <w:rsid w:val="0048659B"/>
    <w:rsid w:val="00486773"/>
    <w:rsid w:val="00487DB6"/>
    <w:rsid w:val="004904C0"/>
    <w:rsid w:val="00490665"/>
    <w:rsid w:val="0049162A"/>
    <w:rsid w:val="0049181E"/>
    <w:rsid w:val="004918AF"/>
    <w:rsid w:val="004919A7"/>
    <w:rsid w:val="00491AF5"/>
    <w:rsid w:val="00491D34"/>
    <w:rsid w:val="004924DD"/>
    <w:rsid w:val="00494221"/>
    <w:rsid w:val="004942D7"/>
    <w:rsid w:val="0049467B"/>
    <w:rsid w:val="00494B37"/>
    <w:rsid w:val="00494C81"/>
    <w:rsid w:val="00495119"/>
    <w:rsid w:val="00495CF6"/>
    <w:rsid w:val="00495FF4"/>
    <w:rsid w:val="0049689F"/>
    <w:rsid w:val="00497445"/>
    <w:rsid w:val="004A01D0"/>
    <w:rsid w:val="004A1879"/>
    <w:rsid w:val="004A24BB"/>
    <w:rsid w:val="004A2934"/>
    <w:rsid w:val="004A3F91"/>
    <w:rsid w:val="004A4594"/>
    <w:rsid w:val="004A4684"/>
    <w:rsid w:val="004A46D3"/>
    <w:rsid w:val="004A4FF3"/>
    <w:rsid w:val="004A51A5"/>
    <w:rsid w:val="004A583F"/>
    <w:rsid w:val="004A6EBD"/>
    <w:rsid w:val="004A741B"/>
    <w:rsid w:val="004A7445"/>
    <w:rsid w:val="004A7BAB"/>
    <w:rsid w:val="004B0890"/>
    <w:rsid w:val="004B1B40"/>
    <w:rsid w:val="004B1C0C"/>
    <w:rsid w:val="004B1DE8"/>
    <w:rsid w:val="004B2348"/>
    <w:rsid w:val="004B35D9"/>
    <w:rsid w:val="004B4997"/>
    <w:rsid w:val="004B5347"/>
    <w:rsid w:val="004B552F"/>
    <w:rsid w:val="004B730F"/>
    <w:rsid w:val="004B7525"/>
    <w:rsid w:val="004B75E6"/>
    <w:rsid w:val="004C005F"/>
    <w:rsid w:val="004C0DFD"/>
    <w:rsid w:val="004C1268"/>
    <w:rsid w:val="004C2059"/>
    <w:rsid w:val="004C3819"/>
    <w:rsid w:val="004C4C11"/>
    <w:rsid w:val="004C4E3F"/>
    <w:rsid w:val="004C70BF"/>
    <w:rsid w:val="004C7876"/>
    <w:rsid w:val="004D06A8"/>
    <w:rsid w:val="004D1F3E"/>
    <w:rsid w:val="004D213B"/>
    <w:rsid w:val="004D27FF"/>
    <w:rsid w:val="004D3CD8"/>
    <w:rsid w:val="004D3F07"/>
    <w:rsid w:val="004D5926"/>
    <w:rsid w:val="004D6FF0"/>
    <w:rsid w:val="004D749A"/>
    <w:rsid w:val="004E06AB"/>
    <w:rsid w:val="004E0A9B"/>
    <w:rsid w:val="004E0BDF"/>
    <w:rsid w:val="004E12B3"/>
    <w:rsid w:val="004E1F8D"/>
    <w:rsid w:val="004E2016"/>
    <w:rsid w:val="004E2AA1"/>
    <w:rsid w:val="004E3D7F"/>
    <w:rsid w:val="004E41B9"/>
    <w:rsid w:val="004E4D9E"/>
    <w:rsid w:val="004E629B"/>
    <w:rsid w:val="004E6AE6"/>
    <w:rsid w:val="004E6ECD"/>
    <w:rsid w:val="004E6F33"/>
    <w:rsid w:val="004E76AF"/>
    <w:rsid w:val="004E7854"/>
    <w:rsid w:val="004E7CC2"/>
    <w:rsid w:val="004F0D79"/>
    <w:rsid w:val="004F1B5F"/>
    <w:rsid w:val="004F31F0"/>
    <w:rsid w:val="004F3F1F"/>
    <w:rsid w:val="004F3F4D"/>
    <w:rsid w:val="004F61E6"/>
    <w:rsid w:val="004F768C"/>
    <w:rsid w:val="004F7C7B"/>
    <w:rsid w:val="004F7D31"/>
    <w:rsid w:val="004F7E73"/>
    <w:rsid w:val="005006FA"/>
    <w:rsid w:val="00500D37"/>
    <w:rsid w:val="00500FF8"/>
    <w:rsid w:val="00501710"/>
    <w:rsid w:val="00502963"/>
    <w:rsid w:val="00502DD5"/>
    <w:rsid w:val="00503BD0"/>
    <w:rsid w:val="00503C67"/>
    <w:rsid w:val="00503EFA"/>
    <w:rsid w:val="00505116"/>
    <w:rsid w:val="00506D1B"/>
    <w:rsid w:val="00510588"/>
    <w:rsid w:val="005115E7"/>
    <w:rsid w:val="0051240A"/>
    <w:rsid w:val="00512BD9"/>
    <w:rsid w:val="00512CC8"/>
    <w:rsid w:val="00512CD4"/>
    <w:rsid w:val="00513851"/>
    <w:rsid w:val="005138AD"/>
    <w:rsid w:val="00513A92"/>
    <w:rsid w:val="00513EBB"/>
    <w:rsid w:val="00514B02"/>
    <w:rsid w:val="0051560F"/>
    <w:rsid w:val="00515E80"/>
    <w:rsid w:val="0051604A"/>
    <w:rsid w:val="005175BB"/>
    <w:rsid w:val="00517929"/>
    <w:rsid w:val="00517FF1"/>
    <w:rsid w:val="00520663"/>
    <w:rsid w:val="00520694"/>
    <w:rsid w:val="00520C48"/>
    <w:rsid w:val="0052193C"/>
    <w:rsid w:val="00523514"/>
    <w:rsid w:val="00524082"/>
    <w:rsid w:val="00526012"/>
    <w:rsid w:val="00526324"/>
    <w:rsid w:val="005278BE"/>
    <w:rsid w:val="0052797D"/>
    <w:rsid w:val="00531FBA"/>
    <w:rsid w:val="00532756"/>
    <w:rsid w:val="00533CCE"/>
    <w:rsid w:val="005344D2"/>
    <w:rsid w:val="00534981"/>
    <w:rsid w:val="005352B3"/>
    <w:rsid w:val="00535A27"/>
    <w:rsid w:val="0053620D"/>
    <w:rsid w:val="00536CF7"/>
    <w:rsid w:val="00540007"/>
    <w:rsid w:val="00540689"/>
    <w:rsid w:val="00541026"/>
    <w:rsid w:val="005410B3"/>
    <w:rsid w:val="00543334"/>
    <w:rsid w:val="0054336A"/>
    <w:rsid w:val="00544158"/>
    <w:rsid w:val="005445B9"/>
    <w:rsid w:val="005448CD"/>
    <w:rsid w:val="0054589B"/>
    <w:rsid w:val="005462DB"/>
    <w:rsid w:val="005463DF"/>
    <w:rsid w:val="00546B37"/>
    <w:rsid w:val="00546CA5"/>
    <w:rsid w:val="00547E9C"/>
    <w:rsid w:val="0055092A"/>
    <w:rsid w:val="00551A03"/>
    <w:rsid w:val="0055269D"/>
    <w:rsid w:val="0055310F"/>
    <w:rsid w:val="0055333A"/>
    <w:rsid w:val="0055340F"/>
    <w:rsid w:val="0055371B"/>
    <w:rsid w:val="005539F8"/>
    <w:rsid w:val="00555A57"/>
    <w:rsid w:val="005560F9"/>
    <w:rsid w:val="00557EFB"/>
    <w:rsid w:val="00562F37"/>
    <w:rsid w:val="005636AE"/>
    <w:rsid w:val="00563B3D"/>
    <w:rsid w:val="00564682"/>
    <w:rsid w:val="00564703"/>
    <w:rsid w:val="00564938"/>
    <w:rsid w:val="00565FC6"/>
    <w:rsid w:val="00566F82"/>
    <w:rsid w:val="00567348"/>
    <w:rsid w:val="005706CB"/>
    <w:rsid w:val="00571055"/>
    <w:rsid w:val="00572853"/>
    <w:rsid w:val="00572AAE"/>
    <w:rsid w:val="00573E3F"/>
    <w:rsid w:val="00573F01"/>
    <w:rsid w:val="0057401E"/>
    <w:rsid w:val="00575115"/>
    <w:rsid w:val="0057513F"/>
    <w:rsid w:val="00575160"/>
    <w:rsid w:val="00577302"/>
    <w:rsid w:val="00580B54"/>
    <w:rsid w:val="00580CB8"/>
    <w:rsid w:val="005819F3"/>
    <w:rsid w:val="00581DE0"/>
    <w:rsid w:val="00582E55"/>
    <w:rsid w:val="00583E6C"/>
    <w:rsid w:val="00584900"/>
    <w:rsid w:val="00584BAC"/>
    <w:rsid w:val="005857A9"/>
    <w:rsid w:val="00586042"/>
    <w:rsid w:val="00586885"/>
    <w:rsid w:val="00586BE9"/>
    <w:rsid w:val="0058745B"/>
    <w:rsid w:val="00587C20"/>
    <w:rsid w:val="00590397"/>
    <w:rsid w:val="005905C8"/>
    <w:rsid w:val="0059084B"/>
    <w:rsid w:val="00590A5F"/>
    <w:rsid w:val="00590B20"/>
    <w:rsid w:val="00590E39"/>
    <w:rsid w:val="0059172A"/>
    <w:rsid w:val="00592213"/>
    <w:rsid w:val="005927B6"/>
    <w:rsid w:val="00592F76"/>
    <w:rsid w:val="005931AF"/>
    <w:rsid w:val="00593577"/>
    <w:rsid w:val="0059538C"/>
    <w:rsid w:val="00595488"/>
    <w:rsid w:val="00595BDB"/>
    <w:rsid w:val="00595DE2"/>
    <w:rsid w:val="005962AC"/>
    <w:rsid w:val="0059638E"/>
    <w:rsid w:val="00597130"/>
    <w:rsid w:val="005977C2"/>
    <w:rsid w:val="0059795E"/>
    <w:rsid w:val="00597B97"/>
    <w:rsid w:val="00597FF2"/>
    <w:rsid w:val="005A008B"/>
    <w:rsid w:val="005A05EA"/>
    <w:rsid w:val="005A10C5"/>
    <w:rsid w:val="005A1465"/>
    <w:rsid w:val="005A148F"/>
    <w:rsid w:val="005A20D3"/>
    <w:rsid w:val="005A21B3"/>
    <w:rsid w:val="005A2254"/>
    <w:rsid w:val="005A227E"/>
    <w:rsid w:val="005A2E4D"/>
    <w:rsid w:val="005A2EA6"/>
    <w:rsid w:val="005A380E"/>
    <w:rsid w:val="005A61CC"/>
    <w:rsid w:val="005A64F8"/>
    <w:rsid w:val="005A66CA"/>
    <w:rsid w:val="005B0500"/>
    <w:rsid w:val="005B0506"/>
    <w:rsid w:val="005B0797"/>
    <w:rsid w:val="005B1946"/>
    <w:rsid w:val="005B1EDC"/>
    <w:rsid w:val="005B1F3D"/>
    <w:rsid w:val="005B286C"/>
    <w:rsid w:val="005B2D15"/>
    <w:rsid w:val="005B30FB"/>
    <w:rsid w:val="005B36A4"/>
    <w:rsid w:val="005B3AFA"/>
    <w:rsid w:val="005B410D"/>
    <w:rsid w:val="005B4587"/>
    <w:rsid w:val="005B4684"/>
    <w:rsid w:val="005B510B"/>
    <w:rsid w:val="005B5E2F"/>
    <w:rsid w:val="005B659B"/>
    <w:rsid w:val="005B7276"/>
    <w:rsid w:val="005C095A"/>
    <w:rsid w:val="005C332C"/>
    <w:rsid w:val="005C4209"/>
    <w:rsid w:val="005C48DB"/>
    <w:rsid w:val="005C50CB"/>
    <w:rsid w:val="005C53BA"/>
    <w:rsid w:val="005C571B"/>
    <w:rsid w:val="005C7B69"/>
    <w:rsid w:val="005C7FD4"/>
    <w:rsid w:val="005D07A2"/>
    <w:rsid w:val="005D1B02"/>
    <w:rsid w:val="005D520B"/>
    <w:rsid w:val="005D58A1"/>
    <w:rsid w:val="005D626F"/>
    <w:rsid w:val="005D62B6"/>
    <w:rsid w:val="005D7236"/>
    <w:rsid w:val="005D7D5C"/>
    <w:rsid w:val="005E0696"/>
    <w:rsid w:val="005E0762"/>
    <w:rsid w:val="005E08F8"/>
    <w:rsid w:val="005E15F7"/>
    <w:rsid w:val="005E2D73"/>
    <w:rsid w:val="005E340F"/>
    <w:rsid w:val="005E3C79"/>
    <w:rsid w:val="005E4E35"/>
    <w:rsid w:val="005E5145"/>
    <w:rsid w:val="005E67DF"/>
    <w:rsid w:val="005E7857"/>
    <w:rsid w:val="005E7CFF"/>
    <w:rsid w:val="005F12E2"/>
    <w:rsid w:val="005F1692"/>
    <w:rsid w:val="005F1B2D"/>
    <w:rsid w:val="005F3117"/>
    <w:rsid w:val="005F5322"/>
    <w:rsid w:val="005F5E4F"/>
    <w:rsid w:val="005F6D07"/>
    <w:rsid w:val="005F6EE6"/>
    <w:rsid w:val="005F7C78"/>
    <w:rsid w:val="005F7CE8"/>
    <w:rsid w:val="005F7EBE"/>
    <w:rsid w:val="00600C2F"/>
    <w:rsid w:val="006033C8"/>
    <w:rsid w:val="006039B2"/>
    <w:rsid w:val="00606515"/>
    <w:rsid w:val="00606E17"/>
    <w:rsid w:val="0060724F"/>
    <w:rsid w:val="0060757C"/>
    <w:rsid w:val="00607B5F"/>
    <w:rsid w:val="00610776"/>
    <w:rsid w:val="0061143D"/>
    <w:rsid w:val="00611841"/>
    <w:rsid w:val="00612213"/>
    <w:rsid w:val="006129CE"/>
    <w:rsid w:val="00612AD0"/>
    <w:rsid w:val="00612B28"/>
    <w:rsid w:val="006149F4"/>
    <w:rsid w:val="00614F66"/>
    <w:rsid w:val="00615705"/>
    <w:rsid w:val="00615ACE"/>
    <w:rsid w:val="00616163"/>
    <w:rsid w:val="0061619C"/>
    <w:rsid w:val="00616704"/>
    <w:rsid w:val="00616955"/>
    <w:rsid w:val="006177C7"/>
    <w:rsid w:val="00617FB9"/>
    <w:rsid w:val="006209CC"/>
    <w:rsid w:val="0062106B"/>
    <w:rsid w:val="00622376"/>
    <w:rsid w:val="00622389"/>
    <w:rsid w:val="0062335B"/>
    <w:rsid w:val="00623E1D"/>
    <w:rsid w:val="006240DE"/>
    <w:rsid w:val="006268D4"/>
    <w:rsid w:val="0062755B"/>
    <w:rsid w:val="00627EFD"/>
    <w:rsid w:val="00630005"/>
    <w:rsid w:val="006311F8"/>
    <w:rsid w:val="0063259F"/>
    <w:rsid w:val="006326AA"/>
    <w:rsid w:val="00632B28"/>
    <w:rsid w:val="006336F5"/>
    <w:rsid w:val="00633714"/>
    <w:rsid w:val="00633EBD"/>
    <w:rsid w:val="0063465B"/>
    <w:rsid w:val="006351F2"/>
    <w:rsid w:val="0063598B"/>
    <w:rsid w:val="0063602F"/>
    <w:rsid w:val="00636529"/>
    <w:rsid w:val="00636B6A"/>
    <w:rsid w:val="006370F4"/>
    <w:rsid w:val="00637B66"/>
    <w:rsid w:val="00637C99"/>
    <w:rsid w:val="006400E2"/>
    <w:rsid w:val="006402B3"/>
    <w:rsid w:val="00640CC3"/>
    <w:rsid w:val="00641694"/>
    <w:rsid w:val="006432AE"/>
    <w:rsid w:val="0064357E"/>
    <w:rsid w:val="00643922"/>
    <w:rsid w:val="00644075"/>
    <w:rsid w:val="006444B4"/>
    <w:rsid w:val="0064471B"/>
    <w:rsid w:val="00645820"/>
    <w:rsid w:val="00645CA5"/>
    <w:rsid w:val="00646C4B"/>
    <w:rsid w:val="00646C4E"/>
    <w:rsid w:val="006503EF"/>
    <w:rsid w:val="00652DFC"/>
    <w:rsid w:val="00653226"/>
    <w:rsid w:val="00653A50"/>
    <w:rsid w:val="00653ACF"/>
    <w:rsid w:val="00653BD8"/>
    <w:rsid w:val="00653EDE"/>
    <w:rsid w:val="006545AE"/>
    <w:rsid w:val="006549BC"/>
    <w:rsid w:val="00655B42"/>
    <w:rsid w:val="00655D0A"/>
    <w:rsid w:val="006561D3"/>
    <w:rsid w:val="006566BC"/>
    <w:rsid w:val="00656801"/>
    <w:rsid w:val="006568A4"/>
    <w:rsid w:val="00656E45"/>
    <w:rsid w:val="00657ADC"/>
    <w:rsid w:val="0066057A"/>
    <w:rsid w:val="00661C29"/>
    <w:rsid w:val="006624A5"/>
    <w:rsid w:val="006631C8"/>
    <w:rsid w:val="00663B8F"/>
    <w:rsid w:val="00664AB2"/>
    <w:rsid w:val="00664E53"/>
    <w:rsid w:val="00665602"/>
    <w:rsid w:val="0066640F"/>
    <w:rsid w:val="00666EB9"/>
    <w:rsid w:val="0066727E"/>
    <w:rsid w:val="00667580"/>
    <w:rsid w:val="00667CF8"/>
    <w:rsid w:val="00667FE8"/>
    <w:rsid w:val="00670912"/>
    <w:rsid w:val="00670DB7"/>
    <w:rsid w:val="00670FDC"/>
    <w:rsid w:val="00671094"/>
    <w:rsid w:val="00672476"/>
    <w:rsid w:val="00674081"/>
    <w:rsid w:val="00675442"/>
    <w:rsid w:val="006766FF"/>
    <w:rsid w:val="00676712"/>
    <w:rsid w:val="00676BB2"/>
    <w:rsid w:val="00676BE1"/>
    <w:rsid w:val="00677B94"/>
    <w:rsid w:val="00677CBD"/>
    <w:rsid w:val="00680AA0"/>
    <w:rsid w:val="0068102E"/>
    <w:rsid w:val="0068104F"/>
    <w:rsid w:val="00681481"/>
    <w:rsid w:val="00681669"/>
    <w:rsid w:val="00681670"/>
    <w:rsid w:val="006816ED"/>
    <w:rsid w:val="00681F8F"/>
    <w:rsid w:val="00682313"/>
    <w:rsid w:val="006827BA"/>
    <w:rsid w:val="00682A33"/>
    <w:rsid w:val="00683860"/>
    <w:rsid w:val="006849D6"/>
    <w:rsid w:val="006856A6"/>
    <w:rsid w:val="00686276"/>
    <w:rsid w:val="00691563"/>
    <w:rsid w:val="0069197C"/>
    <w:rsid w:val="00692CE0"/>
    <w:rsid w:val="006940C3"/>
    <w:rsid w:val="00694355"/>
    <w:rsid w:val="00694C09"/>
    <w:rsid w:val="006953B9"/>
    <w:rsid w:val="00695E5B"/>
    <w:rsid w:val="006964D9"/>
    <w:rsid w:val="006973BA"/>
    <w:rsid w:val="00697521"/>
    <w:rsid w:val="00697B38"/>
    <w:rsid w:val="006A4494"/>
    <w:rsid w:val="006A52D5"/>
    <w:rsid w:val="006A6225"/>
    <w:rsid w:val="006A6590"/>
    <w:rsid w:val="006A6E74"/>
    <w:rsid w:val="006B272D"/>
    <w:rsid w:val="006B35D9"/>
    <w:rsid w:val="006B3B4C"/>
    <w:rsid w:val="006B4662"/>
    <w:rsid w:val="006B4B13"/>
    <w:rsid w:val="006B5693"/>
    <w:rsid w:val="006B5A7A"/>
    <w:rsid w:val="006B6E05"/>
    <w:rsid w:val="006B75EF"/>
    <w:rsid w:val="006B75FF"/>
    <w:rsid w:val="006B7B16"/>
    <w:rsid w:val="006C010D"/>
    <w:rsid w:val="006C0169"/>
    <w:rsid w:val="006C01B1"/>
    <w:rsid w:val="006C13C0"/>
    <w:rsid w:val="006C243F"/>
    <w:rsid w:val="006C3608"/>
    <w:rsid w:val="006C40FC"/>
    <w:rsid w:val="006C5CD6"/>
    <w:rsid w:val="006C6550"/>
    <w:rsid w:val="006C6DAF"/>
    <w:rsid w:val="006C713E"/>
    <w:rsid w:val="006C73CD"/>
    <w:rsid w:val="006D00A2"/>
    <w:rsid w:val="006D1683"/>
    <w:rsid w:val="006D1E77"/>
    <w:rsid w:val="006D2718"/>
    <w:rsid w:val="006D3202"/>
    <w:rsid w:val="006D51A0"/>
    <w:rsid w:val="006D55A9"/>
    <w:rsid w:val="006D62D5"/>
    <w:rsid w:val="006D63A5"/>
    <w:rsid w:val="006D6768"/>
    <w:rsid w:val="006D7CD1"/>
    <w:rsid w:val="006E0442"/>
    <w:rsid w:val="006E0AE2"/>
    <w:rsid w:val="006E1F46"/>
    <w:rsid w:val="006E2341"/>
    <w:rsid w:val="006E2B3D"/>
    <w:rsid w:val="006E3B39"/>
    <w:rsid w:val="006E4893"/>
    <w:rsid w:val="006E55D2"/>
    <w:rsid w:val="006E719D"/>
    <w:rsid w:val="006E787B"/>
    <w:rsid w:val="006E7C6C"/>
    <w:rsid w:val="006F1857"/>
    <w:rsid w:val="006F29ED"/>
    <w:rsid w:val="006F3205"/>
    <w:rsid w:val="006F38EC"/>
    <w:rsid w:val="006F41F5"/>
    <w:rsid w:val="006F5659"/>
    <w:rsid w:val="006F5D96"/>
    <w:rsid w:val="006F5F00"/>
    <w:rsid w:val="006F69B5"/>
    <w:rsid w:val="006F7274"/>
    <w:rsid w:val="006F74A0"/>
    <w:rsid w:val="007000AE"/>
    <w:rsid w:val="007006B3"/>
    <w:rsid w:val="00700AF1"/>
    <w:rsid w:val="007010B7"/>
    <w:rsid w:val="007010F1"/>
    <w:rsid w:val="007018D1"/>
    <w:rsid w:val="00701949"/>
    <w:rsid w:val="007019D0"/>
    <w:rsid w:val="00701E6C"/>
    <w:rsid w:val="007025B9"/>
    <w:rsid w:val="00702CFA"/>
    <w:rsid w:val="007034B5"/>
    <w:rsid w:val="00703A45"/>
    <w:rsid w:val="00703FC0"/>
    <w:rsid w:val="007050E2"/>
    <w:rsid w:val="0070554B"/>
    <w:rsid w:val="00705772"/>
    <w:rsid w:val="00705EAB"/>
    <w:rsid w:val="00707621"/>
    <w:rsid w:val="007105E7"/>
    <w:rsid w:val="00710881"/>
    <w:rsid w:val="00711DBE"/>
    <w:rsid w:val="00714AF0"/>
    <w:rsid w:val="00714D4C"/>
    <w:rsid w:val="0071538E"/>
    <w:rsid w:val="00715686"/>
    <w:rsid w:val="00715E57"/>
    <w:rsid w:val="0071676C"/>
    <w:rsid w:val="00716A7E"/>
    <w:rsid w:val="00717121"/>
    <w:rsid w:val="00717FB7"/>
    <w:rsid w:val="00720778"/>
    <w:rsid w:val="00721719"/>
    <w:rsid w:val="00722B78"/>
    <w:rsid w:val="00722E42"/>
    <w:rsid w:val="00723002"/>
    <w:rsid w:val="0072326B"/>
    <w:rsid w:val="0072416D"/>
    <w:rsid w:val="00724329"/>
    <w:rsid w:val="0072500D"/>
    <w:rsid w:val="007255D4"/>
    <w:rsid w:val="00727331"/>
    <w:rsid w:val="0072735D"/>
    <w:rsid w:val="00727405"/>
    <w:rsid w:val="00727F20"/>
    <w:rsid w:val="00731000"/>
    <w:rsid w:val="007318C6"/>
    <w:rsid w:val="00731BDF"/>
    <w:rsid w:val="00732167"/>
    <w:rsid w:val="00732B2B"/>
    <w:rsid w:val="00732DDC"/>
    <w:rsid w:val="00733F53"/>
    <w:rsid w:val="00734D89"/>
    <w:rsid w:val="00735D4A"/>
    <w:rsid w:val="00735D7E"/>
    <w:rsid w:val="00735F2E"/>
    <w:rsid w:val="0073795C"/>
    <w:rsid w:val="00740949"/>
    <w:rsid w:val="00742202"/>
    <w:rsid w:val="007440AA"/>
    <w:rsid w:val="00744395"/>
    <w:rsid w:val="00744A4D"/>
    <w:rsid w:val="0074520B"/>
    <w:rsid w:val="007457A0"/>
    <w:rsid w:val="00746515"/>
    <w:rsid w:val="00747AA0"/>
    <w:rsid w:val="0075001B"/>
    <w:rsid w:val="00750034"/>
    <w:rsid w:val="007502BD"/>
    <w:rsid w:val="00750D01"/>
    <w:rsid w:val="00750D87"/>
    <w:rsid w:val="00751813"/>
    <w:rsid w:val="00751E4E"/>
    <w:rsid w:val="00752C70"/>
    <w:rsid w:val="00753FCE"/>
    <w:rsid w:val="0075442C"/>
    <w:rsid w:val="007554E3"/>
    <w:rsid w:val="00756150"/>
    <w:rsid w:val="00757A98"/>
    <w:rsid w:val="00757C54"/>
    <w:rsid w:val="00757C83"/>
    <w:rsid w:val="007604C3"/>
    <w:rsid w:val="007608D2"/>
    <w:rsid w:val="00761EAB"/>
    <w:rsid w:val="00762406"/>
    <w:rsid w:val="00762813"/>
    <w:rsid w:val="00762D32"/>
    <w:rsid w:val="00763905"/>
    <w:rsid w:val="00763B20"/>
    <w:rsid w:val="0076432E"/>
    <w:rsid w:val="00764859"/>
    <w:rsid w:val="00764EF3"/>
    <w:rsid w:val="00766545"/>
    <w:rsid w:val="007666A5"/>
    <w:rsid w:val="00767C4E"/>
    <w:rsid w:val="00767FBF"/>
    <w:rsid w:val="00771A64"/>
    <w:rsid w:val="00773A4F"/>
    <w:rsid w:val="00774097"/>
    <w:rsid w:val="00774310"/>
    <w:rsid w:val="00775260"/>
    <w:rsid w:val="0077573B"/>
    <w:rsid w:val="007764DB"/>
    <w:rsid w:val="00776953"/>
    <w:rsid w:val="00776B3D"/>
    <w:rsid w:val="0077773D"/>
    <w:rsid w:val="0077774A"/>
    <w:rsid w:val="00777D72"/>
    <w:rsid w:val="00780C9F"/>
    <w:rsid w:val="007818B0"/>
    <w:rsid w:val="00781D27"/>
    <w:rsid w:val="00781D4C"/>
    <w:rsid w:val="00782299"/>
    <w:rsid w:val="0078350F"/>
    <w:rsid w:val="00783CBB"/>
    <w:rsid w:val="00783F6E"/>
    <w:rsid w:val="0078400D"/>
    <w:rsid w:val="007842F7"/>
    <w:rsid w:val="00785BEF"/>
    <w:rsid w:val="00786018"/>
    <w:rsid w:val="0079282E"/>
    <w:rsid w:val="007937A7"/>
    <w:rsid w:val="007952EB"/>
    <w:rsid w:val="00796A1B"/>
    <w:rsid w:val="00796AD1"/>
    <w:rsid w:val="007974EF"/>
    <w:rsid w:val="007977BE"/>
    <w:rsid w:val="007A0798"/>
    <w:rsid w:val="007A0A52"/>
    <w:rsid w:val="007A0AC9"/>
    <w:rsid w:val="007A3196"/>
    <w:rsid w:val="007A34F1"/>
    <w:rsid w:val="007A58C5"/>
    <w:rsid w:val="007A75F3"/>
    <w:rsid w:val="007B0B92"/>
    <w:rsid w:val="007B0C1D"/>
    <w:rsid w:val="007B13D7"/>
    <w:rsid w:val="007B21E1"/>
    <w:rsid w:val="007B2C33"/>
    <w:rsid w:val="007B30E4"/>
    <w:rsid w:val="007B3855"/>
    <w:rsid w:val="007B45E4"/>
    <w:rsid w:val="007B4F04"/>
    <w:rsid w:val="007B5F17"/>
    <w:rsid w:val="007B64C0"/>
    <w:rsid w:val="007B6821"/>
    <w:rsid w:val="007B68FA"/>
    <w:rsid w:val="007B745E"/>
    <w:rsid w:val="007B775A"/>
    <w:rsid w:val="007C0462"/>
    <w:rsid w:val="007C04BB"/>
    <w:rsid w:val="007C1F67"/>
    <w:rsid w:val="007C32CA"/>
    <w:rsid w:val="007C3905"/>
    <w:rsid w:val="007C4885"/>
    <w:rsid w:val="007C4D10"/>
    <w:rsid w:val="007C52ED"/>
    <w:rsid w:val="007C5E8B"/>
    <w:rsid w:val="007C5EF9"/>
    <w:rsid w:val="007C6348"/>
    <w:rsid w:val="007C795E"/>
    <w:rsid w:val="007C7E9A"/>
    <w:rsid w:val="007D0214"/>
    <w:rsid w:val="007D0733"/>
    <w:rsid w:val="007D0919"/>
    <w:rsid w:val="007D158C"/>
    <w:rsid w:val="007D1BF9"/>
    <w:rsid w:val="007D2285"/>
    <w:rsid w:val="007D2736"/>
    <w:rsid w:val="007D2C32"/>
    <w:rsid w:val="007D3B6E"/>
    <w:rsid w:val="007D6707"/>
    <w:rsid w:val="007D6C0F"/>
    <w:rsid w:val="007D7675"/>
    <w:rsid w:val="007D7A8A"/>
    <w:rsid w:val="007D7C88"/>
    <w:rsid w:val="007D7FD4"/>
    <w:rsid w:val="007E18F2"/>
    <w:rsid w:val="007E1903"/>
    <w:rsid w:val="007E2328"/>
    <w:rsid w:val="007E42F9"/>
    <w:rsid w:val="007E4687"/>
    <w:rsid w:val="007E5BCE"/>
    <w:rsid w:val="007E6061"/>
    <w:rsid w:val="007E61DD"/>
    <w:rsid w:val="007E641E"/>
    <w:rsid w:val="007E75C4"/>
    <w:rsid w:val="007E7E5A"/>
    <w:rsid w:val="007F03C5"/>
    <w:rsid w:val="007F0726"/>
    <w:rsid w:val="007F1180"/>
    <w:rsid w:val="007F1D00"/>
    <w:rsid w:val="007F242D"/>
    <w:rsid w:val="007F3286"/>
    <w:rsid w:val="007F3530"/>
    <w:rsid w:val="007F3B5C"/>
    <w:rsid w:val="007F456D"/>
    <w:rsid w:val="007F459D"/>
    <w:rsid w:val="007F480D"/>
    <w:rsid w:val="007F6088"/>
    <w:rsid w:val="007F7545"/>
    <w:rsid w:val="007F78DB"/>
    <w:rsid w:val="007F7D32"/>
    <w:rsid w:val="00800651"/>
    <w:rsid w:val="00801098"/>
    <w:rsid w:val="00802CD4"/>
    <w:rsid w:val="00802DE4"/>
    <w:rsid w:val="00803102"/>
    <w:rsid w:val="00804BCC"/>
    <w:rsid w:val="0080564E"/>
    <w:rsid w:val="00805942"/>
    <w:rsid w:val="008067E4"/>
    <w:rsid w:val="00806925"/>
    <w:rsid w:val="00811AE5"/>
    <w:rsid w:val="00812AFB"/>
    <w:rsid w:val="00812EC2"/>
    <w:rsid w:val="0081388C"/>
    <w:rsid w:val="00815511"/>
    <w:rsid w:val="0081584C"/>
    <w:rsid w:val="00816D94"/>
    <w:rsid w:val="00820D6B"/>
    <w:rsid w:val="00820EF7"/>
    <w:rsid w:val="0082222C"/>
    <w:rsid w:val="00822346"/>
    <w:rsid w:val="008227B3"/>
    <w:rsid w:val="0082291F"/>
    <w:rsid w:val="008237C1"/>
    <w:rsid w:val="00824078"/>
    <w:rsid w:val="0082462C"/>
    <w:rsid w:val="008247D0"/>
    <w:rsid w:val="00824959"/>
    <w:rsid w:val="00824EA5"/>
    <w:rsid w:val="00825BC7"/>
    <w:rsid w:val="00825CD0"/>
    <w:rsid w:val="00826467"/>
    <w:rsid w:val="008271A9"/>
    <w:rsid w:val="00827A4A"/>
    <w:rsid w:val="00827BC7"/>
    <w:rsid w:val="00831B2A"/>
    <w:rsid w:val="00831FCF"/>
    <w:rsid w:val="008320A1"/>
    <w:rsid w:val="00832E29"/>
    <w:rsid w:val="00832EED"/>
    <w:rsid w:val="00832FC3"/>
    <w:rsid w:val="00833551"/>
    <w:rsid w:val="00833844"/>
    <w:rsid w:val="0083448C"/>
    <w:rsid w:val="008349E8"/>
    <w:rsid w:val="00836D02"/>
    <w:rsid w:val="00836E0F"/>
    <w:rsid w:val="00837233"/>
    <w:rsid w:val="008376FD"/>
    <w:rsid w:val="008378C4"/>
    <w:rsid w:val="00837CB0"/>
    <w:rsid w:val="008404E9"/>
    <w:rsid w:val="00840651"/>
    <w:rsid w:val="0084077A"/>
    <w:rsid w:val="008425EE"/>
    <w:rsid w:val="0084262D"/>
    <w:rsid w:val="0084279D"/>
    <w:rsid w:val="00842EF9"/>
    <w:rsid w:val="00843996"/>
    <w:rsid w:val="0084403D"/>
    <w:rsid w:val="008448C0"/>
    <w:rsid w:val="00845247"/>
    <w:rsid w:val="00845733"/>
    <w:rsid w:val="00846172"/>
    <w:rsid w:val="00847059"/>
    <w:rsid w:val="00847BD9"/>
    <w:rsid w:val="00847F82"/>
    <w:rsid w:val="00850240"/>
    <w:rsid w:val="0085044A"/>
    <w:rsid w:val="00850B92"/>
    <w:rsid w:val="008515AC"/>
    <w:rsid w:val="00852061"/>
    <w:rsid w:val="00852A54"/>
    <w:rsid w:val="00852B7B"/>
    <w:rsid w:val="00853954"/>
    <w:rsid w:val="00853B93"/>
    <w:rsid w:val="00853FB8"/>
    <w:rsid w:val="00854B05"/>
    <w:rsid w:val="008553E8"/>
    <w:rsid w:val="00855A13"/>
    <w:rsid w:val="008567EE"/>
    <w:rsid w:val="008568DE"/>
    <w:rsid w:val="00856BC8"/>
    <w:rsid w:val="00856FC8"/>
    <w:rsid w:val="00857B36"/>
    <w:rsid w:val="00857BD8"/>
    <w:rsid w:val="00857D1F"/>
    <w:rsid w:val="00860C82"/>
    <w:rsid w:val="00861061"/>
    <w:rsid w:val="00861B35"/>
    <w:rsid w:val="00861E92"/>
    <w:rsid w:val="008628E0"/>
    <w:rsid w:val="00863F00"/>
    <w:rsid w:val="00864B17"/>
    <w:rsid w:val="0086642B"/>
    <w:rsid w:val="008679F8"/>
    <w:rsid w:val="00867E07"/>
    <w:rsid w:val="00870B0F"/>
    <w:rsid w:val="00871AAE"/>
    <w:rsid w:val="00871C16"/>
    <w:rsid w:val="00873E27"/>
    <w:rsid w:val="008742AC"/>
    <w:rsid w:val="0087435C"/>
    <w:rsid w:val="0087437B"/>
    <w:rsid w:val="00875CAF"/>
    <w:rsid w:val="00875E11"/>
    <w:rsid w:val="0087682C"/>
    <w:rsid w:val="008807F0"/>
    <w:rsid w:val="00880B9B"/>
    <w:rsid w:val="00880E73"/>
    <w:rsid w:val="008811CC"/>
    <w:rsid w:val="008818CC"/>
    <w:rsid w:val="00882F7B"/>
    <w:rsid w:val="00883BA4"/>
    <w:rsid w:val="00884555"/>
    <w:rsid w:val="00885310"/>
    <w:rsid w:val="00885BA7"/>
    <w:rsid w:val="00885C17"/>
    <w:rsid w:val="00885CE0"/>
    <w:rsid w:val="00885CEB"/>
    <w:rsid w:val="00885DD9"/>
    <w:rsid w:val="00886154"/>
    <w:rsid w:val="0088616F"/>
    <w:rsid w:val="00886CEF"/>
    <w:rsid w:val="008871E7"/>
    <w:rsid w:val="00892213"/>
    <w:rsid w:val="008939B8"/>
    <w:rsid w:val="00893D52"/>
    <w:rsid w:val="00894859"/>
    <w:rsid w:val="00894943"/>
    <w:rsid w:val="00894DC7"/>
    <w:rsid w:val="0089588A"/>
    <w:rsid w:val="00896AD1"/>
    <w:rsid w:val="00896EE1"/>
    <w:rsid w:val="00897B87"/>
    <w:rsid w:val="008A01D6"/>
    <w:rsid w:val="008A07D1"/>
    <w:rsid w:val="008A0AAF"/>
    <w:rsid w:val="008A1B88"/>
    <w:rsid w:val="008A270B"/>
    <w:rsid w:val="008A275E"/>
    <w:rsid w:val="008A2BA6"/>
    <w:rsid w:val="008A2F06"/>
    <w:rsid w:val="008A3333"/>
    <w:rsid w:val="008A3627"/>
    <w:rsid w:val="008A471D"/>
    <w:rsid w:val="008A4855"/>
    <w:rsid w:val="008A4E5B"/>
    <w:rsid w:val="008A761D"/>
    <w:rsid w:val="008A7676"/>
    <w:rsid w:val="008B040D"/>
    <w:rsid w:val="008B0843"/>
    <w:rsid w:val="008B0ED4"/>
    <w:rsid w:val="008B19F0"/>
    <w:rsid w:val="008B1AE4"/>
    <w:rsid w:val="008B1D66"/>
    <w:rsid w:val="008B2C06"/>
    <w:rsid w:val="008B2E29"/>
    <w:rsid w:val="008B48B7"/>
    <w:rsid w:val="008B4946"/>
    <w:rsid w:val="008B4ABB"/>
    <w:rsid w:val="008B564B"/>
    <w:rsid w:val="008B59CE"/>
    <w:rsid w:val="008B6A5A"/>
    <w:rsid w:val="008C0451"/>
    <w:rsid w:val="008C28CF"/>
    <w:rsid w:val="008C3D80"/>
    <w:rsid w:val="008C5556"/>
    <w:rsid w:val="008C55B1"/>
    <w:rsid w:val="008C656A"/>
    <w:rsid w:val="008C6976"/>
    <w:rsid w:val="008C6A07"/>
    <w:rsid w:val="008C7A3C"/>
    <w:rsid w:val="008C7B2C"/>
    <w:rsid w:val="008C7E82"/>
    <w:rsid w:val="008D08A5"/>
    <w:rsid w:val="008D50F8"/>
    <w:rsid w:val="008D5547"/>
    <w:rsid w:val="008D5658"/>
    <w:rsid w:val="008D5D15"/>
    <w:rsid w:val="008D6389"/>
    <w:rsid w:val="008D6D4E"/>
    <w:rsid w:val="008E04C7"/>
    <w:rsid w:val="008E09CC"/>
    <w:rsid w:val="008E0B42"/>
    <w:rsid w:val="008E13BA"/>
    <w:rsid w:val="008E37B3"/>
    <w:rsid w:val="008E38A6"/>
    <w:rsid w:val="008E67DF"/>
    <w:rsid w:val="008F0DFE"/>
    <w:rsid w:val="008F16B7"/>
    <w:rsid w:val="008F2465"/>
    <w:rsid w:val="008F4388"/>
    <w:rsid w:val="008F4483"/>
    <w:rsid w:val="008F4981"/>
    <w:rsid w:val="008F4BEC"/>
    <w:rsid w:val="008F672F"/>
    <w:rsid w:val="008F735A"/>
    <w:rsid w:val="008F745B"/>
    <w:rsid w:val="008F75C7"/>
    <w:rsid w:val="008F7A82"/>
    <w:rsid w:val="00900A0C"/>
    <w:rsid w:val="00902EBF"/>
    <w:rsid w:val="00903257"/>
    <w:rsid w:val="0090401C"/>
    <w:rsid w:val="009046D2"/>
    <w:rsid w:val="00905C90"/>
    <w:rsid w:val="00905D6B"/>
    <w:rsid w:val="00906985"/>
    <w:rsid w:val="0091060F"/>
    <w:rsid w:val="00910933"/>
    <w:rsid w:val="00911310"/>
    <w:rsid w:val="00911AC7"/>
    <w:rsid w:val="00912BA8"/>
    <w:rsid w:val="0091349C"/>
    <w:rsid w:val="00913DC3"/>
    <w:rsid w:val="00914406"/>
    <w:rsid w:val="00914ADD"/>
    <w:rsid w:val="00916409"/>
    <w:rsid w:val="009164E0"/>
    <w:rsid w:val="00916A58"/>
    <w:rsid w:val="009172C3"/>
    <w:rsid w:val="00920376"/>
    <w:rsid w:val="009203E2"/>
    <w:rsid w:val="00920874"/>
    <w:rsid w:val="009216DE"/>
    <w:rsid w:val="009222DE"/>
    <w:rsid w:val="00923A35"/>
    <w:rsid w:val="00923B90"/>
    <w:rsid w:val="00924374"/>
    <w:rsid w:val="00925E75"/>
    <w:rsid w:val="00927222"/>
    <w:rsid w:val="009279CE"/>
    <w:rsid w:val="00930217"/>
    <w:rsid w:val="00930673"/>
    <w:rsid w:val="009309CA"/>
    <w:rsid w:val="00930BCC"/>
    <w:rsid w:val="00931295"/>
    <w:rsid w:val="00931873"/>
    <w:rsid w:val="00931AE4"/>
    <w:rsid w:val="009326F6"/>
    <w:rsid w:val="00933FA2"/>
    <w:rsid w:val="00934560"/>
    <w:rsid w:val="009348B5"/>
    <w:rsid w:val="00934EC8"/>
    <w:rsid w:val="00934F3A"/>
    <w:rsid w:val="00935694"/>
    <w:rsid w:val="009360A0"/>
    <w:rsid w:val="00940841"/>
    <w:rsid w:val="00940D07"/>
    <w:rsid w:val="00941A0F"/>
    <w:rsid w:val="00941BB8"/>
    <w:rsid w:val="0094210A"/>
    <w:rsid w:val="00942384"/>
    <w:rsid w:val="0094314B"/>
    <w:rsid w:val="009431FC"/>
    <w:rsid w:val="0094320F"/>
    <w:rsid w:val="00943B96"/>
    <w:rsid w:val="00943DC8"/>
    <w:rsid w:val="009459D3"/>
    <w:rsid w:val="00945FE5"/>
    <w:rsid w:val="0094760D"/>
    <w:rsid w:val="00947EC5"/>
    <w:rsid w:val="00950217"/>
    <w:rsid w:val="00950FA4"/>
    <w:rsid w:val="00951D28"/>
    <w:rsid w:val="00951EBC"/>
    <w:rsid w:val="00951EC9"/>
    <w:rsid w:val="009527AC"/>
    <w:rsid w:val="00952E58"/>
    <w:rsid w:val="00952F8B"/>
    <w:rsid w:val="00953504"/>
    <w:rsid w:val="00953535"/>
    <w:rsid w:val="0095428B"/>
    <w:rsid w:val="009549A7"/>
    <w:rsid w:val="00955388"/>
    <w:rsid w:val="0095622B"/>
    <w:rsid w:val="00957145"/>
    <w:rsid w:val="00957238"/>
    <w:rsid w:val="00957513"/>
    <w:rsid w:val="0096108C"/>
    <w:rsid w:val="009613E0"/>
    <w:rsid w:val="00961758"/>
    <w:rsid w:val="00961AE8"/>
    <w:rsid w:val="0096261F"/>
    <w:rsid w:val="00962817"/>
    <w:rsid w:val="00962E32"/>
    <w:rsid w:val="00963668"/>
    <w:rsid w:val="009637C9"/>
    <w:rsid w:val="00964217"/>
    <w:rsid w:val="00964DF3"/>
    <w:rsid w:val="00964FFD"/>
    <w:rsid w:val="0096664B"/>
    <w:rsid w:val="009667F8"/>
    <w:rsid w:val="0096789E"/>
    <w:rsid w:val="00970504"/>
    <w:rsid w:val="00970540"/>
    <w:rsid w:val="00971531"/>
    <w:rsid w:val="00971D1F"/>
    <w:rsid w:val="0097310E"/>
    <w:rsid w:val="00974060"/>
    <w:rsid w:val="00974F32"/>
    <w:rsid w:val="00974F8D"/>
    <w:rsid w:val="00975117"/>
    <w:rsid w:val="00975C86"/>
    <w:rsid w:val="0097665C"/>
    <w:rsid w:val="0097736D"/>
    <w:rsid w:val="00977FE2"/>
    <w:rsid w:val="00980E9C"/>
    <w:rsid w:val="009812EC"/>
    <w:rsid w:val="00981CA1"/>
    <w:rsid w:val="00982944"/>
    <w:rsid w:val="009842C7"/>
    <w:rsid w:val="00986B9E"/>
    <w:rsid w:val="0098734B"/>
    <w:rsid w:val="009904CB"/>
    <w:rsid w:val="00990A96"/>
    <w:rsid w:val="00990FBA"/>
    <w:rsid w:val="00990FF3"/>
    <w:rsid w:val="0099128B"/>
    <w:rsid w:val="009918D0"/>
    <w:rsid w:val="009924C9"/>
    <w:rsid w:val="00992D86"/>
    <w:rsid w:val="009932A8"/>
    <w:rsid w:val="00993B37"/>
    <w:rsid w:val="0099404E"/>
    <w:rsid w:val="00995554"/>
    <w:rsid w:val="00996360"/>
    <w:rsid w:val="00996F89"/>
    <w:rsid w:val="00996FEC"/>
    <w:rsid w:val="009A0B41"/>
    <w:rsid w:val="009A0E9E"/>
    <w:rsid w:val="009A1396"/>
    <w:rsid w:val="009A1479"/>
    <w:rsid w:val="009A1D94"/>
    <w:rsid w:val="009A1E61"/>
    <w:rsid w:val="009A23A7"/>
    <w:rsid w:val="009A31A3"/>
    <w:rsid w:val="009A37C6"/>
    <w:rsid w:val="009A5D9F"/>
    <w:rsid w:val="009A5E69"/>
    <w:rsid w:val="009A7D21"/>
    <w:rsid w:val="009A7D9E"/>
    <w:rsid w:val="009B0C41"/>
    <w:rsid w:val="009B1AC7"/>
    <w:rsid w:val="009B2225"/>
    <w:rsid w:val="009B3EA2"/>
    <w:rsid w:val="009B4150"/>
    <w:rsid w:val="009B75D8"/>
    <w:rsid w:val="009B79ED"/>
    <w:rsid w:val="009B7D56"/>
    <w:rsid w:val="009B7D73"/>
    <w:rsid w:val="009C02B0"/>
    <w:rsid w:val="009C1009"/>
    <w:rsid w:val="009C13B9"/>
    <w:rsid w:val="009C1431"/>
    <w:rsid w:val="009C205D"/>
    <w:rsid w:val="009C2E60"/>
    <w:rsid w:val="009C2FE3"/>
    <w:rsid w:val="009C32E0"/>
    <w:rsid w:val="009C33BB"/>
    <w:rsid w:val="009C3563"/>
    <w:rsid w:val="009C35C7"/>
    <w:rsid w:val="009C3C58"/>
    <w:rsid w:val="009C4560"/>
    <w:rsid w:val="009C53C3"/>
    <w:rsid w:val="009C59D9"/>
    <w:rsid w:val="009C5DCB"/>
    <w:rsid w:val="009C5DD5"/>
    <w:rsid w:val="009C5F66"/>
    <w:rsid w:val="009C7D6E"/>
    <w:rsid w:val="009D020E"/>
    <w:rsid w:val="009D0900"/>
    <w:rsid w:val="009D2308"/>
    <w:rsid w:val="009D2726"/>
    <w:rsid w:val="009D2C44"/>
    <w:rsid w:val="009D4B02"/>
    <w:rsid w:val="009D5E25"/>
    <w:rsid w:val="009D5F4D"/>
    <w:rsid w:val="009D705C"/>
    <w:rsid w:val="009D72E3"/>
    <w:rsid w:val="009E15F8"/>
    <w:rsid w:val="009E1A68"/>
    <w:rsid w:val="009E1CFA"/>
    <w:rsid w:val="009E21CF"/>
    <w:rsid w:val="009E2599"/>
    <w:rsid w:val="009E2D0E"/>
    <w:rsid w:val="009E3F9D"/>
    <w:rsid w:val="009E5D26"/>
    <w:rsid w:val="009E5F0C"/>
    <w:rsid w:val="009E6127"/>
    <w:rsid w:val="009E633A"/>
    <w:rsid w:val="009E75D4"/>
    <w:rsid w:val="009F10A3"/>
    <w:rsid w:val="009F118E"/>
    <w:rsid w:val="009F11DD"/>
    <w:rsid w:val="009F1668"/>
    <w:rsid w:val="009F2E82"/>
    <w:rsid w:val="009F3325"/>
    <w:rsid w:val="009F3655"/>
    <w:rsid w:val="009F5E89"/>
    <w:rsid w:val="009F6BFA"/>
    <w:rsid w:val="009F78E6"/>
    <w:rsid w:val="00A006E3"/>
    <w:rsid w:val="00A00CB1"/>
    <w:rsid w:val="00A020E9"/>
    <w:rsid w:val="00A04468"/>
    <w:rsid w:val="00A04746"/>
    <w:rsid w:val="00A0521D"/>
    <w:rsid w:val="00A0598A"/>
    <w:rsid w:val="00A05A7B"/>
    <w:rsid w:val="00A0649D"/>
    <w:rsid w:val="00A07B13"/>
    <w:rsid w:val="00A10C82"/>
    <w:rsid w:val="00A11280"/>
    <w:rsid w:val="00A12577"/>
    <w:rsid w:val="00A1351C"/>
    <w:rsid w:val="00A13553"/>
    <w:rsid w:val="00A1445A"/>
    <w:rsid w:val="00A14F4E"/>
    <w:rsid w:val="00A15774"/>
    <w:rsid w:val="00A15DE2"/>
    <w:rsid w:val="00A1641A"/>
    <w:rsid w:val="00A16596"/>
    <w:rsid w:val="00A16A65"/>
    <w:rsid w:val="00A16DF1"/>
    <w:rsid w:val="00A2029D"/>
    <w:rsid w:val="00A20950"/>
    <w:rsid w:val="00A20A52"/>
    <w:rsid w:val="00A21B99"/>
    <w:rsid w:val="00A2454E"/>
    <w:rsid w:val="00A24E87"/>
    <w:rsid w:val="00A257AA"/>
    <w:rsid w:val="00A2582F"/>
    <w:rsid w:val="00A25A64"/>
    <w:rsid w:val="00A26932"/>
    <w:rsid w:val="00A26AFE"/>
    <w:rsid w:val="00A30440"/>
    <w:rsid w:val="00A3115D"/>
    <w:rsid w:val="00A316EC"/>
    <w:rsid w:val="00A319AC"/>
    <w:rsid w:val="00A32E02"/>
    <w:rsid w:val="00A33456"/>
    <w:rsid w:val="00A33965"/>
    <w:rsid w:val="00A34546"/>
    <w:rsid w:val="00A35217"/>
    <w:rsid w:val="00A36667"/>
    <w:rsid w:val="00A367B5"/>
    <w:rsid w:val="00A401FD"/>
    <w:rsid w:val="00A40945"/>
    <w:rsid w:val="00A40C3D"/>
    <w:rsid w:val="00A4132D"/>
    <w:rsid w:val="00A413FD"/>
    <w:rsid w:val="00A42AAA"/>
    <w:rsid w:val="00A42FCE"/>
    <w:rsid w:val="00A43EC9"/>
    <w:rsid w:val="00A45F39"/>
    <w:rsid w:val="00A46370"/>
    <w:rsid w:val="00A472BE"/>
    <w:rsid w:val="00A47310"/>
    <w:rsid w:val="00A4733A"/>
    <w:rsid w:val="00A47EDB"/>
    <w:rsid w:val="00A47FC0"/>
    <w:rsid w:val="00A50958"/>
    <w:rsid w:val="00A5161F"/>
    <w:rsid w:val="00A528CE"/>
    <w:rsid w:val="00A52B39"/>
    <w:rsid w:val="00A53457"/>
    <w:rsid w:val="00A53509"/>
    <w:rsid w:val="00A54C96"/>
    <w:rsid w:val="00A55133"/>
    <w:rsid w:val="00A552B9"/>
    <w:rsid w:val="00A5677A"/>
    <w:rsid w:val="00A569D5"/>
    <w:rsid w:val="00A56CD5"/>
    <w:rsid w:val="00A56CFD"/>
    <w:rsid w:val="00A57BA7"/>
    <w:rsid w:val="00A57F48"/>
    <w:rsid w:val="00A60E9C"/>
    <w:rsid w:val="00A62D17"/>
    <w:rsid w:val="00A62E13"/>
    <w:rsid w:val="00A6449E"/>
    <w:rsid w:val="00A6455C"/>
    <w:rsid w:val="00A64D65"/>
    <w:rsid w:val="00A650E2"/>
    <w:rsid w:val="00A6568F"/>
    <w:rsid w:val="00A65F69"/>
    <w:rsid w:val="00A6627F"/>
    <w:rsid w:val="00A664C1"/>
    <w:rsid w:val="00A665DB"/>
    <w:rsid w:val="00A66F10"/>
    <w:rsid w:val="00A6707B"/>
    <w:rsid w:val="00A7047A"/>
    <w:rsid w:val="00A704B2"/>
    <w:rsid w:val="00A707EE"/>
    <w:rsid w:val="00A713C5"/>
    <w:rsid w:val="00A72C70"/>
    <w:rsid w:val="00A72FBD"/>
    <w:rsid w:val="00A7323B"/>
    <w:rsid w:val="00A73257"/>
    <w:rsid w:val="00A7353D"/>
    <w:rsid w:val="00A737CA"/>
    <w:rsid w:val="00A73CE7"/>
    <w:rsid w:val="00A74144"/>
    <w:rsid w:val="00A74263"/>
    <w:rsid w:val="00A74FDD"/>
    <w:rsid w:val="00A752D8"/>
    <w:rsid w:val="00A7532B"/>
    <w:rsid w:val="00A7535A"/>
    <w:rsid w:val="00A756F3"/>
    <w:rsid w:val="00A75D37"/>
    <w:rsid w:val="00A760A3"/>
    <w:rsid w:val="00A76C1D"/>
    <w:rsid w:val="00A806E7"/>
    <w:rsid w:val="00A807EC"/>
    <w:rsid w:val="00A80D34"/>
    <w:rsid w:val="00A81801"/>
    <w:rsid w:val="00A82810"/>
    <w:rsid w:val="00A82ECC"/>
    <w:rsid w:val="00A82F01"/>
    <w:rsid w:val="00A832AC"/>
    <w:rsid w:val="00A832EE"/>
    <w:rsid w:val="00A83EB7"/>
    <w:rsid w:val="00A8480D"/>
    <w:rsid w:val="00A85458"/>
    <w:rsid w:val="00A8659E"/>
    <w:rsid w:val="00A86980"/>
    <w:rsid w:val="00A869B6"/>
    <w:rsid w:val="00A87AAB"/>
    <w:rsid w:val="00A90950"/>
    <w:rsid w:val="00A90F93"/>
    <w:rsid w:val="00A91603"/>
    <w:rsid w:val="00A91CF2"/>
    <w:rsid w:val="00A921BE"/>
    <w:rsid w:val="00A924B7"/>
    <w:rsid w:val="00A92A38"/>
    <w:rsid w:val="00A940E6"/>
    <w:rsid w:val="00A94297"/>
    <w:rsid w:val="00A9469C"/>
    <w:rsid w:val="00A965D2"/>
    <w:rsid w:val="00A96956"/>
    <w:rsid w:val="00A96CA0"/>
    <w:rsid w:val="00A97203"/>
    <w:rsid w:val="00AA0194"/>
    <w:rsid w:val="00AA0ADB"/>
    <w:rsid w:val="00AA0FDB"/>
    <w:rsid w:val="00AA1710"/>
    <w:rsid w:val="00AA1DF2"/>
    <w:rsid w:val="00AA206A"/>
    <w:rsid w:val="00AA36AB"/>
    <w:rsid w:val="00AA6600"/>
    <w:rsid w:val="00AA6A7F"/>
    <w:rsid w:val="00AA6EB2"/>
    <w:rsid w:val="00AA7812"/>
    <w:rsid w:val="00AA79AB"/>
    <w:rsid w:val="00AA7A5E"/>
    <w:rsid w:val="00AB060E"/>
    <w:rsid w:val="00AB06AE"/>
    <w:rsid w:val="00AB27EC"/>
    <w:rsid w:val="00AB39A2"/>
    <w:rsid w:val="00AB3CDA"/>
    <w:rsid w:val="00AB607A"/>
    <w:rsid w:val="00AB7069"/>
    <w:rsid w:val="00AB719C"/>
    <w:rsid w:val="00AB71F7"/>
    <w:rsid w:val="00AB7948"/>
    <w:rsid w:val="00AC0446"/>
    <w:rsid w:val="00AC0599"/>
    <w:rsid w:val="00AC0AC6"/>
    <w:rsid w:val="00AC24BE"/>
    <w:rsid w:val="00AC3621"/>
    <w:rsid w:val="00AC43A2"/>
    <w:rsid w:val="00AC487F"/>
    <w:rsid w:val="00AC54F8"/>
    <w:rsid w:val="00AC7D72"/>
    <w:rsid w:val="00AD0309"/>
    <w:rsid w:val="00AD0609"/>
    <w:rsid w:val="00AD093A"/>
    <w:rsid w:val="00AD0C0E"/>
    <w:rsid w:val="00AD14AF"/>
    <w:rsid w:val="00AD1DCA"/>
    <w:rsid w:val="00AD1EE7"/>
    <w:rsid w:val="00AD205A"/>
    <w:rsid w:val="00AD2ADE"/>
    <w:rsid w:val="00AD34C9"/>
    <w:rsid w:val="00AD354E"/>
    <w:rsid w:val="00AD4AB9"/>
    <w:rsid w:val="00AD5B1A"/>
    <w:rsid w:val="00AD6A76"/>
    <w:rsid w:val="00AD7531"/>
    <w:rsid w:val="00AD782F"/>
    <w:rsid w:val="00AD7981"/>
    <w:rsid w:val="00AE082F"/>
    <w:rsid w:val="00AE08B2"/>
    <w:rsid w:val="00AE28F5"/>
    <w:rsid w:val="00AE291C"/>
    <w:rsid w:val="00AE2A9F"/>
    <w:rsid w:val="00AE2E93"/>
    <w:rsid w:val="00AE3746"/>
    <w:rsid w:val="00AE45F3"/>
    <w:rsid w:val="00AE4D42"/>
    <w:rsid w:val="00AF01B7"/>
    <w:rsid w:val="00AF0C66"/>
    <w:rsid w:val="00AF0F43"/>
    <w:rsid w:val="00AF2D85"/>
    <w:rsid w:val="00AF374B"/>
    <w:rsid w:val="00AF3F2F"/>
    <w:rsid w:val="00AF4175"/>
    <w:rsid w:val="00AF444A"/>
    <w:rsid w:val="00AF4CE7"/>
    <w:rsid w:val="00AF5BE7"/>
    <w:rsid w:val="00AF5FB9"/>
    <w:rsid w:val="00AF77A0"/>
    <w:rsid w:val="00B0005C"/>
    <w:rsid w:val="00B00342"/>
    <w:rsid w:val="00B004E3"/>
    <w:rsid w:val="00B009E8"/>
    <w:rsid w:val="00B00DA9"/>
    <w:rsid w:val="00B0128D"/>
    <w:rsid w:val="00B01483"/>
    <w:rsid w:val="00B016D7"/>
    <w:rsid w:val="00B01AA0"/>
    <w:rsid w:val="00B02322"/>
    <w:rsid w:val="00B06BD7"/>
    <w:rsid w:val="00B074BF"/>
    <w:rsid w:val="00B0781B"/>
    <w:rsid w:val="00B07A8F"/>
    <w:rsid w:val="00B07AD4"/>
    <w:rsid w:val="00B103CF"/>
    <w:rsid w:val="00B106B9"/>
    <w:rsid w:val="00B106CE"/>
    <w:rsid w:val="00B10DC7"/>
    <w:rsid w:val="00B11625"/>
    <w:rsid w:val="00B12A91"/>
    <w:rsid w:val="00B13C70"/>
    <w:rsid w:val="00B140DF"/>
    <w:rsid w:val="00B141CE"/>
    <w:rsid w:val="00B1429C"/>
    <w:rsid w:val="00B1434A"/>
    <w:rsid w:val="00B14698"/>
    <w:rsid w:val="00B15BA9"/>
    <w:rsid w:val="00B16B3C"/>
    <w:rsid w:val="00B17990"/>
    <w:rsid w:val="00B17AA3"/>
    <w:rsid w:val="00B20247"/>
    <w:rsid w:val="00B20544"/>
    <w:rsid w:val="00B20C56"/>
    <w:rsid w:val="00B20D91"/>
    <w:rsid w:val="00B21DC0"/>
    <w:rsid w:val="00B21FA5"/>
    <w:rsid w:val="00B2213D"/>
    <w:rsid w:val="00B22612"/>
    <w:rsid w:val="00B22B9F"/>
    <w:rsid w:val="00B23810"/>
    <w:rsid w:val="00B2386D"/>
    <w:rsid w:val="00B23FA1"/>
    <w:rsid w:val="00B243AE"/>
    <w:rsid w:val="00B244F0"/>
    <w:rsid w:val="00B24E7C"/>
    <w:rsid w:val="00B2543E"/>
    <w:rsid w:val="00B254D4"/>
    <w:rsid w:val="00B2559A"/>
    <w:rsid w:val="00B2578F"/>
    <w:rsid w:val="00B25C5D"/>
    <w:rsid w:val="00B26A30"/>
    <w:rsid w:val="00B26CB2"/>
    <w:rsid w:val="00B2781B"/>
    <w:rsid w:val="00B303DF"/>
    <w:rsid w:val="00B30760"/>
    <w:rsid w:val="00B310B5"/>
    <w:rsid w:val="00B31357"/>
    <w:rsid w:val="00B31616"/>
    <w:rsid w:val="00B31EFB"/>
    <w:rsid w:val="00B3229F"/>
    <w:rsid w:val="00B32C4D"/>
    <w:rsid w:val="00B3302D"/>
    <w:rsid w:val="00B33387"/>
    <w:rsid w:val="00B33455"/>
    <w:rsid w:val="00B33E95"/>
    <w:rsid w:val="00B34070"/>
    <w:rsid w:val="00B346D0"/>
    <w:rsid w:val="00B35772"/>
    <w:rsid w:val="00B35807"/>
    <w:rsid w:val="00B35813"/>
    <w:rsid w:val="00B367B6"/>
    <w:rsid w:val="00B36FF5"/>
    <w:rsid w:val="00B375D2"/>
    <w:rsid w:val="00B375E8"/>
    <w:rsid w:val="00B37B93"/>
    <w:rsid w:val="00B4091B"/>
    <w:rsid w:val="00B41937"/>
    <w:rsid w:val="00B41DFE"/>
    <w:rsid w:val="00B41FA8"/>
    <w:rsid w:val="00B42557"/>
    <w:rsid w:val="00B42A2A"/>
    <w:rsid w:val="00B43621"/>
    <w:rsid w:val="00B436C4"/>
    <w:rsid w:val="00B43FC2"/>
    <w:rsid w:val="00B46898"/>
    <w:rsid w:val="00B46989"/>
    <w:rsid w:val="00B5046C"/>
    <w:rsid w:val="00B505FF"/>
    <w:rsid w:val="00B5064D"/>
    <w:rsid w:val="00B50A86"/>
    <w:rsid w:val="00B50AC7"/>
    <w:rsid w:val="00B50B02"/>
    <w:rsid w:val="00B50E90"/>
    <w:rsid w:val="00B51803"/>
    <w:rsid w:val="00B51A3D"/>
    <w:rsid w:val="00B53068"/>
    <w:rsid w:val="00B533A4"/>
    <w:rsid w:val="00B533C2"/>
    <w:rsid w:val="00B534E4"/>
    <w:rsid w:val="00B53A2E"/>
    <w:rsid w:val="00B54D6D"/>
    <w:rsid w:val="00B55449"/>
    <w:rsid w:val="00B56392"/>
    <w:rsid w:val="00B604EC"/>
    <w:rsid w:val="00B60E83"/>
    <w:rsid w:val="00B6146E"/>
    <w:rsid w:val="00B617DA"/>
    <w:rsid w:val="00B619E0"/>
    <w:rsid w:val="00B62077"/>
    <w:rsid w:val="00B630F5"/>
    <w:rsid w:val="00B6325B"/>
    <w:rsid w:val="00B635F5"/>
    <w:rsid w:val="00B64459"/>
    <w:rsid w:val="00B64BF9"/>
    <w:rsid w:val="00B64D7F"/>
    <w:rsid w:val="00B64F37"/>
    <w:rsid w:val="00B661D3"/>
    <w:rsid w:val="00B66BB3"/>
    <w:rsid w:val="00B66CB5"/>
    <w:rsid w:val="00B673B8"/>
    <w:rsid w:val="00B70010"/>
    <w:rsid w:val="00B70B26"/>
    <w:rsid w:val="00B70B51"/>
    <w:rsid w:val="00B71851"/>
    <w:rsid w:val="00B71F39"/>
    <w:rsid w:val="00B720FE"/>
    <w:rsid w:val="00B72176"/>
    <w:rsid w:val="00B73688"/>
    <w:rsid w:val="00B740EB"/>
    <w:rsid w:val="00B7432E"/>
    <w:rsid w:val="00B760EA"/>
    <w:rsid w:val="00B7770E"/>
    <w:rsid w:val="00B8004A"/>
    <w:rsid w:val="00B80A8F"/>
    <w:rsid w:val="00B80C00"/>
    <w:rsid w:val="00B81291"/>
    <w:rsid w:val="00B816CC"/>
    <w:rsid w:val="00B81C4A"/>
    <w:rsid w:val="00B8251E"/>
    <w:rsid w:val="00B82FE5"/>
    <w:rsid w:val="00B83764"/>
    <w:rsid w:val="00B839BC"/>
    <w:rsid w:val="00B8412F"/>
    <w:rsid w:val="00B853A9"/>
    <w:rsid w:val="00B864E5"/>
    <w:rsid w:val="00B86B7A"/>
    <w:rsid w:val="00B86FE1"/>
    <w:rsid w:val="00B87F49"/>
    <w:rsid w:val="00B907CB"/>
    <w:rsid w:val="00B91877"/>
    <w:rsid w:val="00B929A0"/>
    <w:rsid w:val="00B92F91"/>
    <w:rsid w:val="00B93206"/>
    <w:rsid w:val="00B93420"/>
    <w:rsid w:val="00B941D8"/>
    <w:rsid w:val="00B96E88"/>
    <w:rsid w:val="00B96F4C"/>
    <w:rsid w:val="00B97612"/>
    <w:rsid w:val="00BA3546"/>
    <w:rsid w:val="00BA3807"/>
    <w:rsid w:val="00BA4271"/>
    <w:rsid w:val="00BA48A6"/>
    <w:rsid w:val="00BA4F26"/>
    <w:rsid w:val="00BA520A"/>
    <w:rsid w:val="00BA66AC"/>
    <w:rsid w:val="00BA7E53"/>
    <w:rsid w:val="00BB0D69"/>
    <w:rsid w:val="00BB137A"/>
    <w:rsid w:val="00BB3803"/>
    <w:rsid w:val="00BB3976"/>
    <w:rsid w:val="00BB45E7"/>
    <w:rsid w:val="00BB51AA"/>
    <w:rsid w:val="00BB614C"/>
    <w:rsid w:val="00BB7471"/>
    <w:rsid w:val="00BC0D1B"/>
    <w:rsid w:val="00BC1538"/>
    <w:rsid w:val="00BC1A46"/>
    <w:rsid w:val="00BC3932"/>
    <w:rsid w:val="00BC3AA9"/>
    <w:rsid w:val="00BC45D1"/>
    <w:rsid w:val="00BC617C"/>
    <w:rsid w:val="00BC629B"/>
    <w:rsid w:val="00BC644F"/>
    <w:rsid w:val="00BC73AB"/>
    <w:rsid w:val="00BC773B"/>
    <w:rsid w:val="00BC797C"/>
    <w:rsid w:val="00BC7E3B"/>
    <w:rsid w:val="00BC7EE8"/>
    <w:rsid w:val="00BD0773"/>
    <w:rsid w:val="00BD0C6C"/>
    <w:rsid w:val="00BD14C3"/>
    <w:rsid w:val="00BD1A06"/>
    <w:rsid w:val="00BD1FA1"/>
    <w:rsid w:val="00BD3A6B"/>
    <w:rsid w:val="00BD3BAD"/>
    <w:rsid w:val="00BD3E55"/>
    <w:rsid w:val="00BD4276"/>
    <w:rsid w:val="00BD5573"/>
    <w:rsid w:val="00BD71F7"/>
    <w:rsid w:val="00BD7416"/>
    <w:rsid w:val="00BD7FD2"/>
    <w:rsid w:val="00BE06B6"/>
    <w:rsid w:val="00BE092C"/>
    <w:rsid w:val="00BE0F79"/>
    <w:rsid w:val="00BE18B5"/>
    <w:rsid w:val="00BE1A48"/>
    <w:rsid w:val="00BE226A"/>
    <w:rsid w:val="00BE28B0"/>
    <w:rsid w:val="00BE2BD7"/>
    <w:rsid w:val="00BE3DC0"/>
    <w:rsid w:val="00BE42BC"/>
    <w:rsid w:val="00BE470D"/>
    <w:rsid w:val="00BE4CDC"/>
    <w:rsid w:val="00BE5A49"/>
    <w:rsid w:val="00BE5FF4"/>
    <w:rsid w:val="00BE62D5"/>
    <w:rsid w:val="00BE681A"/>
    <w:rsid w:val="00BE7832"/>
    <w:rsid w:val="00BF076C"/>
    <w:rsid w:val="00BF1A7C"/>
    <w:rsid w:val="00BF1F3D"/>
    <w:rsid w:val="00BF2D9C"/>
    <w:rsid w:val="00BF35F8"/>
    <w:rsid w:val="00BF39AA"/>
    <w:rsid w:val="00BF60C1"/>
    <w:rsid w:val="00BF6C57"/>
    <w:rsid w:val="00BF743F"/>
    <w:rsid w:val="00C00E49"/>
    <w:rsid w:val="00C02E79"/>
    <w:rsid w:val="00C03012"/>
    <w:rsid w:val="00C0392B"/>
    <w:rsid w:val="00C03FFE"/>
    <w:rsid w:val="00C052B1"/>
    <w:rsid w:val="00C060A7"/>
    <w:rsid w:val="00C0706B"/>
    <w:rsid w:val="00C07CB0"/>
    <w:rsid w:val="00C1039C"/>
    <w:rsid w:val="00C10AE1"/>
    <w:rsid w:val="00C110C5"/>
    <w:rsid w:val="00C11200"/>
    <w:rsid w:val="00C1122E"/>
    <w:rsid w:val="00C11BE0"/>
    <w:rsid w:val="00C12106"/>
    <w:rsid w:val="00C123A1"/>
    <w:rsid w:val="00C12C79"/>
    <w:rsid w:val="00C141ED"/>
    <w:rsid w:val="00C14976"/>
    <w:rsid w:val="00C16BFE"/>
    <w:rsid w:val="00C1794B"/>
    <w:rsid w:val="00C209DC"/>
    <w:rsid w:val="00C210DE"/>
    <w:rsid w:val="00C224EA"/>
    <w:rsid w:val="00C227B8"/>
    <w:rsid w:val="00C23424"/>
    <w:rsid w:val="00C2459F"/>
    <w:rsid w:val="00C24A1E"/>
    <w:rsid w:val="00C24D73"/>
    <w:rsid w:val="00C25547"/>
    <w:rsid w:val="00C25612"/>
    <w:rsid w:val="00C25B7C"/>
    <w:rsid w:val="00C269E1"/>
    <w:rsid w:val="00C271D4"/>
    <w:rsid w:val="00C27790"/>
    <w:rsid w:val="00C3043F"/>
    <w:rsid w:val="00C30A7C"/>
    <w:rsid w:val="00C31009"/>
    <w:rsid w:val="00C3184D"/>
    <w:rsid w:val="00C31C78"/>
    <w:rsid w:val="00C31F9F"/>
    <w:rsid w:val="00C33344"/>
    <w:rsid w:val="00C33A8F"/>
    <w:rsid w:val="00C33FA4"/>
    <w:rsid w:val="00C33FA9"/>
    <w:rsid w:val="00C35FA2"/>
    <w:rsid w:val="00C36278"/>
    <w:rsid w:val="00C41710"/>
    <w:rsid w:val="00C4193F"/>
    <w:rsid w:val="00C41B89"/>
    <w:rsid w:val="00C41D3B"/>
    <w:rsid w:val="00C43CD9"/>
    <w:rsid w:val="00C43E9F"/>
    <w:rsid w:val="00C44357"/>
    <w:rsid w:val="00C44481"/>
    <w:rsid w:val="00C44690"/>
    <w:rsid w:val="00C45278"/>
    <w:rsid w:val="00C45569"/>
    <w:rsid w:val="00C462FA"/>
    <w:rsid w:val="00C463B9"/>
    <w:rsid w:val="00C464F8"/>
    <w:rsid w:val="00C46D1C"/>
    <w:rsid w:val="00C47599"/>
    <w:rsid w:val="00C5003D"/>
    <w:rsid w:val="00C5210D"/>
    <w:rsid w:val="00C5228D"/>
    <w:rsid w:val="00C540AC"/>
    <w:rsid w:val="00C5460D"/>
    <w:rsid w:val="00C54B12"/>
    <w:rsid w:val="00C55F9C"/>
    <w:rsid w:val="00C57320"/>
    <w:rsid w:val="00C57A93"/>
    <w:rsid w:val="00C608C9"/>
    <w:rsid w:val="00C60A06"/>
    <w:rsid w:val="00C61263"/>
    <w:rsid w:val="00C613E1"/>
    <w:rsid w:val="00C62268"/>
    <w:rsid w:val="00C625B0"/>
    <w:rsid w:val="00C63ABE"/>
    <w:rsid w:val="00C63CCC"/>
    <w:rsid w:val="00C640B0"/>
    <w:rsid w:val="00C64239"/>
    <w:rsid w:val="00C643AE"/>
    <w:rsid w:val="00C64962"/>
    <w:rsid w:val="00C649D0"/>
    <w:rsid w:val="00C64A93"/>
    <w:rsid w:val="00C6531D"/>
    <w:rsid w:val="00C662DC"/>
    <w:rsid w:val="00C66441"/>
    <w:rsid w:val="00C6653F"/>
    <w:rsid w:val="00C667F5"/>
    <w:rsid w:val="00C6695C"/>
    <w:rsid w:val="00C672AB"/>
    <w:rsid w:val="00C7127A"/>
    <w:rsid w:val="00C7147E"/>
    <w:rsid w:val="00C71BC7"/>
    <w:rsid w:val="00C723C1"/>
    <w:rsid w:val="00C72B7D"/>
    <w:rsid w:val="00C744CB"/>
    <w:rsid w:val="00C748B0"/>
    <w:rsid w:val="00C74DEF"/>
    <w:rsid w:val="00C75F14"/>
    <w:rsid w:val="00C774AE"/>
    <w:rsid w:val="00C80CA0"/>
    <w:rsid w:val="00C80F5F"/>
    <w:rsid w:val="00C81072"/>
    <w:rsid w:val="00C8155D"/>
    <w:rsid w:val="00C81578"/>
    <w:rsid w:val="00C82B36"/>
    <w:rsid w:val="00C842B3"/>
    <w:rsid w:val="00C846E1"/>
    <w:rsid w:val="00C848B9"/>
    <w:rsid w:val="00C86683"/>
    <w:rsid w:val="00C8689A"/>
    <w:rsid w:val="00C8695A"/>
    <w:rsid w:val="00C875C4"/>
    <w:rsid w:val="00C9042A"/>
    <w:rsid w:val="00C90FE4"/>
    <w:rsid w:val="00C91106"/>
    <w:rsid w:val="00C91617"/>
    <w:rsid w:val="00C92131"/>
    <w:rsid w:val="00C92561"/>
    <w:rsid w:val="00C9398A"/>
    <w:rsid w:val="00C93A31"/>
    <w:rsid w:val="00C93BA2"/>
    <w:rsid w:val="00C9684C"/>
    <w:rsid w:val="00C96E10"/>
    <w:rsid w:val="00C96E18"/>
    <w:rsid w:val="00C97127"/>
    <w:rsid w:val="00CA054A"/>
    <w:rsid w:val="00CA0839"/>
    <w:rsid w:val="00CA2C04"/>
    <w:rsid w:val="00CA3AB3"/>
    <w:rsid w:val="00CA3F03"/>
    <w:rsid w:val="00CA6AB3"/>
    <w:rsid w:val="00CA6EDB"/>
    <w:rsid w:val="00CA75EA"/>
    <w:rsid w:val="00CB0B2A"/>
    <w:rsid w:val="00CB122A"/>
    <w:rsid w:val="00CB1A53"/>
    <w:rsid w:val="00CB1AB7"/>
    <w:rsid w:val="00CB2534"/>
    <w:rsid w:val="00CB26BC"/>
    <w:rsid w:val="00CB3557"/>
    <w:rsid w:val="00CB37E2"/>
    <w:rsid w:val="00CB4721"/>
    <w:rsid w:val="00CB5A28"/>
    <w:rsid w:val="00CB6563"/>
    <w:rsid w:val="00CB724E"/>
    <w:rsid w:val="00CB7C20"/>
    <w:rsid w:val="00CC0204"/>
    <w:rsid w:val="00CC093A"/>
    <w:rsid w:val="00CC205E"/>
    <w:rsid w:val="00CC266B"/>
    <w:rsid w:val="00CC2678"/>
    <w:rsid w:val="00CC29EF"/>
    <w:rsid w:val="00CC399E"/>
    <w:rsid w:val="00CC4230"/>
    <w:rsid w:val="00CC44CB"/>
    <w:rsid w:val="00CC4681"/>
    <w:rsid w:val="00CC49E2"/>
    <w:rsid w:val="00CC5020"/>
    <w:rsid w:val="00CC55E1"/>
    <w:rsid w:val="00CC5CAA"/>
    <w:rsid w:val="00CC5EB1"/>
    <w:rsid w:val="00CC62D5"/>
    <w:rsid w:val="00CC6ECD"/>
    <w:rsid w:val="00CD0637"/>
    <w:rsid w:val="00CD1168"/>
    <w:rsid w:val="00CD1CD0"/>
    <w:rsid w:val="00CD1E23"/>
    <w:rsid w:val="00CD20CB"/>
    <w:rsid w:val="00CD2ED8"/>
    <w:rsid w:val="00CD2F7A"/>
    <w:rsid w:val="00CD332F"/>
    <w:rsid w:val="00CD3BD3"/>
    <w:rsid w:val="00CD55C2"/>
    <w:rsid w:val="00CD6849"/>
    <w:rsid w:val="00CD7A09"/>
    <w:rsid w:val="00CE16DD"/>
    <w:rsid w:val="00CE170C"/>
    <w:rsid w:val="00CE27CC"/>
    <w:rsid w:val="00CE2E3D"/>
    <w:rsid w:val="00CE3212"/>
    <w:rsid w:val="00CE328B"/>
    <w:rsid w:val="00CE3639"/>
    <w:rsid w:val="00CE3711"/>
    <w:rsid w:val="00CE3D43"/>
    <w:rsid w:val="00CE4645"/>
    <w:rsid w:val="00CE485E"/>
    <w:rsid w:val="00CE5DA5"/>
    <w:rsid w:val="00CE6440"/>
    <w:rsid w:val="00CE6656"/>
    <w:rsid w:val="00CE74DC"/>
    <w:rsid w:val="00CE7CDC"/>
    <w:rsid w:val="00CF07B0"/>
    <w:rsid w:val="00CF0C07"/>
    <w:rsid w:val="00CF13C3"/>
    <w:rsid w:val="00CF2464"/>
    <w:rsid w:val="00CF268F"/>
    <w:rsid w:val="00CF279B"/>
    <w:rsid w:val="00CF2C43"/>
    <w:rsid w:val="00CF3D50"/>
    <w:rsid w:val="00CF4496"/>
    <w:rsid w:val="00CF498F"/>
    <w:rsid w:val="00CF5663"/>
    <w:rsid w:val="00CF657F"/>
    <w:rsid w:val="00CF68A7"/>
    <w:rsid w:val="00CF74A3"/>
    <w:rsid w:val="00D0063B"/>
    <w:rsid w:val="00D00D7B"/>
    <w:rsid w:val="00D01343"/>
    <w:rsid w:val="00D016A8"/>
    <w:rsid w:val="00D02762"/>
    <w:rsid w:val="00D04B94"/>
    <w:rsid w:val="00D04C59"/>
    <w:rsid w:val="00D0515D"/>
    <w:rsid w:val="00D05A56"/>
    <w:rsid w:val="00D05E18"/>
    <w:rsid w:val="00D10360"/>
    <w:rsid w:val="00D11A12"/>
    <w:rsid w:val="00D12399"/>
    <w:rsid w:val="00D13062"/>
    <w:rsid w:val="00D14F64"/>
    <w:rsid w:val="00D154C2"/>
    <w:rsid w:val="00D154D3"/>
    <w:rsid w:val="00D17DF3"/>
    <w:rsid w:val="00D17E0F"/>
    <w:rsid w:val="00D2008C"/>
    <w:rsid w:val="00D204CB"/>
    <w:rsid w:val="00D206E7"/>
    <w:rsid w:val="00D20D77"/>
    <w:rsid w:val="00D218CE"/>
    <w:rsid w:val="00D2246E"/>
    <w:rsid w:val="00D22912"/>
    <w:rsid w:val="00D23035"/>
    <w:rsid w:val="00D2310D"/>
    <w:rsid w:val="00D240E8"/>
    <w:rsid w:val="00D250F6"/>
    <w:rsid w:val="00D25730"/>
    <w:rsid w:val="00D26DF9"/>
    <w:rsid w:val="00D27F5D"/>
    <w:rsid w:val="00D30A03"/>
    <w:rsid w:val="00D31268"/>
    <w:rsid w:val="00D32DBF"/>
    <w:rsid w:val="00D33FA1"/>
    <w:rsid w:val="00D34645"/>
    <w:rsid w:val="00D348BE"/>
    <w:rsid w:val="00D34CF4"/>
    <w:rsid w:val="00D34F89"/>
    <w:rsid w:val="00D358EB"/>
    <w:rsid w:val="00D3683A"/>
    <w:rsid w:val="00D36940"/>
    <w:rsid w:val="00D40987"/>
    <w:rsid w:val="00D40B9A"/>
    <w:rsid w:val="00D40D8B"/>
    <w:rsid w:val="00D41A0D"/>
    <w:rsid w:val="00D421F1"/>
    <w:rsid w:val="00D42F77"/>
    <w:rsid w:val="00D434D2"/>
    <w:rsid w:val="00D43754"/>
    <w:rsid w:val="00D43934"/>
    <w:rsid w:val="00D44C7D"/>
    <w:rsid w:val="00D455CC"/>
    <w:rsid w:val="00D46143"/>
    <w:rsid w:val="00D472D5"/>
    <w:rsid w:val="00D50BB6"/>
    <w:rsid w:val="00D51AD4"/>
    <w:rsid w:val="00D51D92"/>
    <w:rsid w:val="00D52100"/>
    <w:rsid w:val="00D52374"/>
    <w:rsid w:val="00D52FAF"/>
    <w:rsid w:val="00D547C6"/>
    <w:rsid w:val="00D54F89"/>
    <w:rsid w:val="00D5518D"/>
    <w:rsid w:val="00D559E1"/>
    <w:rsid w:val="00D56BA8"/>
    <w:rsid w:val="00D56CB7"/>
    <w:rsid w:val="00D56F63"/>
    <w:rsid w:val="00D57CE4"/>
    <w:rsid w:val="00D617E8"/>
    <w:rsid w:val="00D61903"/>
    <w:rsid w:val="00D61957"/>
    <w:rsid w:val="00D627C5"/>
    <w:rsid w:val="00D62E3D"/>
    <w:rsid w:val="00D63AA1"/>
    <w:rsid w:val="00D64163"/>
    <w:rsid w:val="00D649B3"/>
    <w:rsid w:val="00D64C90"/>
    <w:rsid w:val="00D656A0"/>
    <w:rsid w:val="00D65996"/>
    <w:rsid w:val="00D664D6"/>
    <w:rsid w:val="00D67134"/>
    <w:rsid w:val="00D6751F"/>
    <w:rsid w:val="00D67783"/>
    <w:rsid w:val="00D70A5E"/>
    <w:rsid w:val="00D70E5B"/>
    <w:rsid w:val="00D71808"/>
    <w:rsid w:val="00D72331"/>
    <w:rsid w:val="00D7239F"/>
    <w:rsid w:val="00D72FBB"/>
    <w:rsid w:val="00D73098"/>
    <w:rsid w:val="00D74210"/>
    <w:rsid w:val="00D74222"/>
    <w:rsid w:val="00D7425F"/>
    <w:rsid w:val="00D74B51"/>
    <w:rsid w:val="00D7532D"/>
    <w:rsid w:val="00D7588C"/>
    <w:rsid w:val="00D75B8A"/>
    <w:rsid w:val="00D75DF0"/>
    <w:rsid w:val="00D765EF"/>
    <w:rsid w:val="00D76BF8"/>
    <w:rsid w:val="00D7743D"/>
    <w:rsid w:val="00D77E8D"/>
    <w:rsid w:val="00D802CF"/>
    <w:rsid w:val="00D815D3"/>
    <w:rsid w:val="00D81CD5"/>
    <w:rsid w:val="00D83181"/>
    <w:rsid w:val="00D843F4"/>
    <w:rsid w:val="00D845B2"/>
    <w:rsid w:val="00D846F2"/>
    <w:rsid w:val="00D858A1"/>
    <w:rsid w:val="00D86BFC"/>
    <w:rsid w:val="00D90859"/>
    <w:rsid w:val="00D90997"/>
    <w:rsid w:val="00D9254A"/>
    <w:rsid w:val="00D926F6"/>
    <w:rsid w:val="00D932A9"/>
    <w:rsid w:val="00D93A68"/>
    <w:rsid w:val="00D943D1"/>
    <w:rsid w:val="00D94412"/>
    <w:rsid w:val="00D94439"/>
    <w:rsid w:val="00D94A5F"/>
    <w:rsid w:val="00D957DC"/>
    <w:rsid w:val="00D9602A"/>
    <w:rsid w:val="00D9607F"/>
    <w:rsid w:val="00D962A1"/>
    <w:rsid w:val="00D96C8C"/>
    <w:rsid w:val="00D97384"/>
    <w:rsid w:val="00D97484"/>
    <w:rsid w:val="00D97D74"/>
    <w:rsid w:val="00DA0A8D"/>
    <w:rsid w:val="00DA10ED"/>
    <w:rsid w:val="00DA14E6"/>
    <w:rsid w:val="00DA153B"/>
    <w:rsid w:val="00DA1A2A"/>
    <w:rsid w:val="00DA2246"/>
    <w:rsid w:val="00DA23F1"/>
    <w:rsid w:val="00DA24A5"/>
    <w:rsid w:val="00DA32DF"/>
    <w:rsid w:val="00DA4A08"/>
    <w:rsid w:val="00DA4D8C"/>
    <w:rsid w:val="00DA4E2F"/>
    <w:rsid w:val="00DA56DB"/>
    <w:rsid w:val="00DA5932"/>
    <w:rsid w:val="00DB07A5"/>
    <w:rsid w:val="00DB111A"/>
    <w:rsid w:val="00DB1F23"/>
    <w:rsid w:val="00DB2863"/>
    <w:rsid w:val="00DB4D37"/>
    <w:rsid w:val="00DB6F2B"/>
    <w:rsid w:val="00DB70CB"/>
    <w:rsid w:val="00DB711F"/>
    <w:rsid w:val="00DB7FF4"/>
    <w:rsid w:val="00DC0590"/>
    <w:rsid w:val="00DC0EB4"/>
    <w:rsid w:val="00DC189E"/>
    <w:rsid w:val="00DC2771"/>
    <w:rsid w:val="00DC2B36"/>
    <w:rsid w:val="00DC3817"/>
    <w:rsid w:val="00DC3EB5"/>
    <w:rsid w:val="00DC4297"/>
    <w:rsid w:val="00DC7039"/>
    <w:rsid w:val="00DD14D2"/>
    <w:rsid w:val="00DD1827"/>
    <w:rsid w:val="00DD1D59"/>
    <w:rsid w:val="00DD246D"/>
    <w:rsid w:val="00DD29C5"/>
    <w:rsid w:val="00DD3623"/>
    <w:rsid w:val="00DD37FC"/>
    <w:rsid w:val="00DD40BA"/>
    <w:rsid w:val="00DD4580"/>
    <w:rsid w:val="00DD5CAE"/>
    <w:rsid w:val="00DD7C25"/>
    <w:rsid w:val="00DE2C55"/>
    <w:rsid w:val="00DE2CF5"/>
    <w:rsid w:val="00DE3E1A"/>
    <w:rsid w:val="00DE3EFD"/>
    <w:rsid w:val="00DE4141"/>
    <w:rsid w:val="00DE53E2"/>
    <w:rsid w:val="00DE60D5"/>
    <w:rsid w:val="00DE65B4"/>
    <w:rsid w:val="00DE67E0"/>
    <w:rsid w:val="00DE6A07"/>
    <w:rsid w:val="00DE6CC9"/>
    <w:rsid w:val="00DE7FBB"/>
    <w:rsid w:val="00DF0B11"/>
    <w:rsid w:val="00DF1496"/>
    <w:rsid w:val="00DF176D"/>
    <w:rsid w:val="00DF278E"/>
    <w:rsid w:val="00DF2B9F"/>
    <w:rsid w:val="00DF3198"/>
    <w:rsid w:val="00DF3651"/>
    <w:rsid w:val="00DF3D76"/>
    <w:rsid w:val="00DF4221"/>
    <w:rsid w:val="00DF5B4A"/>
    <w:rsid w:val="00DF6B7F"/>
    <w:rsid w:val="00DF6DC6"/>
    <w:rsid w:val="00DF6F5F"/>
    <w:rsid w:val="00DF767D"/>
    <w:rsid w:val="00E01A38"/>
    <w:rsid w:val="00E023FF"/>
    <w:rsid w:val="00E02620"/>
    <w:rsid w:val="00E033C4"/>
    <w:rsid w:val="00E03AAE"/>
    <w:rsid w:val="00E03C67"/>
    <w:rsid w:val="00E057CA"/>
    <w:rsid w:val="00E06383"/>
    <w:rsid w:val="00E107A4"/>
    <w:rsid w:val="00E12095"/>
    <w:rsid w:val="00E12283"/>
    <w:rsid w:val="00E124D6"/>
    <w:rsid w:val="00E12907"/>
    <w:rsid w:val="00E14334"/>
    <w:rsid w:val="00E15558"/>
    <w:rsid w:val="00E1709C"/>
    <w:rsid w:val="00E17926"/>
    <w:rsid w:val="00E17947"/>
    <w:rsid w:val="00E17BF5"/>
    <w:rsid w:val="00E20596"/>
    <w:rsid w:val="00E205EF"/>
    <w:rsid w:val="00E20779"/>
    <w:rsid w:val="00E20DE9"/>
    <w:rsid w:val="00E21442"/>
    <w:rsid w:val="00E22619"/>
    <w:rsid w:val="00E25E3B"/>
    <w:rsid w:val="00E2711D"/>
    <w:rsid w:val="00E30A36"/>
    <w:rsid w:val="00E30D23"/>
    <w:rsid w:val="00E31B8D"/>
    <w:rsid w:val="00E31DA4"/>
    <w:rsid w:val="00E330CF"/>
    <w:rsid w:val="00E3519A"/>
    <w:rsid w:val="00E35C29"/>
    <w:rsid w:val="00E36DDD"/>
    <w:rsid w:val="00E37052"/>
    <w:rsid w:val="00E37A20"/>
    <w:rsid w:val="00E409DE"/>
    <w:rsid w:val="00E41837"/>
    <w:rsid w:val="00E41BA2"/>
    <w:rsid w:val="00E423E1"/>
    <w:rsid w:val="00E43336"/>
    <w:rsid w:val="00E4387D"/>
    <w:rsid w:val="00E4469E"/>
    <w:rsid w:val="00E44BE1"/>
    <w:rsid w:val="00E45065"/>
    <w:rsid w:val="00E4711E"/>
    <w:rsid w:val="00E47A57"/>
    <w:rsid w:val="00E47E3E"/>
    <w:rsid w:val="00E505C2"/>
    <w:rsid w:val="00E5096A"/>
    <w:rsid w:val="00E51214"/>
    <w:rsid w:val="00E51A8B"/>
    <w:rsid w:val="00E51EE0"/>
    <w:rsid w:val="00E52313"/>
    <w:rsid w:val="00E52481"/>
    <w:rsid w:val="00E52CF9"/>
    <w:rsid w:val="00E5391D"/>
    <w:rsid w:val="00E5606B"/>
    <w:rsid w:val="00E5635B"/>
    <w:rsid w:val="00E57816"/>
    <w:rsid w:val="00E57ABA"/>
    <w:rsid w:val="00E604C5"/>
    <w:rsid w:val="00E61073"/>
    <w:rsid w:val="00E633F7"/>
    <w:rsid w:val="00E63841"/>
    <w:rsid w:val="00E63BB6"/>
    <w:rsid w:val="00E65B5A"/>
    <w:rsid w:val="00E65BB0"/>
    <w:rsid w:val="00E67F3B"/>
    <w:rsid w:val="00E7009D"/>
    <w:rsid w:val="00E70974"/>
    <w:rsid w:val="00E70B4D"/>
    <w:rsid w:val="00E71973"/>
    <w:rsid w:val="00E7374A"/>
    <w:rsid w:val="00E7472E"/>
    <w:rsid w:val="00E75384"/>
    <w:rsid w:val="00E75990"/>
    <w:rsid w:val="00E75EE1"/>
    <w:rsid w:val="00E80129"/>
    <w:rsid w:val="00E80326"/>
    <w:rsid w:val="00E809C2"/>
    <w:rsid w:val="00E81AF2"/>
    <w:rsid w:val="00E81E49"/>
    <w:rsid w:val="00E81F60"/>
    <w:rsid w:val="00E82185"/>
    <w:rsid w:val="00E82318"/>
    <w:rsid w:val="00E82464"/>
    <w:rsid w:val="00E83A70"/>
    <w:rsid w:val="00E84329"/>
    <w:rsid w:val="00E846F9"/>
    <w:rsid w:val="00E8600C"/>
    <w:rsid w:val="00E870A4"/>
    <w:rsid w:val="00E87815"/>
    <w:rsid w:val="00E900F3"/>
    <w:rsid w:val="00E9088D"/>
    <w:rsid w:val="00E91132"/>
    <w:rsid w:val="00E92CDB"/>
    <w:rsid w:val="00E93CBD"/>
    <w:rsid w:val="00E94F76"/>
    <w:rsid w:val="00E9583E"/>
    <w:rsid w:val="00E958F4"/>
    <w:rsid w:val="00E96A46"/>
    <w:rsid w:val="00E96DAA"/>
    <w:rsid w:val="00E97422"/>
    <w:rsid w:val="00EA1362"/>
    <w:rsid w:val="00EA1B97"/>
    <w:rsid w:val="00EA2370"/>
    <w:rsid w:val="00EA2ECB"/>
    <w:rsid w:val="00EA3467"/>
    <w:rsid w:val="00EA36AA"/>
    <w:rsid w:val="00EA4300"/>
    <w:rsid w:val="00EA4E05"/>
    <w:rsid w:val="00EA5CC0"/>
    <w:rsid w:val="00EA61A9"/>
    <w:rsid w:val="00EA61CF"/>
    <w:rsid w:val="00EA6712"/>
    <w:rsid w:val="00EA6EC4"/>
    <w:rsid w:val="00EA7506"/>
    <w:rsid w:val="00EB04C0"/>
    <w:rsid w:val="00EB0F55"/>
    <w:rsid w:val="00EB179F"/>
    <w:rsid w:val="00EB22A2"/>
    <w:rsid w:val="00EB2C24"/>
    <w:rsid w:val="00EB4B36"/>
    <w:rsid w:val="00EB6EE5"/>
    <w:rsid w:val="00EC00F7"/>
    <w:rsid w:val="00EC0592"/>
    <w:rsid w:val="00EC1046"/>
    <w:rsid w:val="00EC19E4"/>
    <w:rsid w:val="00EC2FD4"/>
    <w:rsid w:val="00EC3AC9"/>
    <w:rsid w:val="00EC477C"/>
    <w:rsid w:val="00EC48FF"/>
    <w:rsid w:val="00EC4F04"/>
    <w:rsid w:val="00EC557D"/>
    <w:rsid w:val="00EC6725"/>
    <w:rsid w:val="00EC7FA2"/>
    <w:rsid w:val="00ED0198"/>
    <w:rsid w:val="00ED052D"/>
    <w:rsid w:val="00ED058F"/>
    <w:rsid w:val="00ED13A1"/>
    <w:rsid w:val="00ED15F5"/>
    <w:rsid w:val="00ED50B4"/>
    <w:rsid w:val="00ED514F"/>
    <w:rsid w:val="00ED52C3"/>
    <w:rsid w:val="00ED56D8"/>
    <w:rsid w:val="00ED5E75"/>
    <w:rsid w:val="00ED6413"/>
    <w:rsid w:val="00ED69EA"/>
    <w:rsid w:val="00ED72E3"/>
    <w:rsid w:val="00EE09AE"/>
    <w:rsid w:val="00EE0A47"/>
    <w:rsid w:val="00EE2E86"/>
    <w:rsid w:val="00EE3600"/>
    <w:rsid w:val="00EE3EBE"/>
    <w:rsid w:val="00EE4549"/>
    <w:rsid w:val="00EE4A8B"/>
    <w:rsid w:val="00EE5123"/>
    <w:rsid w:val="00EE65EA"/>
    <w:rsid w:val="00EE6F4C"/>
    <w:rsid w:val="00EF0CB2"/>
    <w:rsid w:val="00EF0E97"/>
    <w:rsid w:val="00EF267E"/>
    <w:rsid w:val="00EF5D29"/>
    <w:rsid w:val="00EF5E4A"/>
    <w:rsid w:val="00EF6857"/>
    <w:rsid w:val="00EF7FD7"/>
    <w:rsid w:val="00F00330"/>
    <w:rsid w:val="00F00CED"/>
    <w:rsid w:val="00F0144D"/>
    <w:rsid w:val="00F0239A"/>
    <w:rsid w:val="00F0248D"/>
    <w:rsid w:val="00F025C1"/>
    <w:rsid w:val="00F02E80"/>
    <w:rsid w:val="00F036BD"/>
    <w:rsid w:val="00F03864"/>
    <w:rsid w:val="00F04055"/>
    <w:rsid w:val="00F044FA"/>
    <w:rsid w:val="00F04781"/>
    <w:rsid w:val="00F0536B"/>
    <w:rsid w:val="00F05F56"/>
    <w:rsid w:val="00F0624C"/>
    <w:rsid w:val="00F064C9"/>
    <w:rsid w:val="00F076E3"/>
    <w:rsid w:val="00F07AE8"/>
    <w:rsid w:val="00F07BF0"/>
    <w:rsid w:val="00F07D98"/>
    <w:rsid w:val="00F10039"/>
    <w:rsid w:val="00F10C49"/>
    <w:rsid w:val="00F110D5"/>
    <w:rsid w:val="00F1162D"/>
    <w:rsid w:val="00F119F6"/>
    <w:rsid w:val="00F11C7D"/>
    <w:rsid w:val="00F11E0A"/>
    <w:rsid w:val="00F14436"/>
    <w:rsid w:val="00F144FF"/>
    <w:rsid w:val="00F14812"/>
    <w:rsid w:val="00F152FC"/>
    <w:rsid w:val="00F15758"/>
    <w:rsid w:val="00F15B00"/>
    <w:rsid w:val="00F15D0E"/>
    <w:rsid w:val="00F15EE2"/>
    <w:rsid w:val="00F162E2"/>
    <w:rsid w:val="00F17399"/>
    <w:rsid w:val="00F17671"/>
    <w:rsid w:val="00F2030F"/>
    <w:rsid w:val="00F21215"/>
    <w:rsid w:val="00F216BC"/>
    <w:rsid w:val="00F21EFA"/>
    <w:rsid w:val="00F22DDB"/>
    <w:rsid w:val="00F23E6D"/>
    <w:rsid w:val="00F24446"/>
    <w:rsid w:val="00F2549D"/>
    <w:rsid w:val="00F259AF"/>
    <w:rsid w:val="00F25EA6"/>
    <w:rsid w:val="00F2735B"/>
    <w:rsid w:val="00F2780B"/>
    <w:rsid w:val="00F27B70"/>
    <w:rsid w:val="00F30B29"/>
    <w:rsid w:val="00F30D03"/>
    <w:rsid w:val="00F30E4E"/>
    <w:rsid w:val="00F312F4"/>
    <w:rsid w:val="00F326FA"/>
    <w:rsid w:val="00F32E54"/>
    <w:rsid w:val="00F34A42"/>
    <w:rsid w:val="00F34EE4"/>
    <w:rsid w:val="00F356FF"/>
    <w:rsid w:val="00F35B7E"/>
    <w:rsid w:val="00F3705C"/>
    <w:rsid w:val="00F40C27"/>
    <w:rsid w:val="00F420AF"/>
    <w:rsid w:val="00F421A3"/>
    <w:rsid w:val="00F4351D"/>
    <w:rsid w:val="00F44ADE"/>
    <w:rsid w:val="00F453E2"/>
    <w:rsid w:val="00F45CE1"/>
    <w:rsid w:val="00F45D79"/>
    <w:rsid w:val="00F45DEE"/>
    <w:rsid w:val="00F47233"/>
    <w:rsid w:val="00F47CC5"/>
    <w:rsid w:val="00F5071C"/>
    <w:rsid w:val="00F50CCB"/>
    <w:rsid w:val="00F51A5D"/>
    <w:rsid w:val="00F51C96"/>
    <w:rsid w:val="00F52D55"/>
    <w:rsid w:val="00F531C8"/>
    <w:rsid w:val="00F532B6"/>
    <w:rsid w:val="00F53971"/>
    <w:rsid w:val="00F54BE0"/>
    <w:rsid w:val="00F56C2E"/>
    <w:rsid w:val="00F57337"/>
    <w:rsid w:val="00F5788C"/>
    <w:rsid w:val="00F6015B"/>
    <w:rsid w:val="00F61EBB"/>
    <w:rsid w:val="00F629B5"/>
    <w:rsid w:val="00F629B7"/>
    <w:rsid w:val="00F62FBF"/>
    <w:rsid w:val="00F63218"/>
    <w:rsid w:val="00F634FA"/>
    <w:rsid w:val="00F654EC"/>
    <w:rsid w:val="00F66D1C"/>
    <w:rsid w:val="00F67114"/>
    <w:rsid w:val="00F6715F"/>
    <w:rsid w:val="00F71303"/>
    <w:rsid w:val="00F71901"/>
    <w:rsid w:val="00F72044"/>
    <w:rsid w:val="00F729A0"/>
    <w:rsid w:val="00F72D5F"/>
    <w:rsid w:val="00F75300"/>
    <w:rsid w:val="00F75D3A"/>
    <w:rsid w:val="00F75D6A"/>
    <w:rsid w:val="00F76DCE"/>
    <w:rsid w:val="00F81C88"/>
    <w:rsid w:val="00F8223E"/>
    <w:rsid w:val="00F82802"/>
    <w:rsid w:val="00F8284D"/>
    <w:rsid w:val="00F82939"/>
    <w:rsid w:val="00F8379D"/>
    <w:rsid w:val="00F84360"/>
    <w:rsid w:val="00F845AF"/>
    <w:rsid w:val="00F84605"/>
    <w:rsid w:val="00F84BFE"/>
    <w:rsid w:val="00F85E2A"/>
    <w:rsid w:val="00F861B8"/>
    <w:rsid w:val="00F864AB"/>
    <w:rsid w:val="00F868E6"/>
    <w:rsid w:val="00F86B02"/>
    <w:rsid w:val="00F8780B"/>
    <w:rsid w:val="00F87930"/>
    <w:rsid w:val="00F90703"/>
    <w:rsid w:val="00F91973"/>
    <w:rsid w:val="00F921B4"/>
    <w:rsid w:val="00F9233D"/>
    <w:rsid w:val="00F9247B"/>
    <w:rsid w:val="00F92E44"/>
    <w:rsid w:val="00F93150"/>
    <w:rsid w:val="00F93934"/>
    <w:rsid w:val="00F93ED8"/>
    <w:rsid w:val="00F94039"/>
    <w:rsid w:val="00F94484"/>
    <w:rsid w:val="00F96F46"/>
    <w:rsid w:val="00F97636"/>
    <w:rsid w:val="00F979F3"/>
    <w:rsid w:val="00FA0CA4"/>
    <w:rsid w:val="00FA0DD7"/>
    <w:rsid w:val="00FA10DD"/>
    <w:rsid w:val="00FA1C55"/>
    <w:rsid w:val="00FA33C0"/>
    <w:rsid w:val="00FA3439"/>
    <w:rsid w:val="00FA41C4"/>
    <w:rsid w:val="00FA63CE"/>
    <w:rsid w:val="00FA64FC"/>
    <w:rsid w:val="00FA68D2"/>
    <w:rsid w:val="00FA6E4D"/>
    <w:rsid w:val="00FA70F6"/>
    <w:rsid w:val="00FA716C"/>
    <w:rsid w:val="00FB07AA"/>
    <w:rsid w:val="00FB32B6"/>
    <w:rsid w:val="00FB55D3"/>
    <w:rsid w:val="00FB6B1B"/>
    <w:rsid w:val="00FC01E4"/>
    <w:rsid w:val="00FC0D63"/>
    <w:rsid w:val="00FC17E4"/>
    <w:rsid w:val="00FC2AAB"/>
    <w:rsid w:val="00FC2C6F"/>
    <w:rsid w:val="00FC4DAE"/>
    <w:rsid w:val="00FC4E3C"/>
    <w:rsid w:val="00FC5BF0"/>
    <w:rsid w:val="00FC7826"/>
    <w:rsid w:val="00FD08E3"/>
    <w:rsid w:val="00FD1DFE"/>
    <w:rsid w:val="00FD2EE0"/>
    <w:rsid w:val="00FD4F18"/>
    <w:rsid w:val="00FD5635"/>
    <w:rsid w:val="00FD5DAF"/>
    <w:rsid w:val="00FD73FA"/>
    <w:rsid w:val="00FD7A94"/>
    <w:rsid w:val="00FE09DB"/>
    <w:rsid w:val="00FE10F4"/>
    <w:rsid w:val="00FE1389"/>
    <w:rsid w:val="00FE2576"/>
    <w:rsid w:val="00FE2D64"/>
    <w:rsid w:val="00FE4012"/>
    <w:rsid w:val="00FE434D"/>
    <w:rsid w:val="00FE440D"/>
    <w:rsid w:val="00FE66E4"/>
    <w:rsid w:val="00FE6B3B"/>
    <w:rsid w:val="00FE7B04"/>
    <w:rsid w:val="00FE7EB7"/>
    <w:rsid w:val="00FE7EFF"/>
    <w:rsid w:val="00FF03CE"/>
    <w:rsid w:val="00FF1123"/>
    <w:rsid w:val="00FF1192"/>
    <w:rsid w:val="00FF17F1"/>
    <w:rsid w:val="00FF20ED"/>
    <w:rsid w:val="00FF294D"/>
    <w:rsid w:val="00FF4FFD"/>
    <w:rsid w:val="00FF603C"/>
    <w:rsid w:val="01D58192"/>
    <w:rsid w:val="04845D08"/>
    <w:rsid w:val="050C8ADC"/>
    <w:rsid w:val="057BFA8D"/>
    <w:rsid w:val="0672B838"/>
    <w:rsid w:val="0688D489"/>
    <w:rsid w:val="086AFC9F"/>
    <w:rsid w:val="09A9AACE"/>
    <w:rsid w:val="0A0D90F9"/>
    <w:rsid w:val="0AF9C5AA"/>
    <w:rsid w:val="0BD5C201"/>
    <w:rsid w:val="0CA01347"/>
    <w:rsid w:val="0CF5C46B"/>
    <w:rsid w:val="0D5ACD48"/>
    <w:rsid w:val="0DEA2816"/>
    <w:rsid w:val="101CAAF8"/>
    <w:rsid w:val="11172B86"/>
    <w:rsid w:val="111BBF0D"/>
    <w:rsid w:val="111D0C86"/>
    <w:rsid w:val="11B94F3F"/>
    <w:rsid w:val="13489F8E"/>
    <w:rsid w:val="147F9308"/>
    <w:rsid w:val="152966DE"/>
    <w:rsid w:val="1536B139"/>
    <w:rsid w:val="15E8A55B"/>
    <w:rsid w:val="16355514"/>
    <w:rsid w:val="17359819"/>
    <w:rsid w:val="17C5AEE6"/>
    <w:rsid w:val="1824039A"/>
    <w:rsid w:val="198A63C7"/>
    <w:rsid w:val="1AC9F666"/>
    <w:rsid w:val="1BC37AD5"/>
    <w:rsid w:val="1BF33ADE"/>
    <w:rsid w:val="1CA0C632"/>
    <w:rsid w:val="1E91AC24"/>
    <w:rsid w:val="1F7256B5"/>
    <w:rsid w:val="2027BA0E"/>
    <w:rsid w:val="21109B1E"/>
    <w:rsid w:val="212E38E8"/>
    <w:rsid w:val="21730865"/>
    <w:rsid w:val="2199BEB3"/>
    <w:rsid w:val="22741CDB"/>
    <w:rsid w:val="23FC59E8"/>
    <w:rsid w:val="256C5DD7"/>
    <w:rsid w:val="25C5B9E0"/>
    <w:rsid w:val="263B4084"/>
    <w:rsid w:val="277A75BD"/>
    <w:rsid w:val="285E0408"/>
    <w:rsid w:val="28C312C5"/>
    <w:rsid w:val="29E833F0"/>
    <w:rsid w:val="2A6CFD2D"/>
    <w:rsid w:val="2A6D2D5D"/>
    <w:rsid w:val="2B718FF2"/>
    <w:rsid w:val="2BBD12A6"/>
    <w:rsid w:val="2C824480"/>
    <w:rsid w:val="2C99F21C"/>
    <w:rsid w:val="2D695490"/>
    <w:rsid w:val="2F3A0EFE"/>
    <w:rsid w:val="2F409AC3"/>
    <w:rsid w:val="3078EF03"/>
    <w:rsid w:val="319D3C48"/>
    <w:rsid w:val="32D332A8"/>
    <w:rsid w:val="35EB5314"/>
    <w:rsid w:val="3768399C"/>
    <w:rsid w:val="3846C4AE"/>
    <w:rsid w:val="3884668A"/>
    <w:rsid w:val="388BBB9D"/>
    <w:rsid w:val="38D7275C"/>
    <w:rsid w:val="393926DB"/>
    <w:rsid w:val="396F780C"/>
    <w:rsid w:val="39DBD774"/>
    <w:rsid w:val="3AC67DF1"/>
    <w:rsid w:val="3B3609E3"/>
    <w:rsid w:val="3C72A4B9"/>
    <w:rsid w:val="3C73EECB"/>
    <w:rsid w:val="3E49864F"/>
    <w:rsid w:val="3ED32A9E"/>
    <w:rsid w:val="3F3C811B"/>
    <w:rsid w:val="41524C69"/>
    <w:rsid w:val="415C3132"/>
    <w:rsid w:val="45A3EF0A"/>
    <w:rsid w:val="46721F38"/>
    <w:rsid w:val="46E5007C"/>
    <w:rsid w:val="4722277A"/>
    <w:rsid w:val="48994042"/>
    <w:rsid w:val="490EFBF4"/>
    <w:rsid w:val="4AB5C048"/>
    <w:rsid w:val="4AF077DB"/>
    <w:rsid w:val="4BC6E48C"/>
    <w:rsid w:val="4C78D7BE"/>
    <w:rsid w:val="4D233051"/>
    <w:rsid w:val="4D3F6A5E"/>
    <w:rsid w:val="4E6FD213"/>
    <w:rsid w:val="4F793093"/>
    <w:rsid w:val="4FA06B9E"/>
    <w:rsid w:val="4FA3199D"/>
    <w:rsid w:val="5228443D"/>
    <w:rsid w:val="52742B98"/>
    <w:rsid w:val="52EA80BF"/>
    <w:rsid w:val="5518C419"/>
    <w:rsid w:val="56F2E36A"/>
    <w:rsid w:val="56F3C8D5"/>
    <w:rsid w:val="570A9352"/>
    <w:rsid w:val="57687FCD"/>
    <w:rsid w:val="57C6440F"/>
    <w:rsid w:val="585975A8"/>
    <w:rsid w:val="58674B83"/>
    <w:rsid w:val="59A0E441"/>
    <w:rsid w:val="59CE4765"/>
    <w:rsid w:val="5A3AAC30"/>
    <w:rsid w:val="5B0DF0B8"/>
    <w:rsid w:val="5C30DC3C"/>
    <w:rsid w:val="5C392E69"/>
    <w:rsid w:val="5C8BA6EC"/>
    <w:rsid w:val="5CC18E13"/>
    <w:rsid w:val="5D734911"/>
    <w:rsid w:val="5E1893F8"/>
    <w:rsid w:val="5E4BB898"/>
    <w:rsid w:val="5F843FA9"/>
    <w:rsid w:val="5FFC49B3"/>
    <w:rsid w:val="61324700"/>
    <w:rsid w:val="6185E910"/>
    <w:rsid w:val="62907680"/>
    <w:rsid w:val="634BD814"/>
    <w:rsid w:val="63736343"/>
    <w:rsid w:val="64AE4739"/>
    <w:rsid w:val="64DA489C"/>
    <w:rsid w:val="667A2CCC"/>
    <w:rsid w:val="68BC877D"/>
    <w:rsid w:val="68D46E2F"/>
    <w:rsid w:val="6B58036B"/>
    <w:rsid w:val="6B76F2A7"/>
    <w:rsid w:val="6C35925E"/>
    <w:rsid w:val="6CC6D64A"/>
    <w:rsid w:val="6D02E394"/>
    <w:rsid w:val="6D2B4D8F"/>
    <w:rsid w:val="6EAF3C32"/>
    <w:rsid w:val="6EC621D1"/>
    <w:rsid w:val="7086B536"/>
    <w:rsid w:val="728BC1FE"/>
    <w:rsid w:val="73690F00"/>
    <w:rsid w:val="749B18E6"/>
    <w:rsid w:val="757A5A44"/>
    <w:rsid w:val="757D5F26"/>
    <w:rsid w:val="75C6419F"/>
    <w:rsid w:val="75F732A3"/>
    <w:rsid w:val="76292648"/>
    <w:rsid w:val="7632CE18"/>
    <w:rsid w:val="766FB0CE"/>
    <w:rsid w:val="76D262A6"/>
    <w:rsid w:val="76F674E7"/>
    <w:rsid w:val="7705229F"/>
    <w:rsid w:val="7732E96F"/>
    <w:rsid w:val="77379274"/>
    <w:rsid w:val="7751A6D5"/>
    <w:rsid w:val="77D176BB"/>
    <w:rsid w:val="793C6E9C"/>
    <w:rsid w:val="79F07664"/>
    <w:rsid w:val="7A027B84"/>
    <w:rsid w:val="7ABB5898"/>
    <w:rsid w:val="7AE49DFE"/>
    <w:rsid w:val="7B2A910C"/>
    <w:rsid w:val="7C00019E"/>
    <w:rsid w:val="7CB6ECFE"/>
    <w:rsid w:val="7D2A2E97"/>
    <w:rsid w:val="7E47A8AB"/>
    <w:rsid w:val="7F2F8304"/>
    <w:rsid w:val="7F43AE4E"/>
    <w:rsid w:val="7F81C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6F90E"/>
  <w14:defaultImageDpi w14:val="300"/>
  <w15:docId w15:val="{FFA2C96B-13B0-4624-B6AE-C860C18A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3A"/>
    <w:pPr>
      <w:spacing w:line="360" w:lineRule="auto"/>
    </w:pPr>
    <w:rPr>
      <w:rFonts w:ascii="Source Sans Pro" w:hAnsi="Source Sans Pro"/>
    </w:rPr>
  </w:style>
  <w:style w:type="paragraph" w:styleId="Heading1">
    <w:name w:val="heading 1"/>
    <w:basedOn w:val="Normal"/>
    <w:next w:val="Normal"/>
    <w:link w:val="Heading1Char"/>
    <w:uiPriority w:val="9"/>
    <w:qFormat/>
    <w:rsid w:val="00806925"/>
    <w:pPr>
      <w:keepNext/>
      <w:keepLines/>
      <w:outlineLvl w:val="0"/>
    </w:pPr>
    <w:rPr>
      <w:rFonts w:ascii="Roboto" w:eastAsiaTheme="majorEastAsia" w:hAnsi="Roboto" w:cstheme="majorBidi"/>
      <w:b/>
      <w:szCs w:val="32"/>
    </w:rPr>
  </w:style>
  <w:style w:type="paragraph" w:styleId="Heading2">
    <w:name w:val="heading 2"/>
    <w:basedOn w:val="Normal"/>
    <w:next w:val="Normal"/>
    <w:link w:val="Heading2Char"/>
    <w:uiPriority w:val="9"/>
    <w:unhideWhenUsed/>
    <w:rsid w:val="003666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6DF9"/>
    <w:pPr>
      <w:keepNext/>
      <w:keepLines/>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4C"/>
    <w:pPr>
      <w:tabs>
        <w:tab w:val="center" w:pos="4320"/>
        <w:tab w:val="right" w:pos="8640"/>
      </w:tabs>
    </w:pPr>
  </w:style>
  <w:style w:type="character" w:customStyle="1" w:styleId="HeaderChar">
    <w:name w:val="Header Char"/>
    <w:basedOn w:val="DefaultParagraphFont"/>
    <w:link w:val="Header"/>
    <w:uiPriority w:val="99"/>
    <w:rsid w:val="00781D4C"/>
  </w:style>
  <w:style w:type="paragraph" w:styleId="Footer">
    <w:name w:val="footer"/>
    <w:basedOn w:val="Normal"/>
    <w:link w:val="FooterChar"/>
    <w:uiPriority w:val="99"/>
    <w:unhideWhenUsed/>
    <w:rsid w:val="00781D4C"/>
    <w:pPr>
      <w:tabs>
        <w:tab w:val="center" w:pos="4320"/>
        <w:tab w:val="right" w:pos="8640"/>
      </w:tabs>
    </w:pPr>
  </w:style>
  <w:style w:type="character" w:customStyle="1" w:styleId="FooterChar">
    <w:name w:val="Footer Char"/>
    <w:basedOn w:val="DefaultParagraphFont"/>
    <w:link w:val="Footer"/>
    <w:uiPriority w:val="99"/>
    <w:rsid w:val="00781D4C"/>
  </w:style>
  <w:style w:type="paragraph" w:styleId="BalloonText">
    <w:name w:val="Balloon Text"/>
    <w:basedOn w:val="Normal"/>
    <w:link w:val="BalloonTextChar"/>
    <w:uiPriority w:val="99"/>
    <w:semiHidden/>
    <w:unhideWhenUsed/>
    <w:rsid w:val="00781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D4C"/>
    <w:rPr>
      <w:rFonts w:ascii="Lucida Grande" w:hAnsi="Lucida Grande" w:cs="Lucida Grande"/>
      <w:sz w:val="18"/>
      <w:szCs w:val="18"/>
    </w:rPr>
  </w:style>
  <w:style w:type="paragraph" w:customStyle="1" w:styleId="arial">
    <w:name w:val="arial"/>
    <w:basedOn w:val="Normal"/>
    <w:rsid w:val="00781D4C"/>
  </w:style>
  <w:style w:type="paragraph" w:customStyle="1" w:styleId="QAIHeading1">
    <w:name w:val="QAI Heading 1"/>
    <w:basedOn w:val="Normal"/>
    <w:autoRedefine/>
    <w:qFormat/>
    <w:rsid w:val="00735F2E"/>
    <w:pPr>
      <w:tabs>
        <w:tab w:val="left" w:pos="1400"/>
      </w:tabs>
    </w:pPr>
    <w:rPr>
      <w:rFonts w:ascii="Roboto Black" w:hAnsi="Roboto Black" w:cs="Calibri"/>
      <w:color w:val="FFFFFF" w:themeColor="background1"/>
      <w:sz w:val="48"/>
      <w:szCs w:val="56"/>
    </w:rPr>
  </w:style>
  <w:style w:type="paragraph" w:customStyle="1" w:styleId="QAIHeading2">
    <w:name w:val="QAI Heading 2"/>
    <w:basedOn w:val="Normal"/>
    <w:autoRedefine/>
    <w:qFormat/>
    <w:rsid w:val="00207C9E"/>
    <w:pPr>
      <w:spacing w:after="240"/>
    </w:pPr>
    <w:rPr>
      <w:rFonts w:ascii="Roboto" w:hAnsi="Roboto" w:cs="Calibri"/>
      <w:b/>
      <w:bCs/>
      <w:color w:val="333333"/>
      <w:sz w:val="32"/>
      <w:szCs w:val="32"/>
    </w:rPr>
  </w:style>
  <w:style w:type="paragraph" w:customStyle="1" w:styleId="MWAWParagraph">
    <w:name w:val="MWAW Paragraph"/>
    <w:basedOn w:val="Normal"/>
    <w:autoRedefine/>
    <w:rsid w:val="00347F04"/>
    <w:pPr>
      <w:spacing w:line="276" w:lineRule="auto"/>
    </w:pPr>
    <w:rPr>
      <w:rFonts w:ascii="Nunito Sans Light" w:hAnsi="Nunito Sans Light"/>
      <w:color w:val="000000" w:themeColor="text1"/>
      <w:sz w:val="19"/>
      <w:szCs w:val="19"/>
    </w:rPr>
  </w:style>
  <w:style w:type="paragraph" w:customStyle="1" w:styleId="QAIHeading3">
    <w:name w:val="QAI Heading 3"/>
    <w:basedOn w:val="Normal"/>
    <w:rsid w:val="00DD14D2"/>
    <w:rPr>
      <w:rFonts w:cs="Calibri"/>
      <w:color w:val="F26222"/>
    </w:rPr>
  </w:style>
  <w:style w:type="character" w:customStyle="1" w:styleId="Heading1Char">
    <w:name w:val="Heading 1 Char"/>
    <w:basedOn w:val="DefaultParagraphFont"/>
    <w:link w:val="Heading1"/>
    <w:uiPriority w:val="9"/>
    <w:rsid w:val="00806925"/>
    <w:rPr>
      <w:rFonts w:ascii="Roboto" w:eastAsiaTheme="majorEastAsia" w:hAnsi="Roboto" w:cstheme="majorBidi"/>
      <w:b/>
      <w:szCs w:val="32"/>
    </w:rPr>
  </w:style>
  <w:style w:type="character" w:customStyle="1" w:styleId="Heading3Char">
    <w:name w:val="Heading 3 Char"/>
    <w:basedOn w:val="DefaultParagraphFont"/>
    <w:link w:val="Heading3"/>
    <w:uiPriority w:val="9"/>
    <w:rsid w:val="00D26DF9"/>
    <w:rPr>
      <w:rFonts w:ascii="Calibri" w:eastAsiaTheme="majorEastAsia" w:hAnsi="Calibri" w:cstheme="majorBidi"/>
    </w:rPr>
  </w:style>
  <w:style w:type="paragraph" w:styleId="NoSpacing">
    <w:name w:val="No Spacing"/>
    <w:uiPriority w:val="1"/>
    <w:qFormat/>
    <w:rsid w:val="00366627"/>
    <w:rPr>
      <w:rFonts w:ascii="Calibri" w:hAnsi="Calibri"/>
    </w:rPr>
  </w:style>
  <w:style w:type="paragraph" w:styleId="ListParagraph">
    <w:name w:val="List Paragraph"/>
    <w:basedOn w:val="Normal"/>
    <w:autoRedefine/>
    <w:uiPriority w:val="34"/>
    <w:qFormat/>
    <w:rsid w:val="00B11625"/>
    <w:pPr>
      <w:numPr>
        <w:numId w:val="31"/>
      </w:numPr>
      <w:tabs>
        <w:tab w:val="left" w:pos="288"/>
      </w:tabs>
      <w:spacing w:after="240"/>
      <w:contextualSpacing/>
    </w:pPr>
    <w:rPr>
      <w:rFonts w:eastAsiaTheme="minorHAnsi" w:cs="Times New Roman"/>
      <w:lang w:val="en-AU" w:eastAsia="ja-JP"/>
    </w:rPr>
  </w:style>
  <w:style w:type="character" w:customStyle="1" w:styleId="Heading2Char">
    <w:name w:val="Heading 2 Char"/>
    <w:basedOn w:val="DefaultParagraphFont"/>
    <w:link w:val="Heading2"/>
    <w:uiPriority w:val="9"/>
    <w:rsid w:val="0036662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64A93"/>
    <w:pPr>
      <w:spacing w:before="100" w:beforeAutospacing="1" w:after="100" w:afterAutospacing="1" w:line="240" w:lineRule="auto"/>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F259AF"/>
    <w:rPr>
      <w:color w:val="0000FF" w:themeColor="hyperlink"/>
      <w:u w:val="single"/>
    </w:rPr>
  </w:style>
  <w:style w:type="paragraph" w:styleId="TOCHeading">
    <w:name w:val="TOC Heading"/>
    <w:basedOn w:val="Heading1"/>
    <w:next w:val="Normal"/>
    <w:uiPriority w:val="39"/>
    <w:unhideWhenUsed/>
    <w:qFormat/>
    <w:rsid w:val="00F259AF"/>
    <w:pPr>
      <w:spacing w:before="24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259AF"/>
    <w:pPr>
      <w:tabs>
        <w:tab w:val="right" w:pos="9736"/>
      </w:tabs>
      <w:spacing w:after="100" w:line="240" w:lineRule="auto"/>
    </w:pPr>
    <w:rPr>
      <w:rFonts w:asciiTheme="minorHAnsi" w:hAnsiTheme="minorHAnsi" w:cs="Times New Roman"/>
      <w:lang w:val="en-AU" w:eastAsia="ja-JP"/>
    </w:rPr>
  </w:style>
  <w:style w:type="paragraph" w:styleId="TOC2">
    <w:name w:val="toc 2"/>
    <w:basedOn w:val="Normal"/>
    <w:next w:val="Normal"/>
    <w:autoRedefine/>
    <w:uiPriority w:val="39"/>
    <w:unhideWhenUsed/>
    <w:rsid w:val="00F259AF"/>
    <w:pPr>
      <w:spacing w:after="100" w:line="240" w:lineRule="auto"/>
      <w:ind w:left="240"/>
    </w:pPr>
    <w:rPr>
      <w:rFonts w:asciiTheme="minorHAnsi" w:hAnsiTheme="minorHAnsi" w:cs="Times New Roman"/>
      <w:lang w:val="en-AU" w:eastAsia="ja-JP"/>
    </w:rPr>
  </w:style>
  <w:style w:type="table" w:styleId="TableGrid">
    <w:name w:val="Table Grid"/>
    <w:basedOn w:val="TableNormal"/>
    <w:uiPriority w:val="39"/>
    <w:rsid w:val="00FA70F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E27CC"/>
    <w:pPr>
      <w:spacing w:after="100" w:line="259" w:lineRule="auto"/>
      <w:ind w:left="440"/>
    </w:pPr>
    <w:rPr>
      <w:rFonts w:asciiTheme="minorHAnsi" w:hAnsiTheme="minorHAnsi" w:cs="Times New Roman"/>
      <w:sz w:val="22"/>
      <w:szCs w:val="22"/>
    </w:rPr>
  </w:style>
  <w:style w:type="character" w:styleId="BookTitle">
    <w:name w:val="Book Title"/>
    <w:basedOn w:val="DefaultParagraphFont"/>
    <w:uiPriority w:val="33"/>
    <w:qFormat/>
    <w:rsid w:val="00D765EF"/>
    <w:rPr>
      <w:b/>
      <w:bCs/>
      <w:i/>
      <w:iCs/>
      <w:spacing w:val="5"/>
    </w:rPr>
  </w:style>
  <w:style w:type="character" w:styleId="CommentReference">
    <w:name w:val="annotation reference"/>
    <w:basedOn w:val="DefaultParagraphFont"/>
    <w:uiPriority w:val="99"/>
    <w:semiHidden/>
    <w:unhideWhenUsed/>
    <w:rsid w:val="00F00CED"/>
    <w:rPr>
      <w:sz w:val="16"/>
      <w:szCs w:val="16"/>
    </w:rPr>
  </w:style>
  <w:style w:type="paragraph" w:styleId="CommentText">
    <w:name w:val="annotation text"/>
    <w:basedOn w:val="Normal"/>
    <w:link w:val="CommentTextChar"/>
    <w:uiPriority w:val="99"/>
    <w:unhideWhenUsed/>
    <w:rsid w:val="00F00CED"/>
    <w:pPr>
      <w:spacing w:line="240" w:lineRule="auto"/>
    </w:pPr>
    <w:rPr>
      <w:sz w:val="20"/>
      <w:szCs w:val="20"/>
    </w:rPr>
  </w:style>
  <w:style w:type="character" w:customStyle="1" w:styleId="CommentTextChar">
    <w:name w:val="Comment Text Char"/>
    <w:basedOn w:val="DefaultParagraphFont"/>
    <w:link w:val="CommentText"/>
    <w:uiPriority w:val="99"/>
    <w:rsid w:val="00F00CED"/>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F00CED"/>
    <w:rPr>
      <w:b/>
      <w:bCs/>
    </w:rPr>
  </w:style>
  <w:style w:type="character" w:customStyle="1" w:styleId="CommentSubjectChar">
    <w:name w:val="Comment Subject Char"/>
    <w:basedOn w:val="CommentTextChar"/>
    <w:link w:val="CommentSubject"/>
    <w:uiPriority w:val="99"/>
    <w:semiHidden/>
    <w:rsid w:val="00F00CED"/>
    <w:rPr>
      <w:rFonts w:ascii="Source Sans Pro" w:hAnsi="Source Sans Pro"/>
      <w:b/>
      <w:bCs/>
      <w:sz w:val="20"/>
      <w:szCs w:val="20"/>
    </w:rPr>
  </w:style>
  <w:style w:type="character" w:styleId="Mention">
    <w:name w:val="Mention"/>
    <w:basedOn w:val="DefaultParagraphFont"/>
    <w:uiPriority w:val="99"/>
    <w:rsid w:val="00F00CED"/>
    <w:rPr>
      <w:color w:val="2B579A"/>
      <w:shd w:val="clear" w:color="auto" w:fill="E1DFDD"/>
    </w:rPr>
  </w:style>
  <w:style w:type="paragraph" w:styleId="FootnoteText">
    <w:name w:val="footnote text"/>
    <w:basedOn w:val="Normal"/>
    <w:link w:val="FootnoteTextChar"/>
    <w:uiPriority w:val="99"/>
    <w:unhideWhenUsed/>
    <w:rsid w:val="003843EE"/>
    <w:pPr>
      <w:spacing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3843EE"/>
    <w:rPr>
      <w:rFonts w:eastAsiaTheme="minorHAnsi"/>
      <w:sz w:val="20"/>
      <w:szCs w:val="20"/>
    </w:rPr>
  </w:style>
  <w:style w:type="character" w:styleId="FootnoteReference">
    <w:name w:val="footnote reference"/>
    <w:basedOn w:val="DefaultParagraphFont"/>
    <w:uiPriority w:val="99"/>
    <w:semiHidden/>
    <w:unhideWhenUsed/>
    <w:rsid w:val="003843EE"/>
    <w:rPr>
      <w:vertAlign w:val="superscript"/>
    </w:rPr>
  </w:style>
  <w:style w:type="character" w:styleId="UnresolvedMention">
    <w:name w:val="Unresolved Mention"/>
    <w:basedOn w:val="DefaultParagraphFont"/>
    <w:uiPriority w:val="99"/>
    <w:rsid w:val="00027BE5"/>
    <w:rPr>
      <w:color w:val="605E5C"/>
      <w:shd w:val="clear" w:color="auto" w:fill="E1DFDD"/>
    </w:rPr>
  </w:style>
  <w:style w:type="paragraph" w:customStyle="1" w:styleId="Default">
    <w:name w:val="Default"/>
    <w:rsid w:val="00F91973"/>
    <w:pPr>
      <w:autoSpaceDE w:val="0"/>
      <w:autoSpaceDN w:val="0"/>
      <w:adjustRightInd w:val="0"/>
    </w:pPr>
    <w:rPr>
      <w:rFonts w:ascii="Calibri" w:hAnsi="Calibri" w:cs="Calibri"/>
      <w:color w:val="000000"/>
      <w:lang w:val="en-AU"/>
    </w:rPr>
  </w:style>
  <w:style w:type="character" w:styleId="FollowedHyperlink">
    <w:name w:val="FollowedHyperlink"/>
    <w:basedOn w:val="DefaultParagraphFont"/>
    <w:uiPriority w:val="99"/>
    <w:semiHidden/>
    <w:unhideWhenUsed/>
    <w:rsid w:val="00951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136">
      <w:bodyDiv w:val="1"/>
      <w:marLeft w:val="0"/>
      <w:marRight w:val="0"/>
      <w:marTop w:val="0"/>
      <w:marBottom w:val="0"/>
      <w:divBdr>
        <w:top w:val="none" w:sz="0" w:space="0" w:color="auto"/>
        <w:left w:val="none" w:sz="0" w:space="0" w:color="auto"/>
        <w:bottom w:val="none" w:sz="0" w:space="0" w:color="auto"/>
        <w:right w:val="none" w:sz="0" w:space="0" w:color="auto"/>
      </w:divBdr>
      <w:divsChild>
        <w:div w:id="443620814">
          <w:marLeft w:val="0"/>
          <w:marRight w:val="0"/>
          <w:marTop w:val="0"/>
          <w:marBottom w:val="0"/>
          <w:divBdr>
            <w:top w:val="none" w:sz="0" w:space="0" w:color="auto"/>
            <w:left w:val="none" w:sz="0" w:space="0" w:color="auto"/>
            <w:bottom w:val="none" w:sz="0" w:space="0" w:color="auto"/>
            <w:right w:val="none" w:sz="0" w:space="0" w:color="auto"/>
          </w:divBdr>
        </w:div>
      </w:divsChild>
    </w:div>
    <w:div w:id="309099697">
      <w:bodyDiv w:val="1"/>
      <w:marLeft w:val="0"/>
      <w:marRight w:val="0"/>
      <w:marTop w:val="0"/>
      <w:marBottom w:val="0"/>
      <w:divBdr>
        <w:top w:val="none" w:sz="0" w:space="0" w:color="auto"/>
        <w:left w:val="none" w:sz="0" w:space="0" w:color="auto"/>
        <w:bottom w:val="none" w:sz="0" w:space="0" w:color="auto"/>
        <w:right w:val="none" w:sz="0" w:space="0" w:color="auto"/>
      </w:divBdr>
    </w:div>
    <w:div w:id="1143615320">
      <w:bodyDiv w:val="1"/>
      <w:marLeft w:val="0"/>
      <w:marRight w:val="0"/>
      <w:marTop w:val="0"/>
      <w:marBottom w:val="0"/>
      <w:divBdr>
        <w:top w:val="none" w:sz="0" w:space="0" w:color="auto"/>
        <w:left w:val="none" w:sz="0" w:space="0" w:color="auto"/>
        <w:bottom w:val="none" w:sz="0" w:space="0" w:color="auto"/>
        <w:right w:val="none" w:sz="0" w:space="0" w:color="auto"/>
      </w:divBdr>
    </w:div>
    <w:div w:id="1365903496">
      <w:bodyDiv w:val="1"/>
      <w:marLeft w:val="0"/>
      <w:marRight w:val="0"/>
      <w:marTop w:val="0"/>
      <w:marBottom w:val="0"/>
      <w:divBdr>
        <w:top w:val="none" w:sz="0" w:space="0" w:color="auto"/>
        <w:left w:val="none" w:sz="0" w:space="0" w:color="auto"/>
        <w:bottom w:val="none" w:sz="0" w:space="0" w:color="auto"/>
        <w:right w:val="none" w:sz="0" w:space="0" w:color="auto"/>
      </w:divBdr>
      <w:divsChild>
        <w:div w:id="1570841788">
          <w:marLeft w:val="0"/>
          <w:marRight w:val="0"/>
          <w:marTop w:val="0"/>
          <w:marBottom w:val="0"/>
          <w:divBdr>
            <w:top w:val="none" w:sz="0" w:space="0" w:color="auto"/>
            <w:left w:val="none" w:sz="0" w:space="0" w:color="auto"/>
            <w:bottom w:val="none" w:sz="0" w:space="0" w:color="auto"/>
            <w:right w:val="none" w:sz="0" w:space="0" w:color="auto"/>
          </w:divBdr>
        </w:div>
      </w:divsChild>
    </w:div>
    <w:div w:id="1389261690">
      <w:bodyDiv w:val="1"/>
      <w:marLeft w:val="0"/>
      <w:marRight w:val="0"/>
      <w:marTop w:val="0"/>
      <w:marBottom w:val="0"/>
      <w:divBdr>
        <w:top w:val="none" w:sz="0" w:space="0" w:color="auto"/>
        <w:left w:val="none" w:sz="0" w:space="0" w:color="auto"/>
        <w:bottom w:val="none" w:sz="0" w:space="0" w:color="auto"/>
        <w:right w:val="none" w:sz="0" w:space="0" w:color="auto"/>
      </w:divBdr>
    </w:div>
    <w:div w:id="1969894175">
      <w:bodyDiv w:val="1"/>
      <w:marLeft w:val="0"/>
      <w:marRight w:val="0"/>
      <w:marTop w:val="0"/>
      <w:marBottom w:val="0"/>
      <w:divBdr>
        <w:top w:val="none" w:sz="0" w:space="0" w:color="auto"/>
        <w:left w:val="none" w:sz="0" w:space="0" w:color="auto"/>
        <w:bottom w:val="none" w:sz="0" w:space="0" w:color="auto"/>
        <w:right w:val="none" w:sz="0" w:space="0" w:color="auto"/>
      </w:divBdr>
      <w:divsChild>
        <w:div w:id="19315737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bcb.gov.au/resource/standard/abcb-voluntary-standard-livable-housing-design-beyond-minimu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housing.qld.gov.au/initiatives/housing-principles-inclusive-communities" TargetMode="External"/><Relationship Id="rId2" Type="http://schemas.openxmlformats.org/officeDocument/2006/relationships/hyperlink" Target="https://www.independentliving.org/docs6/zarb2003.html" TargetMode="External"/><Relationship Id="rId1" Type="http://schemas.openxmlformats.org/officeDocument/2006/relationships/hyperlink" Target="https://engage.dss.gov.au/wp-content/uploads/2023/08/national-housing-and-homelessness-plan-issues-paper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21" ma:contentTypeDescription="Create a new document." ma:contentTypeScope="" ma:versionID="44f44b1b818f16452d17b1657a2992a1">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34801595a52577213f00312be11d4b86"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ObjectDetectorVersions" minOccurs="0"/>
                <xsd:element ref="ns2:Commne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Commnet" ma:index="27" nillable="true" ma:displayName="Commnet" ma:format="Dropdown" ma:internalName="Commnet">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22eb771-ca73-43f7-ae9a-92fcdf6b2d87" xsi:nil="true"/>
    <_ip_UnifiedCompliancePolicyProperties xmlns="http://schemas.microsoft.com/sharepoint/v3" xsi:nil="true"/>
    <lcf76f155ced4ddcb4097134ff3c332f xmlns="662b4d72-0963-4903-8d1e-908999ea922a">
      <Terms xmlns="http://schemas.microsoft.com/office/infopath/2007/PartnerControls"/>
    </lcf76f155ced4ddcb4097134ff3c332f>
    <Commnet xmlns="662b4d72-0963-4903-8d1e-908999ea922a" xsi:nil="true"/>
  </documentManagement>
</p:properties>
</file>

<file path=customXml/itemProps1.xml><?xml version="1.0" encoding="utf-8"?>
<ds:datastoreItem xmlns:ds="http://schemas.openxmlformats.org/officeDocument/2006/customXml" ds:itemID="{08037151-AC10-4D51-AFBD-09B9FEB126E3}">
  <ds:schemaRefs>
    <ds:schemaRef ds:uri="http://schemas.microsoft.com/sharepoint/v3/contenttype/forms"/>
  </ds:schemaRefs>
</ds:datastoreItem>
</file>

<file path=customXml/itemProps2.xml><?xml version="1.0" encoding="utf-8"?>
<ds:datastoreItem xmlns:ds="http://schemas.openxmlformats.org/officeDocument/2006/customXml" ds:itemID="{954A3F1D-01C3-499D-93C5-B7EA84808C51}">
  <ds:schemaRefs>
    <ds:schemaRef ds:uri="http://schemas.openxmlformats.org/officeDocument/2006/bibliography"/>
  </ds:schemaRefs>
</ds:datastoreItem>
</file>

<file path=customXml/itemProps3.xml><?xml version="1.0" encoding="utf-8"?>
<ds:datastoreItem xmlns:ds="http://schemas.openxmlformats.org/officeDocument/2006/customXml" ds:itemID="{B0CB4AFF-7C73-4EF5-BE91-B659F52C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0A5F4-A659-4E3C-802A-1593A91C40F9}">
  <ds:schemaRefs>
    <ds:schemaRef ds:uri="http://schemas.microsoft.com/office/2006/metadata/properties"/>
    <ds:schemaRef ds:uri="http://schemas.microsoft.com/office/infopath/2007/PartnerControls"/>
    <ds:schemaRef ds:uri="http://schemas.microsoft.com/sharepoint/v3"/>
    <ds:schemaRef ds:uri="422eb771-ca73-43f7-ae9a-92fcdf6b2d87"/>
    <ds:schemaRef ds:uri="662b4d72-0963-4903-8d1e-908999ea92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7295</Words>
  <Characters>41586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48784</CharactersWithSpaces>
  <SharedDoc>false</SharedDoc>
  <HLinks>
    <vt:vector size="42" baseType="variant">
      <vt:variant>
        <vt:i4>8126588</vt:i4>
      </vt:variant>
      <vt:variant>
        <vt:i4>6</vt:i4>
      </vt:variant>
      <vt:variant>
        <vt:i4>0</vt:i4>
      </vt:variant>
      <vt:variant>
        <vt:i4>5</vt:i4>
      </vt:variant>
      <vt:variant>
        <vt:lpwstr>https://www.housing.qld.gov.au/initiatives/housing-principles-inclusive-communities</vt:lpwstr>
      </vt:variant>
      <vt:variant>
        <vt:lpwstr/>
      </vt:variant>
      <vt:variant>
        <vt:i4>786527</vt:i4>
      </vt:variant>
      <vt:variant>
        <vt:i4>3</vt:i4>
      </vt:variant>
      <vt:variant>
        <vt:i4>0</vt:i4>
      </vt:variant>
      <vt:variant>
        <vt:i4>5</vt:i4>
      </vt:variant>
      <vt:variant>
        <vt:lpwstr>https://www.independentliving.org/docs6/zarb2003.html</vt:lpwstr>
      </vt:variant>
      <vt:variant>
        <vt:lpwstr>footnotes</vt:lpwstr>
      </vt:variant>
      <vt:variant>
        <vt:i4>7536733</vt:i4>
      </vt:variant>
      <vt:variant>
        <vt:i4>0</vt:i4>
      </vt:variant>
      <vt:variant>
        <vt:i4>0</vt:i4>
      </vt:variant>
      <vt:variant>
        <vt:i4>5</vt:i4>
      </vt:variant>
      <vt:variant>
        <vt:lpwstr>https://engage.dss.gov.au/wp-content/uploads/2023/08/national-housing-and-homelessness-plan-issues-paper_2.pdf</vt:lpwstr>
      </vt:variant>
      <vt:variant>
        <vt:lpwstr/>
      </vt:variant>
      <vt:variant>
        <vt:i4>786462</vt:i4>
      </vt:variant>
      <vt:variant>
        <vt:i4>9</vt:i4>
      </vt:variant>
      <vt:variant>
        <vt:i4>0</vt:i4>
      </vt:variant>
      <vt:variant>
        <vt:i4>5</vt:i4>
      </vt:variant>
      <vt:variant>
        <vt:lpwstr>https://www.abcb.gov.au/resource/standard/abcb-voluntary-standard-livable-housing-design-beyond-minimum</vt:lpwstr>
      </vt:variant>
      <vt:variant>
        <vt:lpwstr>:~:text=ABCB%20Voluntary%20Standard%20for%20Livable%20Housing%20Design%3A%20Beyond%20Minimum,-17%20Nov%202023&amp;text=This%20ABCB%20Voluntary%20Standard%20(%27Voluntary,and%20people%20with%20mobility%20limitations.</vt:lpwstr>
      </vt:variant>
      <vt:variant>
        <vt:i4>3014744</vt:i4>
      </vt:variant>
      <vt:variant>
        <vt:i4>6</vt:i4>
      </vt:variant>
      <vt:variant>
        <vt:i4>0</vt:i4>
      </vt:variant>
      <vt:variant>
        <vt:i4>5</vt:i4>
      </vt:variant>
      <vt:variant>
        <vt:lpwstr>mailto:Louise@qai.org.au</vt:lpwstr>
      </vt:variant>
      <vt:variant>
        <vt:lpwstr/>
      </vt:variant>
      <vt:variant>
        <vt:i4>3014745</vt:i4>
      </vt:variant>
      <vt:variant>
        <vt:i4>3</vt:i4>
      </vt:variant>
      <vt:variant>
        <vt:i4>0</vt:i4>
      </vt:variant>
      <vt:variant>
        <vt:i4>5</vt:i4>
      </vt:variant>
      <vt:variant>
        <vt:lpwstr>mailto:Sophie@qai.org.au</vt:lpwstr>
      </vt:variant>
      <vt:variant>
        <vt:lpwstr/>
      </vt:variant>
      <vt:variant>
        <vt:i4>458869</vt:i4>
      </vt:variant>
      <vt:variant>
        <vt:i4>0</vt:i4>
      </vt:variant>
      <vt:variant>
        <vt:i4>0</vt:i4>
      </vt:variant>
      <vt:variant>
        <vt:i4>5</vt:i4>
      </vt:variant>
      <vt:variant>
        <vt:lpwstr>mailto:Matilda@qai.org.au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dc:creator>
  <cp:keywords/>
  <dc:description/>
  <cp:lastModifiedBy>Sophie Wiggans</cp:lastModifiedBy>
  <cp:revision>2</cp:revision>
  <cp:lastPrinted>2024-02-02T04:55:00Z</cp:lastPrinted>
  <dcterms:created xsi:type="dcterms:W3CDTF">2024-03-01T10:21:00Z</dcterms:created>
  <dcterms:modified xsi:type="dcterms:W3CDTF">2024-03-01T10:21:00Z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0x0101000724B067D30BF2499845ACEC545648F0</vt:lpwstr>
  </property>
</Properties>
</file>