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0F47" w14:textId="55117FC2" w:rsidR="00D26DF9" w:rsidRPr="001D3BE0" w:rsidRDefault="007A0AC9" w:rsidP="00C17627">
      <w:pPr>
        <w:pStyle w:val="QAIHeading2"/>
      </w:pPr>
      <w:r w:rsidRPr="001D3BE0">
        <w:rPr>
          <w:noProof/>
        </w:rPr>
        <w:drawing>
          <wp:anchor distT="0" distB="0" distL="114300" distR="114300" simplePos="0" relativeHeight="251658240" behindDoc="1" locked="0" layoutInCell="1" allowOverlap="1" wp14:anchorId="72A6EA04" wp14:editId="5AEF3CFE">
            <wp:simplePos x="0" y="0"/>
            <wp:positionH relativeFrom="page">
              <wp:posOffset>0</wp:posOffset>
            </wp:positionH>
            <wp:positionV relativeFrom="paragraph">
              <wp:posOffset>-321994</wp:posOffset>
            </wp:positionV>
            <wp:extent cx="7553876" cy="8918917"/>
            <wp:effectExtent l="0" t="0" r="9525" b="0"/>
            <wp:wrapNone/>
            <wp:docPr id="1665995691" name="Picture 1" descr="Queensland Advocacy for Inclu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95691" name="Picture 1" descr="Queensland Advocacy for Inclusion logo">
                      <a:extLst>
                        <a:ext uri="{C183D7F6-B498-43B3-948B-1728B52AA6E4}">
                          <adec:decorative xmlns:adec="http://schemas.microsoft.com/office/drawing/2017/decorative" val="0"/>
                        </a:ext>
                      </a:extLst>
                    </pic:cNvPr>
                    <pic:cNvPicPr/>
                  </pic:nvPicPr>
                  <pic:blipFill rotWithShape="1">
                    <a:blip r:embed="rId12"/>
                    <a:srcRect t="-1" b="25682"/>
                    <a:stretch/>
                  </pic:blipFill>
                  <pic:spPr bwMode="auto">
                    <a:xfrm>
                      <a:off x="0" y="0"/>
                      <a:ext cx="7553876" cy="8918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7B93" w:rsidRPr="001D3BE0">
        <w:tab/>
      </w:r>
    </w:p>
    <w:p w14:paraId="0DAF85BF" w14:textId="50CB6CDE" w:rsidR="00D26DF9" w:rsidRPr="001D3BE0" w:rsidRDefault="00D26DF9" w:rsidP="0001445D"/>
    <w:p w14:paraId="401361F1" w14:textId="7A0DD09A" w:rsidR="00366627" w:rsidRPr="001D3BE0" w:rsidRDefault="00676BE1" w:rsidP="0001445D">
      <w:pPr>
        <w:tabs>
          <w:tab w:val="left" w:pos="1750"/>
        </w:tabs>
      </w:pPr>
      <w:r w:rsidRPr="001D3BE0">
        <w:tab/>
      </w:r>
    </w:p>
    <w:p w14:paraId="6D226D5E" w14:textId="77777777" w:rsidR="009C02B0" w:rsidRPr="001D3BE0" w:rsidRDefault="009C02B0" w:rsidP="0001445D"/>
    <w:p w14:paraId="64125FC2" w14:textId="77777777" w:rsidR="009C02B0" w:rsidRPr="001D3BE0" w:rsidRDefault="009C02B0" w:rsidP="0001445D"/>
    <w:p w14:paraId="374158B5" w14:textId="77777777" w:rsidR="009C02B0" w:rsidRPr="001D3BE0" w:rsidRDefault="009C02B0" w:rsidP="0001445D"/>
    <w:p w14:paraId="3112F850" w14:textId="77777777" w:rsidR="009C02B0" w:rsidRPr="001D3BE0" w:rsidRDefault="009C02B0" w:rsidP="0001445D"/>
    <w:p w14:paraId="324998DC" w14:textId="77777777" w:rsidR="009C02B0" w:rsidRPr="001D3BE0" w:rsidRDefault="009C02B0" w:rsidP="0001445D"/>
    <w:p w14:paraId="00CCAFE7" w14:textId="77777777" w:rsidR="009C02B0" w:rsidRPr="001D3BE0" w:rsidRDefault="009C02B0" w:rsidP="0001445D"/>
    <w:p w14:paraId="17913607" w14:textId="77777777" w:rsidR="009C02B0" w:rsidRPr="001D3BE0" w:rsidRDefault="009C02B0" w:rsidP="0001445D"/>
    <w:p w14:paraId="0305C80F" w14:textId="77777777" w:rsidR="0075630A" w:rsidRPr="001D3BE0" w:rsidRDefault="0075630A" w:rsidP="0001445D">
      <w:pPr>
        <w:pStyle w:val="QAIHeading1"/>
        <w:spacing w:line="360" w:lineRule="auto"/>
      </w:pPr>
      <w:r w:rsidRPr="001D3BE0">
        <w:t>2026-27 Commonwealth</w:t>
      </w:r>
    </w:p>
    <w:p w14:paraId="2ADD94B6" w14:textId="3626A146" w:rsidR="009C02B0" w:rsidRPr="001D3BE0" w:rsidRDefault="0075630A" w:rsidP="0001445D">
      <w:pPr>
        <w:pStyle w:val="QAIHeading1"/>
        <w:spacing w:line="360" w:lineRule="auto"/>
      </w:pPr>
      <w:r w:rsidRPr="001D3BE0">
        <w:t>Pre-Budget Submission</w:t>
      </w:r>
    </w:p>
    <w:p w14:paraId="094D6712" w14:textId="77777777" w:rsidR="000A2193" w:rsidRPr="001D3BE0" w:rsidRDefault="000A2193" w:rsidP="0001445D">
      <w:pPr>
        <w:pStyle w:val="QAIHeading1"/>
        <w:spacing w:line="360" w:lineRule="auto"/>
      </w:pPr>
    </w:p>
    <w:p w14:paraId="51D20796" w14:textId="77777777" w:rsidR="0063465B" w:rsidRPr="001D3BE0" w:rsidRDefault="0063465B" w:rsidP="0001445D">
      <w:pPr>
        <w:pStyle w:val="QAIHeading1"/>
        <w:spacing w:line="360" w:lineRule="auto"/>
      </w:pPr>
    </w:p>
    <w:p w14:paraId="0286900E" w14:textId="77777777" w:rsidR="000A2193" w:rsidRPr="001D3BE0" w:rsidRDefault="000A2193" w:rsidP="0001445D"/>
    <w:p w14:paraId="7DA883D0" w14:textId="776D40FA" w:rsidR="002A0A07" w:rsidRPr="001D3BE0" w:rsidRDefault="002A0A07" w:rsidP="0001445D">
      <w:pPr>
        <w:rPr>
          <w:rFonts w:ascii="Roboto Medium" w:hAnsi="Roboto Medium"/>
          <w:b/>
          <w:bCs/>
          <w:color w:val="FFFFFF" w:themeColor="background1"/>
          <w:sz w:val="32"/>
          <w:szCs w:val="32"/>
        </w:rPr>
      </w:pPr>
      <w:r w:rsidRPr="001D3BE0">
        <w:rPr>
          <w:rFonts w:ascii="Roboto Medium" w:hAnsi="Roboto Medium"/>
          <w:b/>
          <w:bCs/>
          <w:color w:val="FFFFFF" w:themeColor="background1"/>
          <w:sz w:val="32"/>
          <w:szCs w:val="32"/>
        </w:rPr>
        <w:t>T</w:t>
      </w:r>
      <w:r w:rsidR="00F05F56" w:rsidRPr="001D3BE0">
        <w:rPr>
          <w:rFonts w:ascii="Roboto Medium" w:hAnsi="Roboto Medium"/>
          <w:b/>
          <w:bCs/>
          <w:color w:val="FFFFFF" w:themeColor="background1"/>
          <w:sz w:val="32"/>
          <w:szCs w:val="32"/>
        </w:rPr>
        <w:t>o</w:t>
      </w:r>
      <w:r w:rsidR="00F07BF0" w:rsidRPr="001D3BE0">
        <w:rPr>
          <w:rFonts w:ascii="Roboto Medium" w:hAnsi="Roboto Medium"/>
          <w:b/>
          <w:bCs/>
          <w:color w:val="FFFFFF" w:themeColor="background1"/>
          <w:sz w:val="32"/>
          <w:szCs w:val="32"/>
        </w:rPr>
        <w:t xml:space="preserve"> </w:t>
      </w:r>
      <w:r w:rsidR="0075630A" w:rsidRPr="001D3BE0">
        <w:rPr>
          <w:rFonts w:ascii="Roboto Medium" w:hAnsi="Roboto Medium"/>
          <w:b/>
          <w:bCs/>
          <w:color w:val="FFFFFF" w:themeColor="background1"/>
          <w:sz w:val="32"/>
          <w:szCs w:val="32"/>
        </w:rPr>
        <w:t>Australian Government and The Treasury</w:t>
      </w:r>
    </w:p>
    <w:p w14:paraId="15A0215F" w14:textId="77777777" w:rsidR="004C2059" w:rsidRPr="001D3BE0" w:rsidRDefault="004C2059" w:rsidP="0001445D">
      <w:pPr>
        <w:rPr>
          <w:rFonts w:ascii="Roboto Medium" w:hAnsi="Roboto Medium"/>
          <w:b/>
          <w:bCs/>
          <w:color w:val="FFFFFF" w:themeColor="background1"/>
          <w:sz w:val="32"/>
          <w:szCs w:val="32"/>
        </w:rPr>
      </w:pPr>
    </w:p>
    <w:p w14:paraId="706A012D" w14:textId="002A179D" w:rsidR="00913DC3" w:rsidRPr="001D3BE0" w:rsidRDefault="0075630A" w:rsidP="0001445D">
      <w:pPr>
        <w:tabs>
          <w:tab w:val="left" w:pos="1330"/>
        </w:tabs>
        <w:rPr>
          <w:rFonts w:ascii="Roboto Medium" w:hAnsi="Roboto Medium"/>
          <w:b/>
          <w:bCs/>
          <w:color w:val="FFFFFF" w:themeColor="background1"/>
          <w:sz w:val="32"/>
          <w:szCs w:val="32"/>
        </w:rPr>
      </w:pPr>
      <w:r w:rsidRPr="001D3BE0">
        <w:rPr>
          <w:rFonts w:ascii="Roboto Medium" w:hAnsi="Roboto Medium"/>
          <w:b/>
          <w:bCs/>
          <w:color w:val="FFFFFF" w:themeColor="background1"/>
          <w:sz w:val="32"/>
          <w:szCs w:val="32"/>
        </w:rPr>
        <w:t>30 January 2026</w:t>
      </w:r>
    </w:p>
    <w:p w14:paraId="2344CDDC" w14:textId="39EC725D" w:rsidR="00913DC3" w:rsidRPr="001D3BE0" w:rsidRDefault="00913DC3" w:rsidP="0001445D">
      <w:r w:rsidRPr="001D3BE0">
        <w:br w:type="page"/>
      </w:r>
    </w:p>
    <w:p w14:paraId="207908F3" w14:textId="77777777" w:rsidR="00C64A93" w:rsidRPr="001D3BE0" w:rsidRDefault="00C64A93" w:rsidP="00C17627">
      <w:pPr>
        <w:pStyle w:val="QAIHeading2"/>
      </w:pPr>
      <w:bookmarkStart w:id="0" w:name="_Toc130476827"/>
      <w:r w:rsidRPr="001D3BE0">
        <w:lastRenderedPageBreak/>
        <w:t xml:space="preserve">About Queensland </w:t>
      </w:r>
      <w:r w:rsidRPr="00EB25D3">
        <w:t>Advocacy</w:t>
      </w:r>
      <w:r w:rsidRPr="001D3BE0">
        <w:t xml:space="preserve"> for Inclusion</w:t>
      </w:r>
      <w:bookmarkEnd w:id="0"/>
    </w:p>
    <w:p w14:paraId="7D08B740" w14:textId="1DFA0ABD" w:rsidR="00CD1CD0" w:rsidRPr="001D3BE0" w:rsidRDefault="00C64A93" w:rsidP="00CD1CD0">
      <w:pPr>
        <w:pStyle w:val="NormalWeb"/>
        <w:spacing w:before="240" w:beforeAutospacing="0" w:after="120" w:afterAutospacing="0" w:line="360" w:lineRule="auto"/>
        <w:rPr>
          <w:rFonts w:ascii="Source Sans Pro" w:hAnsi="Source Sans Pro" w:cs="Calibri"/>
        </w:rPr>
      </w:pPr>
      <w:bookmarkStart w:id="1" w:name="OLE_LINK2"/>
      <w:r w:rsidRPr="001D3BE0">
        <w:rPr>
          <w:rFonts w:ascii="Source Sans Pro" w:hAnsi="Source Sans Pro" w:cs="Calibri"/>
        </w:rPr>
        <w:t>Queensland Advocacy for Inclusion (QAI) is a</w:t>
      </w:r>
      <w:r w:rsidR="00B221AE" w:rsidRPr="001D3BE0">
        <w:rPr>
          <w:rFonts w:ascii="Source Sans Pro" w:hAnsi="Source Sans Pro" w:cs="Calibri"/>
        </w:rPr>
        <w:t xml:space="preserve"> Disabled Peoples Organisation</w:t>
      </w:r>
      <w:r w:rsidR="00ED72CF" w:rsidRPr="001D3BE0">
        <w:rPr>
          <w:rFonts w:ascii="Source Sans Pro" w:hAnsi="Source Sans Pro" w:cs="Calibri"/>
        </w:rPr>
        <w:t>. We are</w:t>
      </w:r>
      <w:r w:rsidR="00B221AE" w:rsidRPr="001D3BE0">
        <w:rPr>
          <w:rFonts w:ascii="Source Sans Pro" w:hAnsi="Source Sans Pro" w:cs="Calibri"/>
        </w:rPr>
        <w:t xml:space="preserve"> an</w:t>
      </w:r>
      <w:r w:rsidRPr="001D3BE0">
        <w:rPr>
          <w:rFonts w:ascii="Source Sans Pro" w:hAnsi="Source Sans Pro" w:cs="Calibri"/>
        </w:rPr>
        <w:t xml:space="preserve"> independent, community-based advocacy organisation and community legal service that provides individual and systems advocacy for people with disability. Our purpose is to advocate for the protection and advancement of the needs, rights, and lives of people with disability in Queensland. QAI’s Management Committee is comprised of </w:t>
      </w:r>
      <w:proofErr w:type="gramStart"/>
      <w:r w:rsidRPr="001D3BE0">
        <w:rPr>
          <w:rFonts w:ascii="Source Sans Pro" w:hAnsi="Source Sans Pro" w:cs="Calibri"/>
        </w:rPr>
        <w:t>a majority of</w:t>
      </w:r>
      <w:proofErr w:type="gramEnd"/>
      <w:r w:rsidRPr="001D3BE0">
        <w:rPr>
          <w:rFonts w:ascii="Source Sans Pro" w:hAnsi="Source Sans Pro" w:cs="Calibri"/>
        </w:rPr>
        <w:t xml:space="preserve"> persons with disability, whose wisdom and lived experience guides our work and values.</w:t>
      </w:r>
    </w:p>
    <w:p w14:paraId="47E666E0" w14:textId="20B1B428" w:rsidR="00CD1CD0" w:rsidRPr="001D3BE0" w:rsidRDefault="00C64A93" w:rsidP="00CD1CD0">
      <w:pPr>
        <w:pStyle w:val="NormalWeb"/>
        <w:spacing w:before="240" w:beforeAutospacing="0" w:after="120" w:afterAutospacing="0" w:line="360" w:lineRule="auto"/>
        <w:rPr>
          <w:rFonts w:ascii="Source Sans Pro" w:hAnsi="Source Sans Pro" w:cs="Calibri"/>
        </w:rPr>
      </w:pPr>
      <w:r w:rsidRPr="001D3BE0">
        <w:rPr>
          <w:rFonts w:ascii="Source Sans Pro" w:hAnsi="Source Sans Pro" w:cs="Calibri"/>
        </w:rPr>
        <w:t>QAI has</w:t>
      </w:r>
      <w:r w:rsidRPr="001D3BE0">
        <w:rPr>
          <w:rFonts w:ascii="Source Sans Pro" w:hAnsi="Source Sans Pro" w:cs="Arial"/>
        </w:rPr>
        <w:t> </w:t>
      </w:r>
      <w:r w:rsidRPr="001D3BE0">
        <w:rPr>
          <w:rFonts w:ascii="Source Sans Pro" w:hAnsi="Source Sans Pro" w:cs="Calibri"/>
        </w:rPr>
        <w:t>been engaged in systems advocacy for over thirty</w:t>
      </w:r>
      <w:r w:rsidR="00AA085F" w:rsidRPr="001D3BE0">
        <w:rPr>
          <w:rFonts w:ascii="Source Sans Pro" w:hAnsi="Source Sans Pro" w:cs="Calibri"/>
        </w:rPr>
        <w:t>-five</w:t>
      </w:r>
      <w:r w:rsidRPr="001D3BE0">
        <w:rPr>
          <w:rFonts w:ascii="Source Sans Pro" w:hAnsi="Source Sans Pro" w:cs="Calibri"/>
        </w:rPr>
        <w:t xml:space="preserve"> years,</w:t>
      </w:r>
      <w:r w:rsidR="00237EED">
        <w:rPr>
          <w:rFonts w:ascii="Source Sans Pro" w:hAnsi="Source Sans Pro" w:cs="Calibri"/>
        </w:rPr>
        <w:t xml:space="preserve"> </w:t>
      </w:r>
      <w:r w:rsidRPr="001D3BE0">
        <w:rPr>
          <w:rFonts w:ascii="Source Sans Pro" w:hAnsi="Source Sans Pro" w:cs="Calibri"/>
        </w:rPr>
        <w:t>advocating for change through campaigns directed</w:t>
      </w:r>
      <w:r w:rsidRPr="001D3BE0">
        <w:rPr>
          <w:rFonts w:ascii="Source Sans Pro" w:hAnsi="Source Sans Pro" w:cs="Arial"/>
        </w:rPr>
        <w:t> </w:t>
      </w:r>
      <w:r w:rsidRPr="001D3BE0">
        <w:rPr>
          <w:rFonts w:ascii="Source Sans Pro" w:hAnsi="Source Sans Pro" w:cs="Calibri"/>
        </w:rPr>
        <w:t>at</w:t>
      </w:r>
      <w:r w:rsidRPr="001D3BE0">
        <w:rPr>
          <w:rFonts w:ascii="Source Sans Pro" w:hAnsi="Source Sans Pro" w:cs="Arial"/>
        </w:rPr>
        <w:t> </w:t>
      </w:r>
      <w:r w:rsidRPr="001D3BE0">
        <w:rPr>
          <w:rFonts w:ascii="Source Sans Pro" w:hAnsi="Source Sans Pro" w:cs="Calibri"/>
        </w:rPr>
        <w:t>attitudinal, law and policy reform.</w:t>
      </w:r>
    </w:p>
    <w:p w14:paraId="1FACCEF8" w14:textId="68F661D7" w:rsidR="00CD1CD0" w:rsidRPr="001D3BE0" w:rsidRDefault="00C64A93" w:rsidP="00CD1CD0">
      <w:pPr>
        <w:pStyle w:val="NormalWeb"/>
        <w:spacing w:before="240" w:beforeAutospacing="0" w:after="120" w:afterAutospacing="0" w:line="360" w:lineRule="auto"/>
        <w:rPr>
          <w:rFonts w:ascii="Source Sans Pro" w:hAnsi="Source Sans Pro" w:cs="Calibri"/>
          <w:color w:val="000000"/>
        </w:rPr>
      </w:pPr>
      <w:r w:rsidRPr="001D3BE0">
        <w:rPr>
          <w:rFonts w:ascii="Source Sans Pro" w:hAnsi="Source Sans Pro" w:cs="Calibri"/>
          <w:color w:val="000000"/>
        </w:rPr>
        <w:t>QAI</w:t>
      </w:r>
      <w:r w:rsidRPr="001D3BE0">
        <w:rPr>
          <w:rFonts w:ascii="Source Sans Pro" w:hAnsi="Source Sans Pro" w:cs="Arial"/>
          <w:color w:val="000000"/>
        </w:rPr>
        <w:t> </w:t>
      </w:r>
      <w:r w:rsidRPr="001D3BE0">
        <w:rPr>
          <w:rFonts w:ascii="Source Sans Pro" w:hAnsi="Source Sans Pro" w:cs="Calibri"/>
          <w:color w:val="000000"/>
        </w:rPr>
        <w:t>also provides</w:t>
      </w:r>
      <w:r w:rsidRPr="001D3BE0">
        <w:rPr>
          <w:rFonts w:ascii="Source Sans Pro" w:hAnsi="Source Sans Pro" w:cs="Arial"/>
          <w:color w:val="000000"/>
        </w:rPr>
        <w:t> </w:t>
      </w:r>
      <w:r w:rsidRPr="001D3BE0">
        <w:rPr>
          <w:rFonts w:ascii="Source Sans Pro" w:hAnsi="Source Sans Pro" w:cs="Calibri"/>
          <w:color w:val="000000"/>
        </w:rPr>
        <w:t xml:space="preserve">individual advocacy services in the areas of human rights, disability discrimination, guardianship and administration, involuntary mental health treatment, criminal justice, NDIS access and appeals, and </w:t>
      </w:r>
      <w:r w:rsidR="002A5AFD" w:rsidRPr="001D3BE0">
        <w:rPr>
          <w:rFonts w:ascii="Source Sans Pro" w:hAnsi="Source Sans Pro" w:cs="Calibri"/>
          <w:color w:val="000000"/>
        </w:rPr>
        <w:t xml:space="preserve">disability </w:t>
      </w:r>
      <w:r w:rsidRPr="001D3BE0">
        <w:rPr>
          <w:rFonts w:ascii="Source Sans Pro" w:hAnsi="Source Sans Pro" w:cs="Calibri"/>
          <w:color w:val="000000"/>
        </w:rPr>
        <w:t>advocacy for young people with disability including in relation to education. Our individual advocacy experience</w:t>
      </w:r>
      <w:r w:rsidRPr="001D3BE0">
        <w:rPr>
          <w:rFonts w:ascii="Source Sans Pro" w:hAnsi="Source Sans Pro" w:cs="Arial"/>
          <w:color w:val="000000"/>
        </w:rPr>
        <w:t> </w:t>
      </w:r>
      <w:r w:rsidRPr="001D3BE0">
        <w:rPr>
          <w:rFonts w:ascii="Source Sans Pro" w:hAnsi="Source Sans Pro" w:cs="Calibri"/>
          <w:color w:val="000000"/>
        </w:rPr>
        <w:t>informs our understanding and prioritisation of systemic advocacy issues.</w:t>
      </w:r>
    </w:p>
    <w:p w14:paraId="02E53F3B" w14:textId="73BC1EB6" w:rsidR="00C64A93" w:rsidRPr="001D3BE0" w:rsidRDefault="00C64A93" w:rsidP="00CD1CD0">
      <w:pPr>
        <w:pStyle w:val="NormalWeb"/>
        <w:spacing w:before="240" w:beforeAutospacing="0" w:after="120" w:afterAutospacing="0" w:line="360" w:lineRule="auto"/>
        <w:rPr>
          <w:rFonts w:ascii="Source Sans Pro" w:hAnsi="Source Sans Pro" w:cs="Calibri"/>
        </w:rPr>
      </w:pPr>
      <w:r w:rsidRPr="001D3BE0">
        <w:rPr>
          <w:rFonts w:ascii="Source Sans Pro" w:hAnsi="Source Sans Pro" w:cs="Calibri"/>
        </w:rPr>
        <w:t>Since 1 January 2022, QAI has also been funded by the Queensland Government to establish and co-ordinate the Queensland Independent Disability Advocacy Network (QIDAN).</w:t>
      </w:r>
      <w:r w:rsidR="009D141F" w:rsidRPr="001D3BE0">
        <w:rPr>
          <w:rStyle w:val="FootnoteReference"/>
          <w:rFonts w:ascii="Source Sans Pro" w:hAnsi="Source Sans Pro" w:cs="Calibri"/>
        </w:rPr>
        <w:footnoteReference w:id="2"/>
      </w:r>
      <w:r w:rsidRPr="001D3BE0">
        <w:rPr>
          <w:rFonts w:ascii="Source Sans Pro" w:hAnsi="Source Sans Pro" w:cs="Calibri"/>
        </w:rPr>
        <w:t xml:space="preserve"> QIDAN members work collaboratively to raise the profile of disability advocacy while also working towards attitudinal, policy and legislative change for people with disability in Queensland. </w:t>
      </w:r>
      <w:bookmarkEnd w:id="1"/>
    </w:p>
    <w:p w14:paraId="000BDCD2" w14:textId="77777777" w:rsidR="009C02B0" w:rsidRPr="001D3BE0" w:rsidRDefault="009C02B0" w:rsidP="0001445D"/>
    <w:p w14:paraId="79F4D656" w14:textId="40A2461C" w:rsidR="006A52D5" w:rsidRPr="001D3BE0" w:rsidRDefault="006A52D5" w:rsidP="0001445D">
      <w:r w:rsidRPr="001D3BE0">
        <w:br w:type="page"/>
      </w:r>
    </w:p>
    <w:p w14:paraId="02B299AE" w14:textId="779D08BF" w:rsidR="00C44357" w:rsidRPr="001D3BE0" w:rsidRDefault="00FA70F6" w:rsidP="00C17627">
      <w:pPr>
        <w:pStyle w:val="QAIHeading2"/>
      </w:pPr>
      <w:bookmarkStart w:id="2" w:name="_Toc130476828"/>
      <w:r w:rsidRPr="001D3BE0">
        <w:lastRenderedPageBreak/>
        <w:t>QAI’s recommendations</w:t>
      </w:r>
      <w:bookmarkEnd w:id="2"/>
    </w:p>
    <w:p w14:paraId="5A3AA1A6" w14:textId="77777777" w:rsidR="007B3CEE" w:rsidRPr="00C17627" w:rsidRDefault="007B3CEE" w:rsidP="007B3CEE">
      <w:pPr>
        <w:spacing w:before="240" w:after="240"/>
        <w:rPr>
          <w:rFonts w:cstheme="minorHAnsi"/>
          <w:b/>
          <w:bCs/>
        </w:rPr>
      </w:pPr>
      <w:r w:rsidRPr="00C17627">
        <w:rPr>
          <w:rFonts w:cstheme="minorHAnsi"/>
          <w:b/>
          <w:bCs/>
        </w:rPr>
        <w:t xml:space="preserve">The Commonwealth Government must urgently invest in Disability Advocacy as below: </w:t>
      </w:r>
    </w:p>
    <w:p w14:paraId="16583CD7" w14:textId="164F2833" w:rsidR="007B3CEE" w:rsidRPr="00C17627" w:rsidRDefault="00275D5F" w:rsidP="00B3327C">
      <w:pPr>
        <w:pStyle w:val="ListParagraph"/>
        <w:numPr>
          <w:ilvl w:val="0"/>
          <w:numId w:val="34"/>
        </w:numPr>
      </w:pPr>
      <w:r>
        <w:t>QAI is seekin</w:t>
      </w:r>
      <w:r w:rsidR="00BE29D5">
        <w:t xml:space="preserve">g a </w:t>
      </w:r>
      <w:r w:rsidR="007B3CEE" w:rsidRPr="00963812">
        <w:rPr>
          <w:b/>
        </w:rPr>
        <w:t>$4 million</w:t>
      </w:r>
      <w:r w:rsidR="00745B42">
        <w:rPr>
          <w:b/>
        </w:rPr>
        <w:t xml:space="preserve"> </w:t>
      </w:r>
      <w:r w:rsidR="00BE29D5" w:rsidRPr="00BE29D5">
        <w:rPr>
          <w:bCs/>
        </w:rPr>
        <w:t xml:space="preserve">investment </w:t>
      </w:r>
      <w:r w:rsidR="007B3CEE" w:rsidRPr="00C17627">
        <w:t>to support Queenslanders with disability to access individual disability advocacy regardless of their location or disability. This includes targeted support for First Nations people, children and young people, culturally and linguistically diverse communities, people experiencing domestic and family violence and LGBTIQ+SB people.</w:t>
      </w:r>
    </w:p>
    <w:p w14:paraId="5222CE49" w14:textId="38A37723" w:rsidR="007B3CEE" w:rsidRPr="00C17627" w:rsidRDefault="007B3CEE" w:rsidP="00B3327C">
      <w:pPr>
        <w:pStyle w:val="ListParagraph"/>
        <w:numPr>
          <w:ilvl w:val="0"/>
          <w:numId w:val="34"/>
        </w:numPr>
      </w:pPr>
      <w:r w:rsidRPr="00C17627">
        <w:t xml:space="preserve">Immediately increase funding for the NDIS Appeals Advocacy Program by </w:t>
      </w:r>
      <w:r w:rsidRPr="00C17627">
        <w:rPr>
          <w:b/>
          <w:bCs/>
        </w:rPr>
        <w:t>20%</w:t>
      </w:r>
      <w:r w:rsidRPr="00C17627">
        <w:t xml:space="preserve"> to ensure people with disability across Australia can access equitable representation and support through the Administrative Review Tribunal (</w:t>
      </w:r>
      <w:r w:rsidR="00B84E55">
        <w:t>Tribunal</w:t>
      </w:r>
      <w:r w:rsidRPr="00C17627">
        <w:t xml:space="preserve">) processes. In addition, provide </w:t>
      </w:r>
      <w:r w:rsidRPr="00963812">
        <w:rPr>
          <w:b/>
        </w:rPr>
        <w:t>$100,000</w:t>
      </w:r>
      <w:r w:rsidRPr="00C17627">
        <w:t xml:space="preserve"> to support a national community of practice for NDIS Appeals Advocates. </w:t>
      </w:r>
    </w:p>
    <w:p w14:paraId="1C50999E" w14:textId="07EA2F67" w:rsidR="007B3CEE" w:rsidRPr="00C17627" w:rsidRDefault="007B3CEE" w:rsidP="00B3327C">
      <w:pPr>
        <w:pStyle w:val="ListParagraph"/>
        <w:numPr>
          <w:ilvl w:val="0"/>
          <w:numId w:val="34"/>
        </w:numPr>
      </w:pPr>
      <w:r w:rsidRPr="00C17627">
        <w:t xml:space="preserve">Invest </w:t>
      </w:r>
      <w:r w:rsidRPr="00963812">
        <w:rPr>
          <w:b/>
        </w:rPr>
        <w:t>$2.9 million</w:t>
      </w:r>
      <w:r w:rsidRPr="00C17627">
        <w:t xml:space="preserve"> over 2 years to fund the establishment phase of a National Disability Rights Community Legal Centre. Followed by ongoing operational support to enable national impact. </w:t>
      </w:r>
    </w:p>
    <w:p w14:paraId="5B2206BB" w14:textId="77777777" w:rsidR="007B3CEE" w:rsidRPr="00C17627" w:rsidRDefault="007B3CEE" w:rsidP="007B3CEE">
      <w:pPr>
        <w:spacing w:before="120" w:after="120"/>
        <w:rPr>
          <w:rFonts w:cstheme="minorHAnsi"/>
          <w:b/>
          <w:bCs/>
        </w:rPr>
      </w:pPr>
      <w:r w:rsidRPr="00C17627">
        <w:rPr>
          <w:rFonts w:cstheme="minorHAnsi"/>
          <w:b/>
          <w:bCs/>
        </w:rPr>
        <w:t xml:space="preserve">To improve the lives of people with disability and our greater communities, the Government must also invest in: </w:t>
      </w:r>
    </w:p>
    <w:p w14:paraId="436926F3" w14:textId="77777777" w:rsidR="007B3CEE" w:rsidRPr="00C17627" w:rsidRDefault="007B3CEE" w:rsidP="00B3327C">
      <w:pPr>
        <w:pStyle w:val="ListParagraph"/>
        <w:numPr>
          <w:ilvl w:val="0"/>
          <w:numId w:val="34"/>
        </w:numPr>
      </w:pPr>
      <w:r w:rsidRPr="00C17627">
        <w:t xml:space="preserve">Disaster preparedness and resilience: ensure </w:t>
      </w:r>
      <w:r w:rsidRPr="00B3327C">
        <w:t>20%</w:t>
      </w:r>
      <w:r w:rsidRPr="00C17627">
        <w:t xml:space="preserve"> of all disaster preparedness funding is dedicated to people with disability. </w:t>
      </w:r>
    </w:p>
    <w:p w14:paraId="34080B26" w14:textId="77777777" w:rsidR="007B3CEE" w:rsidRPr="00C17627" w:rsidRDefault="007B3CEE" w:rsidP="00B3327C">
      <w:pPr>
        <w:pStyle w:val="ListParagraph"/>
        <w:numPr>
          <w:ilvl w:val="0"/>
          <w:numId w:val="34"/>
        </w:numPr>
      </w:pPr>
      <w:r w:rsidRPr="00C17627">
        <w:t xml:space="preserve">Foundational Supports: commit national funding to the implementation and establishment of foundational supports, particularly for people with psychosocial disability support needs and people with chronic health and mobility conditions. </w:t>
      </w:r>
    </w:p>
    <w:p w14:paraId="2D616A46" w14:textId="77777777" w:rsidR="007B3CEE" w:rsidRDefault="007B3CEE" w:rsidP="00B3327C">
      <w:pPr>
        <w:pStyle w:val="ListParagraph"/>
        <w:numPr>
          <w:ilvl w:val="0"/>
          <w:numId w:val="34"/>
        </w:numPr>
      </w:pPr>
      <w:r w:rsidRPr="00C17627">
        <w:t>An inclusive national response for people experiencing domestic and family violence, in response to DRC Recommendation 8.23.</w:t>
      </w:r>
      <w:r w:rsidRPr="00C17627">
        <w:footnoteReference w:id="3"/>
      </w:r>
    </w:p>
    <w:p w14:paraId="1F8C08CF" w14:textId="341F3C84" w:rsidR="007B3CEE" w:rsidRDefault="007B3CEE" w:rsidP="00B3327C">
      <w:pPr>
        <w:pStyle w:val="ListParagraph"/>
        <w:numPr>
          <w:ilvl w:val="0"/>
          <w:numId w:val="34"/>
        </w:numPr>
      </w:pPr>
      <w:r w:rsidRPr="007B3CEE">
        <w:t>Supporting an Australian Human Rights Act.</w:t>
      </w:r>
    </w:p>
    <w:p w14:paraId="4F641416" w14:textId="77777777" w:rsidR="007B3CEE" w:rsidRDefault="007B3CEE" w:rsidP="007B3CEE"/>
    <w:p w14:paraId="44AC998E" w14:textId="3756FF47" w:rsidR="00137C9C" w:rsidRPr="001D3BE0" w:rsidRDefault="00FB1B8E" w:rsidP="00C17627">
      <w:pPr>
        <w:pStyle w:val="QAIHeading2"/>
      </w:pPr>
      <w:r>
        <w:lastRenderedPageBreak/>
        <w:t>Fund disability</w:t>
      </w:r>
      <w:r w:rsidR="006111BA">
        <w:t xml:space="preserve"> </w:t>
      </w:r>
      <w:r w:rsidR="001E5A4E">
        <w:t>a</w:t>
      </w:r>
      <w:r w:rsidR="006111BA">
        <w:t>dvocacy</w:t>
      </w:r>
    </w:p>
    <w:p w14:paraId="50BD64E1" w14:textId="01A3E694" w:rsidR="00637C90" w:rsidRDefault="0062107B" w:rsidP="00637C90">
      <w:pPr>
        <w:spacing w:before="120" w:after="120"/>
        <w:rPr>
          <w:rFonts w:eastAsia="Times New Roman" w:cs="Times New Roman"/>
          <w:color w:val="000000" w:themeColor="text1"/>
          <w:lang w:eastAsia="en-AU"/>
        </w:rPr>
      </w:pPr>
      <w:r w:rsidRPr="0062107B">
        <w:rPr>
          <w:rFonts w:eastAsia="Times New Roman" w:cs="Times New Roman"/>
          <w:color w:val="000000" w:themeColor="text1"/>
          <w:lang w:eastAsia="en-AU"/>
        </w:rPr>
        <w:t xml:space="preserve">Queensland </w:t>
      </w:r>
      <w:r w:rsidR="0B0C1F31" w:rsidRPr="4FF5D598">
        <w:rPr>
          <w:rFonts w:eastAsia="Times New Roman" w:cs="Times New Roman"/>
          <w:color w:val="000000" w:themeColor="text1"/>
          <w:lang w:eastAsia="en-AU"/>
        </w:rPr>
        <w:t xml:space="preserve">has </w:t>
      </w:r>
      <w:r w:rsidR="00355F3E">
        <w:rPr>
          <w:rFonts w:eastAsia="Times New Roman" w:cs="Times New Roman"/>
          <w:color w:val="000000" w:themeColor="text1"/>
          <w:lang w:eastAsia="en-AU"/>
        </w:rPr>
        <w:t>nine</w:t>
      </w:r>
      <w:r w:rsidR="0B0C1F31" w:rsidRPr="4FF5D598">
        <w:rPr>
          <w:rFonts w:eastAsia="Times New Roman" w:cs="Times New Roman"/>
          <w:color w:val="000000" w:themeColor="text1"/>
          <w:lang w:eastAsia="en-AU"/>
        </w:rPr>
        <w:t xml:space="preserve"> independent disability advocacy organisation</w:t>
      </w:r>
      <w:r w:rsidR="00355F3E">
        <w:rPr>
          <w:rFonts w:eastAsia="Times New Roman" w:cs="Times New Roman"/>
          <w:color w:val="000000" w:themeColor="text1"/>
          <w:lang w:eastAsia="en-AU"/>
        </w:rPr>
        <w:t>s</w:t>
      </w:r>
      <w:r w:rsidR="0B0C1F31" w:rsidRPr="4FF5D598">
        <w:rPr>
          <w:rFonts w:eastAsia="Times New Roman" w:cs="Times New Roman"/>
          <w:color w:val="000000" w:themeColor="text1"/>
          <w:lang w:eastAsia="en-AU"/>
        </w:rPr>
        <w:t xml:space="preserve"> that </w:t>
      </w:r>
      <w:r w:rsidR="743E2A68" w:rsidRPr="4FF5D598">
        <w:rPr>
          <w:rFonts w:eastAsia="Times New Roman" w:cs="Times New Roman"/>
          <w:color w:val="000000" w:themeColor="text1"/>
          <w:lang w:eastAsia="en-AU"/>
        </w:rPr>
        <w:t>receive</w:t>
      </w:r>
      <w:r w:rsidR="341E812F" w:rsidRPr="0062107B">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 xml:space="preserve">state </w:t>
      </w:r>
      <w:r w:rsidR="57DABF8F" w:rsidRPr="0062107B">
        <w:rPr>
          <w:rFonts w:eastAsia="Times New Roman" w:cs="Times New Roman"/>
          <w:color w:val="000000" w:themeColor="text1"/>
          <w:lang w:eastAsia="en-AU"/>
        </w:rPr>
        <w:t>funding</w:t>
      </w:r>
      <w:r w:rsidR="1725C6DC" w:rsidRPr="4FF5D598">
        <w:rPr>
          <w:rFonts w:eastAsia="Times New Roman" w:cs="Times New Roman"/>
          <w:color w:val="000000" w:themeColor="text1"/>
          <w:lang w:eastAsia="en-AU"/>
        </w:rPr>
        <w:t>,</w:t>
      </w:r>
      <w:r w:rsidR="1DB9B0E4" w:rsidRPr="0062107B">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 xml:space="preserve">and </w:t>
      </w:r>
      <w:r w:rsidR="7DD87FAE" w:rsidRPr="4FF5D598">
        <w:rPr>
          <w:rFonts w:eastAsia="Times New Roman" w:cs="Times New Roman"/>
          <w:color w:val="000000" w:themeColor="text1"/>
          <w:lang w:eastAsia="en-AU"/>
        </w:rPr>
        <w:t>in some instances</w:t>
      </w:r>
      <w:r w:rsidR="341E812F" w:rsidRPr="0062107B">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national</w:t>
      </w:r>
      <w:r w:rsidR="00482CDE">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fund</w:t>
      </w:r>
      <w:r w:rsidR="60CED83F" w:rsidRPr="4FF5D598">
        <w:rPr>
          <w:rFonts w:eastAsia="Times New Roman" w:cs="Times New Roman"/>
          <w:color w:val="000000" w:themeColor="text1"/>
          <w:lang w:eastAsia="en-AU"/>
        </w:rPr>
        <w:t>ing</w:t>
      </w:r>
      <w:r w:rsidR="66E8CEAF" w:rsidRPr="4FF5D598">
        <w:rPr>
          <w:rFonts w:eastAsia="Times New Roman" w:cs="Times New Roman"/>
          <w:color w:val="000000" w:themeColor="text1"/>
          <w:lang w:eastAsia="en-AU"/>
        </w:rPr>
        <w:t>,</w:t>
      </w:r>
      <w:r w:rsidR="00CE5B6E">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 xml:space="preserve">to navigate local, state and Commonwealth systems, including the NDIS, Centrelink, </w:t>
      </w:r>
      <w:r w:rsidR="00906D17">
        <w:rPr>
          <w:rFonts w:eastAsia="Times New Roman" w:cs="Times New Roman"/>
          <w:color w:val="000000" w:themeColor="text1"/>
          <w:lang w:eastAsia="en-AU"/>
        </w:rPr>
        <w:t xml:space="preserve">education, </w:t>
      </w:r>
      <w:r w:rsidRPr="0062107B">
        <w:rPr>
          <w:rFonts w:eastAsia="Times New Roman" w:cs="Times New Roman"/>
          <w:color w:val="000000" w:themeColor="text1"/>
          <w:lang w:eastAsia="en-AU"/>
        </w:rPr>
        <w:t>health, housing, justice</w:t>
      </w:r>
      <w:r w:rsidR="00906D17">
        <w:rPr>
          <w:rFonts w:eastAsia="Times New Roman" w:cs="Times New Roman"/>
          <w:color w:val="000000" w:themeColor="text1"/>
          <w:lang w:eastAsia="en-AU"/>
        </w:rPr>
        <w:t>, transport</w:t>
      </w:r>
      <w:r w:rsidRPr="0062107B">
        <w:rPr>
          <w:rFonts w:eastAsia="Times New Roman" w:cs="Times New Roman"/>
          <w:color w:val="000000" w:themeColor="text1"/>
          <w:lang w:eastAsia="en-AU"/>
        </w:rPr>
        <w:t xml:space="preserve"> and safeguarding pathways. In </w:t>
      </w:r>
      <w:r w:rsidR="53F52204" w:rsidRPr="4FF5D598">
        <w:rPr>
          <w:rFonts w:eastAsia="Times New Roman" w:cs="Times New Roman"/>
          <w:color w:val="000000" w:themeColor="text1"/>
          <w:lang w:eastAsia="en-AU"/>
        </w:rPr>
        <w:t xml:space="preserve">the </w:t>
      </w:r>
      <w:r w:rsidRPr="0062107B">
        <w:rPr>
          <w:rFonts w:eastAsia="Times New Roman" w:cs="Times New Roman"/>
          <w:color w:val="000000" w:themeColor="text1"/>
          <w:lang w:eastAsia="en-AU"/>
        </w:rPr>
        <w:t xml:space="preserve">2024–25 </w:t>
      </w:r>
      <w:r w:rsidR="0E10F8B7" w:rsidRPr="4FF5D598">
        <w:rPr>
          <w:rFonts w:eastAsia="Times New Roman" w:cs="Times New Roman"/>
          <w:color w:val="000000" w:themeColor="text1"/>
          <w:lang w:eastAsia="en-AU"/>
        </w:rPr>
        <w:t>financial year</w:t>
      </w:r>
      <w:r w:rsidR="341E812F" w:rsidRPr="0062107B">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more than 40</w:t>
      </w:r>
      <w:r w:rsidR="00CE5B6E" w:rsidRPr="4FF5D598">
        <w:rPr>
          <w:rFonts w:eastAsia="Times New Roman" w:cs="Times New Roman"/>
          <w:color w:val="000000" w:themeColor="text1"/>
          <w:lang w:eastAsia="en-AU"/>
        </w:rPr>
        <w:t>%</w:t>
      </w:r>
      <w:r w:rsidR="00CE5B6E" w:rsidRPr="0062107B">
        <w:rPr>
          <w:rFonts w:eastAsia="Times New Roman" w:cs="Times New Roman"/>
          <w:color w:val="000000" w:themeColor="text1"/>
          <w:lang w:eastAsia="en-AU"/>
        </w:rPr>
        <w:t xml:space="preserve"> of</w:t>
      </w:r>
      <w:r w:rsidRPr="0062107B">
        <w:rPr>
          <w:rFonts w:eastAsia="Times New Roman" w:cs="Times New Roman"/>
          <w:color w:val="000000" w:themeColor="text1"/>
          <w:lang w:eastAsia="en-AU"/>
        </w:rPr>
        <w:t xml:space="preserve"> all individual advocacy </w:t>
      </w:r>
      <w:r w:rsidR="7CAA0CC0" w:rsidRPr="4FF5D598">
        <w:rPr>
          <w:rFonts w:eastAsia="Times New Roman" w:cs="Times New Roman"/>
          <w:color w:val="000000" w:themeColor="text1"/>
          <w:lang w:eastAsia="en-AU"/>
        </w:rPr>
        <w:t xml:space="preserve">services delivered through the Queensland state funded program </w:t>
      </w:r>
      <w:r w:rsidRPr="0062107B">
        <w:rPr>
          <w:rFonts w:eastAsia="Times New Roman" w:cs="Times New Roman"/>
          <w:color w:val="000000" w:themeColor="text1"/>
          <w:lang w:eastAsia="en-AU"/>
        </w:rPr>
        <w:t>related to the NDIS</w:t>
      </w:r>
      <w:r w:rsidR="35D473BC" w:rsidRPr="4FF5D598">
        <w:rPr>
          <w:rFonts w:eastAsia="Times New Roman" w:cs="Times New Roman"/>
          <w:color w:val="000000" w:themeColor="text1"/>
          <w:lang w:eastAsia="en-AU"/>
        </w:rPr>
        <w:t>.</w:t>
      </w:r>
      <w:r w:rsidR="0035446D">
        <w:rPr>
          <w:rStyle w:val="FootnoteReference"/>
          <w:rFonts w:eastAsia="Times New Roman" w:cs="Times New Roman"/>
          <w:color w:val="000000" w:themeColor="text1"/>
          <w:lang w:eastAsia="en-AU"/>
        </w:rPr>
        <w:footnoteReference w:id="4"/>
      </w:r>
      <w:r w:rsidR="35D473BC" w:rsidRPr="4FF5D598">
        <w:rPr>
          <w:rFonts w:eastAsia="Times New Roman" w:cs="Times New Roman"/>
          <w:color w:val="000000" w:themeColor="text1"/>
          <w:lang w:eastAsia="en-AU"/>
        </w:rPr>
        <w:t xml:space="preserve"> Other leading issues that advocates addressed during the year included</w:t>
      </w:r>
      <w:r w:rsidRPr="0062107B">
        <w:rPr>
          <w:rFonts w:eastAsia="Times New Roman" w:cs="Times New Roman"/>
          <w:color w:val="000000" w:themeColor="text1"/>
          <w:lang w:eastAsia="en-AU"/>
        </w:rPr>
        <w:t xml:space="preserve"> income support, restrictive practices</w:t>
      </w:r>
      <w:r w:rsidR="00CE5B6E">
        <w:rPr>
          <w:rFonts w:eastAsia="Times New Roman" w:cs="Times New Roman"/>
          <w:color w:val="000000" w:themeColor="text1"/>
          <w:lang w:eastAsia="en-AU"/>
        </w:rPr>
        <w:t xml:space="preserve"> </w:t>
      </w:r>
      <w:r w:rsidRPr="0062107B">
        <w:rPr>
          <w:rFonts w:eastAsia="Times New Roman" w:cs="Times New Roman"/>
          <w:color w:val="000000" w:themeColor="text1"/>
          <w:lang w:eastAsia="en-AU"/>
        </w:rPr>
        <w:t>and reporting mechanisms for abuse and neglect.</w:t>
      </w:r>
      <w:r w:rsidR="00637C90" w:rsidRPr="00637C90">
        <w:rPr>
          <w:rFonts w:eastAsia="Times New Roman" w:cs="Times New Roman"/>
          <w:color w:val="000000" w:themeColor="text1"/>
          <w:lang w:eastAsia="en-AU"/>
        </w:rPr>
        <w:t xml:space="preserve"> </w:t>
      </w:r>
    </w:p>
    <w:p w14:paraId="27A852FB" w14:textId="442CD6ED" w:rsidR="00482CDE" w:rsidRDefault="00B41CF8" w:rsidP="00C17627">
      <w:pPr>
        <w:spacing w:before="120" w:after="120"/>
        <w:rPr>
          <w:rFonts w:eastAsia="Times New Roman" w:cs="Times New Roman"/>
          <w:color w:val="000000" w:themeColor="text1"/>
          <w:lang w:eastAsia="en-AU"/>
        </w:rPr>
      </w:pPr>
      <w:r>
        <w:rPr>
          <w:rFonts w:eastAsia="Times New Roman" w:cs="Times New Roman"/>
          <w:color w:val="000000" w:themeColor="text1"/>
          <w:lang w:eastAsia="en-AU"/>
        </w:rPr>
        <w:t xml:space="preserve">In the 2024-25 financial year, </w:t>
      </w:r>
      <w:r w:rsidR="00637C90">
        <w:rPr>
          <w:rFonts w:eastAsia="Times New Roman" w:cs="Times New Roman"/>
          <w:color w:val="000000" w:themeColor="text1"/>
          <w:lang w:eastAsia="en-AU"/>
        </w:rPr>
        <w:t>QAI alone, as a disability organisation and community legal centre, assisted people with disability in more than 6,000 matters, and turned people away in more than 3,500 instances usually due to lack of capacity to assist.</w:t>
      </w:r>
      <w:r w:rsidR="00637C90">
        <w:rPr>
          <w:rStyle w:val="FootnoteReference"/>
          <w:rFonts w:eastAsia="Times New Roman" w:cs="Times New Roman"/>
          <w:color w:val="000000" w:themeColor="text1"/>
          <w:lang w:eastAsia="en-AU"/>
        </w:rPr>
        <w:footnoteReference w:id="5"/>
      </w:r>
      <w:r w:rsidR="00637C90">
        <w:rPr>
          <w:rFonts w:eastAsia="Times New Roman" w:cs="Times New Roman"/>
          <w:color w:val="000000" w:themeColor="text1"/>
          <w:lang w:eastAsia="en-AU"/>
        </w:rPr>
        <w:t xml:space="preserve"> </w:t>
      </w:r>
    </w:p>
    <w:p w14:paraId="0B41D748" w14:textId="3AFF2EB9" w:rsidR="00B80E7B" w:rsidRDefault="00B80E7B" w:rsidP="00B80E7B">
      <w:pPr>
        <w:spacing w:before="120" w:after="120"/>
      </w:pPr>
      <w:r>
        <w:t>We call the Australian Government and the Treasury to inve</w:t>
      </w:r>
      <w:r w:rsidRPr="004835EC">
        <w:t xml:space="preserve">st an additional </w:t>
      </w:r>
      <w:r w:rsidRPr="00B80E7B">
        <w:rPr>
          <w:rStyle w:val="Strong"/>
        </w:rPr>
        <w:t>$4 million</w:t>
      </w:r>
      <w:r w:rsidRPr="004835EC">
        <w:rPr>
          <w:rStyle w:val="Strong"/>
          <w:b w:val="0"/>
          <w:bCs w:val="0"/>
        </w:rPr>
        <w:t xml:space="preserve"> in federal funding as an equity boost to disability advocacy</w:t>
      </w:r>
      <w:r>
        <w:rPr>
          <w:rStyle w:val="Strong"/>
          <w:b w:val="0"/>
          <w:bCs w:val="0"/>
        </w:rPr>
        <w:t xml:space="preserve"> in Queensland</w:t>
      </w:r>
      <w:r w:rsidR="006873B3">
        <w:rPr>
          <w:rStyle w:val="Strong"/>
          <w:b w:val="0"/>
          <w:bCs w:val="0"/>
        </w:rPr>
        <w:t>.</w:t>
      </w:r>
    </w:p>
    <w:p w14:paraId="29C29542" w14:textId="70F73F78" w:rsidR="00582D22" w:rsidRPr="00582D22" w:rsidRDefault="00582D22" w:rsidP="00C17627">
      <w:pPr>
        <w:spacing w:before="120" w:after="120"/>
        <w:rPr>
          <w:rFonts w:eastAsia="Times New Roman" w:cs="Times New Roman"/>
          <w:b/>
          <w:bCs/>
          <w:color w:val="000000" w:themeColor="text1"/>
          <w:lang w:eastAsia="en-AU"/>
        </w:rPr>
      </w:pPr>
      <w:r w:rsidRPr="00582D22">
        <w:rPr>
          <w:rFonts w:eastAsia="Times New Roman" w:cs="Times New Roman"/>
          <w:b/>
          <w:bCs/>
          <w:color w:val="000000" w:themeColor="text1"/>
          <w:lang w:eastAsia="en-AU"/>
        </w:rPr>
        <w:t>Demand</w:t>
      </w:r>
    </w:p>
    <w:p w14:paraId="717FE67C" w14:textId="69432ED4" w:rsidR="00546985" w:rsidRDefault="00115D73" w:rsidP="00C17627">
      <w:pPr>
        <w:spacing w:before="120" w:after="120"/>
        <w:rPr>
          <w:rFonts w:eastAsia="Times New Roman" w:cs="Times New Roman"/>
          <w:color w:val="000000" w:themeColor="text1"/>
          <w:lang w:eastAsia="en-AU"/>
        </w:rPr>
      </w:pPr>
      <w:r>
        <w:rPr>
          <w:rFonts w:eastAsia="Times New Roman" w:cs="Times New Roman"/>
          <w:color w:val="000000" w:themeColor="text1"/>
          <w:lang w:eastAsia="en-AU"/>
        </w:rPr>
        <w:t>People who seek disability advocacy face</w:t>
      </w:r>
      <w:r w:rsidR="0062107B" w:rsidRPr="0062107B">
        <w:rPr>
          <w:rFonts w:eastAsia="Times New Roman" w:cs="Times New Roman"/>
          <w:color w:val="000000" w:themeColor="text1"/>
          <w:lang w:eastAsia="en-AU"/>
        </w:rPr>
        <w:t xml:space="preserve"> issues</w:t>
      </w:r>
      <w:r>
        <w:rPr>
          <w:rFonts w:eastAsia="Times New Roman" w:cs="Times New Roman"/>
          <w:color w:val="000000" w:themeColor="text1"/>
          <w:lang w:eastAsia="en-AU"/>
        </w:rPr>
        <w:t xml:space="preserve"> that</w:t>
      </w:r>
      <w:r w:rsidR="0062107B" w:rsidRPr="0062107B">
        <w:rPr>
          <w:rFonts w:eastAsia="Times New Roman" w:cs="Times New Roman"/>
          <w:color w:val="000000" w:themeColor="text1"/>
          <w:lang w:eastAsia="en-AU"/>
        </w:rPr>
        <w:t xml:space="preserve"> are rarely discrete</w:t>
      </w:r>
      <w:r w:rsidR="0E674FD7" w:rsidRPr="4FF5D598">
        <w:rPr>
          <w:rFonts w:eastAsia="Times New Roman" w:cs="Times New Roman"/>
          <w:color w:val="000000" w:themeColor="text1"/>
          <w:lang w:eastAsia="en-AU"/>
        </w:rPr>
        <w:t xml:space="preserve"> and singular</w:t>
      </w:r>
      <w:r w:rsidR="00656283">
        <w:rPr>
          <w:rFonts w:eastAsia="Times New Roman" w:cs="Times New Roman"/>
          <w:color w:val="000000" w:themeColor="text1"/>
          <w:lang w:eastAsia="en-AU"/>
        </w:rPr>
        <w:t>.</w:t>
      </w:r>
      <w:r w:rsidR="341E812F" w:rsidRPr="4FF5D598">
        <w:rPr>
          <w:rFonts w:eastAsia="Times New Roman" w:cs="Times New Roman"/>
          <w:color w:val="000000" w:themeColor="text1"/>
          <w:lang w:eastAsia="en-AU"/>
        </w:rPr>
        <w:t xml:space="preserve"> </w:t>
      </w:r>
      <w:r w:rsidR="00656283">
        <w:rPr>
          <w:rFonts w:eastAsia="Times New Roman" w:cs="Times New Roman"/>
          <w:color w:val="000000" w:themeColor="text1"/>
          <w:lang w:eastAsia="en-AU"/>
        </w:rPr>
        <w:t>T</w:t>
      </w:r>
      <w:r w:rsidR="341E812F" w:rsidRPr="4FF5D598">
        <w:rPr>
          <w:rFonts w:eastAsia="Times New Roman" w:cs="Times New Roman"/>
          <w:color w:val="000000" w:themeColor="text1"/>
          <w:lang w:eastAsia="en-AU"/>
        </w:rPr>
        <w:t>he</w:t>
      </w:r>
      <w:r w:rsidR="6871B690" w:rsidRPr="4FF5D598">
        <w:rPr>
          <w:rFonts w:eastAsia="Times New Roman" w:cs="Times New Roman"/>
          <w:color w:val="000000" w:themeColor="text1"/>
          <w:lang w:eastAsia="en-AU"/>
        </w:rPr>
        <w:t xml:space="preserve"> issues</w:t>
      </w:r>
      <w:r w:rsidR="0062107B" w:rsidRPr="0062107B">
        <w:rPr>
          <w:rFonts w:eastAsia="Times New Roman" w:cs="Times New Roman"/>
          <w:color w:val="000000" w:themeColor="text1"/>
          <w:lang w:eastAsia="en-AU"/>
        </w:rPr>
        <w:t xml:space="preserve"> are complex</w:t>
      </w:r>
      <w:r w:rsidR="2E80D775" w:rsidRPr="4FF5D598">
        <w:rPr>
          <w:rFonts w:eastAsia="Times New Roman" w:cs="Times New Roman"/>
          <w:color w:val="000000" w:themeColor="text1"/>
          <w:lang w:eastAsia="en-AU"/>
        </w:rPr>
        <w:t xml:space="preserve"> and</w:t>
      </w:r>
      <w:r w:rsidR="341E812F" w:rsidRPr="4FF5D598">
        <w:rPr>
          <w:rFonts w:eastAsia="Times New Roman" w:cs="Times New Roman"/>
          <w:color w:val="000000" w:themeColor="text1"/>
          <w:lang w:eastAsia="en-AU"/>
        </w:rPr>
        <w:t xml:space="preserve"> </w:t>
      </w:r>
      <w:r w:rsidR="08CBA244" w:rsidRPr="4FF5D598">
        <w:rPr>
          <w:rFonts w:eastAsia="Times New Roman" w:cs="Times New Roman"/>
          <w:color w:val="000000" w:themeColor="text1"/>
          <w:lang w:eastAsia="en-AU"/>
        </w:rPr>
        <w:t>often</w:t>
      </w:r>
      <w:r w:rsidR="0062107B" w:rsidRPr="0062107B">
        <w:rPr>
          <w:rFonts w:eastAsia="Times New Roman" w:cs="Times New Roman"/>
          <w:color w:val="000000" w:themeColor="text1"/>
          <w:lang w:eastAsia="en-AU"/>
        </w:rPr>
        <w:t xml:space="preserve"> overlap </w:t>
      </w:r>
      <w:r w:rsidR="0233E3FB" w:rsidRPr="4FF5D598">
        <w:rPr>
          <w:rFonts w:eastAsia="Times New Roman" w:cs="Times New Roman"/>
          <w:color w:val="000000" w:themeColor="text1"/>
          <w:lang w:eastAsia="en-AU"/>
        </w:rPr>
        <w:t>with other issues</w:t>
      </w:r>
      <w:r w:rsidR="5A890EAD" w:rsidRPr="4FF5D598">
        <w:rPr>
          <w:rFonts w:eastAsia="Times New Roman" w:cs="Times New Roman"/>
          <w:color w:val="000000" w:themeColor="text1"/>
          <w:lang w:eastAsia="en-AU"/>
        </w:rPr>
        <w:t>,</w:t>
      </w:r>
      <w:r w:rsidR="341E812F" w:rsidRPr="4FF5D598">
        <w:rPr>
          <w:rFonts w:eastAsia="Times New Roman" w:cs="Times New Roman"/>
          <w:color w:val="000000" w:themeColor="text1"/>
          <w:lang w:eastAsia="en-AU"/>
        </w:rPr>
        <w:t xml:space="preserve"> </w:t>
      </w:r>
      <w:r w:rsidR="00F86DA7">
        <w:rPr>
          <w:rFonts w:eastAsia="Times New Roman" w:cs="Times New Roman"/>
          <w:color w:val="000000" w:themeColor="text1"/>
          <w:lang w:eastAsia="en-AU"/>
        </w:rPr>
        <w:t>therefore</w:t>
      </w:r>
      <w:r w:rsidR="0062107B" w:rsidRPr="0062107B">
        <w:rPr>
          <w:rFonts w:eastAsia="Times New Roman" w:cs="Times New Roman"/>
          <w:color w:val="000000" w:themeColor="text1"/>
          <w:lang w:eastAsia="en-AU"/>
        </w:rPr>
        <w:t xml:space="preserve"> </w:t>
      </w:r>
      <w:r w:rsidR="1F3B4769" w:rsidRPr="4FF5D598">
        <w:rPr>
          <w:rFonts w:eastAsia="Times New Roman" w:cs="Times New Roman"/>
          <w:color w:val="000000" w:themeColor="text1"/>
          <w:lang w:eastAsia="en-AU"/>
        </w:rPr>
        <w:t>ongoing</w:t>
      </w:r>
      <w:r w:rsidR="361D80F4" w:rsidRPr="4FF5D598">
        <w:rPr>
          <w:rFonts w:eastAsia="Times New Roman" w:cs="Times New Roman"/>
          <w:color w:val="000000" w:themeColor="text1"/>
          <w:lang w:eastAsia="en-AU"/>
        </w:rPr>
        <w:t xml:space="preserve"> an</w:t>
      </w:r>
      <w:r w:rsidR="341E812F" w:rsidRPr="4FF5D598">
        <w:rPr>
          <w:rFonts w:eastAsia="Times New Roman" w:cs="Times New Roman"/>
          <w:color w:val="000000" w:themeColor="text1"/>
          <w:lang w:eastAsia="en-AU"/>
        </w:rPr>
        <w:t>d</w:t>
      </w:r>
      <w:r w:rsidR="0062107B" w:rsidRPr="0062107B">
        <w:rPr>
          <w:rFonts w:eastAsia="Times New Roman" w:cs="Times New Roman"/>
          <w:color w:val="000000" w:themeColor="text1"/>
          <w:lang w:eastAsia="en-AU"/>
        </w:rPr>
        <w:t xml:space="preserve"> skilled advocacy </w:t>
      </w:r>
      <w:r w:rsidR="3E8051A6" w:rsidRPr="4FF5D598">
        <w:rPr>
          <w:rFonts w:eastAsia="Times New Roman" w:cs="Times New Roman"/>
          <w:color w:val="000000" w:themeColor="text1"/>
          <w:lang w:eastAsia="en-AU"/>
        </w:rPr>
        <w:t xml:space="preserve">can be essential for </w:t>
      </w:r>
      <w:r w:rsidR="341E812F" w:rsidRPr="4FF5D598">
        <w:rPr>
          <w:rFonts w:eastAsia="Times New Roman" w:cs="Times New Roman"/>
          <w:color w:val="000000" w:themeColor="text1"/>
          <w:lang w:eastAsia="en-AU"/>
        </w:rPr>
        <w:t>reso</w:t>
      </w:r>
      <w:r w:rsidR="729C0C4B" w:rsidRPr="4FF5D598">
        <w:rPr>
          <w:rFonts w:eastAsia="Times New Roman" w:cs="Times New Roman"/>
          <w:color w:val="000000" w:themeColor="text1"/>
          <w:lang w:eastAsia="en-AU"/>
        </w:rPr>
        <w:t>lution to be achieved</w:t>
      </w:r>
      <w:r w:rsidR="341E812F" w:rsidRPr="4FF5D598">
        <w:rPr>
          <w:rFonts w:eastAsia="Times New Roman" w:cs="Times New Roman"/>
          <w:color w:val="000000" w:themeColor="text1"/>
          <w:lang w:eastAsia="en-AU"/>
        </w:rPr>
        <w:t>.</w:t>
      </w:r>
      <w:r w:rsidR="0062107B" w:rsidRPr="0062107B">
        <w:rPr>
          <w:rFonts w:eastAsia="Times New Roman" w:cs="Times New Roman"/>
          <w:color w:val="000000" w:themeColor="text1"/>
          <w:lang w:eastAsia="en-AU"/>
        </w:rPr>
        <w:t xml:space="preserve"> Face-to-face advocacy is </w:t>
      </w:r>
      <w:r w:rsidR="4DAEDA71" w:rsidRPr="4FF5D598">
        <w:rPr>
          <w:rFonts w:eastAsia="Times New Roman" w:cs="Times New Roman"/>
          <w:color w:val="000000" w:themeColor="text1"/>
          <w:lang w:eastAsia="en-AU"/>
        </w:rPr>
        <w:t xml:space="preserve">often the preferred mode of </w:t>
      </w:r>
      <w:r w:rsidR="00C91093" w:rsidRPr="4FF5D598">
        <w:rPr>
          <w:rFonts w:eastAsia="Times New Roman" w:cs="Times New Roman"/>
          <w:color w:val="000000" w:themeColor="text1"/>
          <w:lang w:eastAsia="en-AU"/>
        </w:rPr>
        <w:t>advocacy and</w:t>
      </w:r>
      <w:r w:rsidR="4DAEDA71" w:rsidRPr="4FF5D598">
        <w:rPr>
          <w:rFonts w:eastAsia="Times New Roman" w:cs="Times New Roman"/>
          <w:color w:val="000000" w:themeColor="text1"/>
          <w:lang w:eastAsia="en-AU"/>
        </w:rPr>
        <w:t xml:space="preserve"> can be </w:t>
      </w:r>
      <w:r w:rsidR="319EAFB4" w:rsidRPr="4FF5D598">
        <w:rPr>
          <w:rFonts w:eastAsia="Times New Roman" w:cs="Times New Roman"/>
          <w:color w:val="000000" w:themeColor="text1"/>
          <w:lang w:eastAsia="en-AU"/>
        </w:rPr>
        <w:t xml:space="preserve">crucial </w:t>
      </w:r>
      <w:r w:rsidR="341E812F" w:rsidRPr="4FF5D598">
        <w:rPr>
          <w:rFonts w:eastAsia="Times New Roman" w:cs="Times New Roman"/>
          <w:color w:val="000000" w:themeColor="text1"/>
          <w:lang w:eastAsia="en-AU"/>
        </w:rPr>
        <w:t>for</w:t>
      </w:r>
      <w:r w:rsidR="3D9C5134" w:rsidRPr="4FF5D598">
        <w:rPr>
          <w:rFonts w:eastAsia="Times New Roman" w:cs="Times New Roman"/>
          <w:color w:val="000000" w:themeColor="text1"/>
          <w:lang w:eastAsia="en-AU"/>
        </w:rPr>
        <w:t xml:space="preserve"> certain</w:t>
      </w:r>
      <w:r w:rsidR="341E812F" w:rsidRPr="4FF5D598">
        <w:rPr>
          <w:rFonts w:eastAsia="Times New Roman" w:cs="Times New Roman"/>
          <w:color w:val="000000" w:themeColor="text1"/>
          <w:lang w:eastAsia="en-AU"/>
        </w:rPr>
        <w:t xml:space="preserve"> people</w:t>
      </w:r>
      <w:r w:rsidR="5633408D" w:rsidRPr="4FF5D598">
        <w:rPr>
          <w:rFonts w:eastAsia="Times New Roman" w:cs="Times New Roman"/>
          <w:color w:val="000000" w:themeColor="text1"/>
          <w:lang w:eastAsia="en-AU"/>
        </w:rPr>
        <w:t>. For instance,</w:t>
      </w:r>
      <w:r w:rsidR="0E9F0A68" w:rsidRPr="4FF5D598">
        <w:rPr>
          <w:rFonts w:eastAsia="Times New Roman" w:cs="Times New Roman"/>
          <w:color w:val="000000" w:themeColor="text1"/>
          <w:lang w:eastAsia="en-AU"/>
        </w:rPr>
        <w:t xml:space="preserve"> face-to-face advocacy is </w:t>
      </w:r>
      <w:r w:rsidR="0062107B" w:rsidRPr="0062107B">
        <w:rPr>
          <w:rFonts w:eastAsia="Times New Roman" w:cs="Times New Roman"/>
          <w:color w:val="000000" w:themeColor="text1"/>
          <w:lang w:eastAsia="en-AU"/>
        </w:rPr>
        <w:t>essential for people from culturally and linguistically diverse</w:t>
      </w:r>
      <w:r w:rsidR="56CC55E3" w:rsidRPr="4FF5D598">
        <w:rPr>
          <w:rFonts w:eastAsia="Times New Roman" w:cs="Times New Roman"/>
          <w:color w:val="000000" w:themeColor="text1"/>
          <w:lang w:eastAsia="en-AU"/>
        </w:rPr>
        <w:t xml:space="preserve"> </w:t>
      </w:r>
      <w:r w:rsidR="0062107B" w:rsidRPr="0062107B">
        <w:rPr>
          <w:rFonts w:eastAsia="Times New Roman" w:cs="Times New Roman"/>
          <w:color w:val="000000" w:themeColor="text1"/>
          <w:lang w:eastAsia="en-AU"/>
        </w:rPr>
        <w:t>backgrounds</w:t>
      </w:r>
      <w:r w:rsidR="3FE868F8" w:rsidRPr="4FF5D598">
        <w:rPr>
          <w:rFonts w:eastAsia="Times New Roman" w:cs="Times New Roman"/>
          <w:color w:val="000000" w:themeColor="text1"/>
          <w:lang w:eastAsia="en-AU"/>
        </w:rPr>
        <w:t xml:space="preserve"> with disability</w:t>
      </w:r>
      <w:r w:rsidR="0062107B" w:rsidRPr="0062107B">
        <w:rPr>
          <w:rFonts w:eastAsia="Times New Roman" w:cs="Times New Roman"/>
          <w:color w:val="000000" w:themeColor="text1"/>
          <w:lang w:eastAsia="en-AU"/>
        </w:rPr>
        <w:t xml:space="preserve"> </w:t>
      </w:r>
      <w:r w:rsidR="7AE474D0" w:rsidRPr="4FF5D598">
        <w:rPr>
          <w:rFonts w:eastAsia="Times New Roman" w:cs="Times New Roman"/>
          <w:color w:val="000000" w:themeColor="text1"/>
          <w:lang w:eastAsia="en-AU"/>
        </w:rPr>
        <w:t>who require</w:t>
      </w:r>
      <w:r w:rsidR="1DB9B0E4" w:rsidRPr="4FF5D598">
        <w:rPr>
          <w:rFonts w:eastAsia="Times New Roman" w:cs="Times New Roman"/>
          <w:color w:val="000000" w:themeColor="text1"/>
          <w:lang w:eastAsia="en-AU"/>
        </w:rPr>
        <w:t xml:space="preserve"> </w:t>
      </w:r>
      <w:r w:rsidR="0062107B" w:rsidRPr="0062107B">
        <w:rPr>
          <w:rFonts w:eastAsia="Times New Roman" w:cs="Times New Roman"/>
          <w:color w:val="000000" w:themeColor="text1"/>
          <w:lang w:eastAsia="en-AU"/>
        </w:rPr>
        <w:t xml:space="preserve">interpreters and culturally safe </w:t>
      </w:r>
      <w:r w:rsidR="00C91093" w:rsidRPr="0062107B">
        <w:rPr>
          <w:rFonts w:eastAsia="Times New Roman" w:cs="Times New Roman"/>
          <w:color w:val="000000" w:themeColor="text1"/>
          <w:lang w:eastAsia="en-AU"/>
        </w:rPr>
        <w:t>practice,</w:t>
      </w:r>
      <w:r w:rsidR="0062107B" w:rsidRPr="0062107B">
        <w:rPr>
          <w:rFonts w:eastAsia="Times New Roman" w:cs="Times New Roman"/>
          <w:color w:val="000000" w:themeColor="text1"/>
          <w:lang w:eastAsia="en-AU"/>
        </w:rPr>
        <w:t xml:space="preserve"> and for people with complex communication needs who cannot engage meaningfully through online or time-limited models. </w:t>
      </w:r>
      <w:r w:rsidR="2D6FF6CB" w:rsidRPr="4FF5D598">
        <w:rPr>
          <w:rFonts w:eastAsia="Times New Roman" w:cs="Times New Roman"/>
          <w:color w:val="000000" w:themeColor="text1"/>
          <w:lang w:eastAsia="en-AU"/>
        </w:rPr>
        <w:t xml:space="preserve">The need for face-to-face </w:t>
      </w:r>
      <w:r w:rsidR="00C91093" w:rsidRPr="4FF5D598">
        <w:rPr>
          <w:rFonts w:eastAsia="Times New Roman" w:cs="Times New Roman"/>
          <w:color w:val="000000" w:themeColor="text1"/>
          <w:lang w:eastAsia="en-AU"/>
        </w:rPr>
        <w:t>advocacy</w:t>
      </w:r>
      <w:r w:rsidR="00C91093">
        <w:rPr>
          <w:rFonts w:eastAsia="Times New Roman" w:cs="Times New Roman"/>
          <w:color w:val="000000" w:themeColor="text1"/>
          <w:lang w:eastAsia="en-AU"/>
        </w:rPr>
        <w:t xml:space="preserve"> is</w:t>
      </w:r>
      <w:r w:rsidR="007A23DB">
        <w:rPr>
          <w:rFonts w:eastAsia="Times New Roman" w:cs="Times New Roman"/>
          <w:color w:val="000000" w:themeColor="text1"/>
          <w:lang w:eastAsia="en-AU"/>
        </w:rPr>
        <w:t xml:space="preserve"> even higher in reg</w:t>
      </w:r>
      <w:r w:rsidR="00CC51A8">
        <w:rPr>
          <w:rFonts w:eastAsia="Times New Roman" w:cs="Times New Roman"/>
          <w:color w:val="000000" w:themeColor="text1"/>
          <w:lang w:eastAsia="en-AU"/>
        </w:rPr>
        <w:t>ional, rural and remote locations</w:t>
      </w:r>
      <w:r w:rsidR="00A96F38">
        <w:rPr>
          <w:rFonts w:eastAsia="Times New Roman" w:cs="Times New Roman"/>
          <w:color w:val="000000" w:themeColor="text1"/>
          <w:lang w:eastAsia="en-AU"/>
        </w:rPr>
        <w:t xml:space="preserve"> across Queensland</w:t>
      </w:r>
      <w:r w:rsidR="00BB3AE5">
        <w:rPr>
          <w:rFonts w:eastAsia="Times New Roman" w:cs="Times New Roman"/>
          <w:color w:val="000000" w:themeColor="text1"/>
          <w:lang w:eastAsia="en-AU"/>
        </w:rPr>
        <w:t xml:space="preserve"> where there needs to be an i</w:t>
      </w:r>
      <w:r w:rsidR="00183DE5">
        <w:t>ncreas</w:t>
      </w:r>
      <w:r w:rsidR="00BB3AE5">
        <w:t>e in</w:t>
      </w:r>
      <w:r w:rsidR="00183DE5">
        <w:t xml:space="preserve"> opportunities to access advocacy</w:t>
      </w:r>
      <w:r w:rsidR="00B3475D">
        <w:t xml:space="preserve">, given the </w:t>
      </w:r>
      <w:r w:rsidR="00B3475D" w:rsidRPr="00A459D0">
        <w:t xml:space="preserve">remoteness and inaccessibility of their location, </w:t>
      </w:r>
      <w:r w:rsidR="003754F6" w:rsidRPr="00A459D0">
        <w:t>inconsistent means on communication</w:t>
      </w:r>
      <w:r w:rsidR="003754F6">
        <w:t xml:space="preserve">, </w:t>
      </w:r>
      <w:r w:rsidR="00B3475D" w:rsidRPr="00A459D0">
        <w:t>lack of knowledge about what advocacy is and how it can help</w:t>
      </w:r>
      <w:r w:rsidR="00183DE5">
        <w:t>.</w:t>
      </w:r>
      <w:r w:rsidR="001C0B41">
        <w:rPr>
          <w:rStyle w:val="FootnoteReference"/>
        </w:rPr>
        <w:footnoteReference w:id="6"/>
      </w:r>
      <w:r w:rsidR="007976E8">
        <w:t xml:space="preserve"> </w:t>
      </w:r>
      <w:r w:rsidR="00A459D0" w:rsidRPr="00A459D0">
        <w:t xml:space="preserve"> </w:t>
      </w:r>
      <w:r w:rsidR="00C66974">
        <w:t xml:space="preserve">This is </w:t>
      </w:r>
      <w:r w:rsidR="00C66974">
        <w:lastRenderedPageBreak/>
        <w:t>usually aggravated</w:t>
      </w:r>
      <w:r w:rsidR="00A459D0" w:rsidRPr="00A459D0">
        <w:t xml:space="preserve"> by issues like social isolation, experiences of mental health issues and distress, and limited access to disability-related services and supports.</w:t>
      </w:r>
      <w:r w:rsidR="004A7190">
        <w:rPr>
          <w:rStyle w:val="FootnoteReference"/>
          <w:rFonts w:ascii="Nunito Sans" w:hAnsi="Nunito Sans"/>
        </w:rPr>
        <w:footnoteReference w:id="7"/>
      </w:r>
      <w:r w:rsidR="00A459D0" w:rsidRPr="00A459D0">
        <w:t xml:space="preserve"> </w:t>
      </w:r>
    </w:p>
    <w:p w14:paraId="26A8B54E" w14:textId="77777777" w:rsidR="00607D67" w:rsidRDefault="00A10BBB" w:rsidP="00C17627">
      <w:pPr>
        <w:spacing w:before="120" w:after="120"/>
        <w:rPr>
          <w:rFonts w:eastAsia="Times New Roman" w:cs="Times New Roman"/>
          <w:color w:val="000000" w:themeColor="text1"/>
          <w:lang w:eastAsia="en-AU"/>
        </w:rPr>
      </w:pPr>
      <w:r w:rsidRPr="00A10BBB">
        <w:rPr>
          <w:rFonts w:eastAsia="Times New Roman" w:cs="Times New Roman"/>
          <w:color w:val="000000" w:themeColor="text1"/>
          <w:lang w:eastAsia="en-AU"/>
        </w:rPr>
        <w:t xml:space="preserve">Timely access to advocacy enables risks to be identified, addressed and </w:t>
      </w:r>
      <w:r w:rsidR="55FCABAE" w:rsidRPr="0F6D68CC">
        <w:rPr>
          <w:rFonts w:eastAsia="Times New Roman" w:cs="Times New Roman"/>
          <w:color w:val="000000" w:themeColor="text1"/>
          <w:lang w:eastAsia="en-AU"/>
        </w:rPr>
        <w:t xml:space="preserve">resolved </w:t>
      </w:r>
      <w:r w:rsidRPr="00A10BBB">
        <w:rPr>
          <w:rFonts w:eastAsia="Times New Roman" w:cs="Times New Roman"/>
          <w:color w:val="000000" w:themeColor="text1"/>
          <w:lang w:eastAsia="en-AU"/>
        </w:rPr>
        <w:t xml:space="preserve">before they escalate into crisis, statutory intervention or acute system involvement. </w:t>
      </w:r>
      <w:r w:rsidRPr="0F6D68CC">
        <w:rPr>
          <w:rFonts w:eastAsia="Times New Roman" w:cs="Times New Roman"/>
          <w:color w:val="000000" w:themeColor="text1"/>
          <w:lang w:eastAsia="en-AU"/>
        </w:rPr>
        <w:t xml:space="preserve">This </w:t>
      </w:r>
      <w:r w:rsidR="5EED041D" w:rsidRPr="0F6D68CC">
        <w:rPr>
          <w:rFonts w:eastAsia="Times New Roman" w:cs="Times New Roman"/>
          <w:color w:val="000000" w:themeColor="text1"/>
          <w:lang w:eastAsia="en-AU"/>
        </w:rPr>
        <w:t>early-intervention and</w:t>
      </w:r>
      <w:r w:rsidRPr="00A10BBB">
        <w:rPr>
          <w:rFonts w:eastAsia="Times New Roman" w:cs="Times New Roman"/>
          <w:color w:val="000000" w:themeColor="text1"/>
          <w:lang w:eastAsia="en-AU"/>
        </w:rPr>
        <w:t xml:space="preserve"> preventative function directly supports government safeguarding </w:t>
      </w:r>
      <w:r w:rsidRPr="003F3053">
        <w:rPr>
          <w:rFonts w:eastAsia="Times New Roman" w:cs="Times New Roman"/>
          <w:color w:val="000000" w:themeColor="text1"/>
          <w:lang w:eastAsia="en-AU"/>
        </w:rPr>
        <w:t>obligations and delivers long-term value for money by reducing reliance on emergency responses and tertiary service systems.</w:t>
      </w:r>
      <w:r w:rsidR="1B74282A" w:rsidRPr="003F3053">
        <w:rPr>
          <w:rFonts w:eastAsia="Times New Roman" w:cs="Times New Roman"/>
          <w:color w:val="000000" w:themeColor="text1"/>
          <w:lang w:eastAsia="en-AU"/>
        </w:rPr>
        <w:t xml:space="preserve"> </w:t>
      </w:r>
    </w:p>
    <w:p w14:paraId="07521466" w14:textId="29F0E77B" w:rsidR="00607D67" w:rsidRDefault="00607D67" w:rsidP="00C17627">
      <w:pPr>
        <w:spacing w:before="120" w:after="120"/>
        <w:rPr>
          <w:rFonts w:eastAsia="Times New Roman" w:cs="Times New Roman"/>
          <w:color w:val="000000" w:themeColor="text1"/>
          <w:lang w:eastAsia="en-AU"/>
        </w:rPr>
      </w:pPr>
      <w:r>
        <w:rPr>
          <w:rFonts w:eastAsia="Times New Roman" w:cs="Times New Roman"/>
          <w:color w:val="000000" w:themeColor="text1"/>
          <w:lang w:eastAsia="en-AU"/>
        </w:rPr>
        <w:t xml:space="preserve">The DRC determined that </w:t>
      </w:r>
    </w:p>
    <w:p w14:paraId="78F507D8" w14:textId="24C030C1" w:rsidR="00D31EE0" w:rsidRPr="00433771" w:rsidRDefault="00905B9F" w:rsidP="00433771">
      <w:pPr>
        <w:spacing w:before="120" w:after="120"/>
        <w:ind w:left="851" w:right="1418"/>
        <w:jc w:val="center"/>
        <w:rPr>
          <w:color w:val="B40B47"/>
          <w:sz w:val="36"/>
          <w:szCs w:val="36"/>
          <w:lang w:eastAsia="ja-JP"/>
        </w:rPr>
      </w:pPr>
      <w:r w:rsidRPr="00A85D99">
        <w:rPr>
          <w:color w:val="B40B47"/>
          <w:sz w:val="36"/>
          <w:szCs w:val="36"/>
          <w:lang w:eastAsia="ja-JP"/>
        </w:rPr>
        <w:t>the cost ratio of advocacy is at a minimum $2.21 of benefit for every $1 spent on funding</w:t>
      </w:r>
      <w:r w:rsidR="00D31EE0" w:rsidRPr="00A85D99">
        <w:rPr>
          <w:color w:val="B40B47"/>
          <w:sz w:val="36"/>
          <w:szCs w:val="36"/>
          <w:lang w:eastAsia="ja-JP"/>
        </w:rPr>
        <w:t>.</w:t>
      </w:r>
      <w:r w:rsidRPr="00A85D99">
        <w:rPr>
          <w:rStyle w:val="FootnoteReference"/>
          <w:rFonts w:eastAsia="Calibri" w:cs="Calibri"/>
          <w:color w:val="B40B47"/>
          <w:sz w:val="36"/>
          <w:szCs w:val="36"/>
        </w:rPr>
        <w:footnoteReference w:id="8"/>
      </w:r>
    </w:p>
    <w:p w14:paraId="17DD20C9" w14:textId="055A0467" w:rsidR="001574DA" w:rsidRDefault="00B80E7B" w:rsidP="00C17627">
      <w:pPr>
        <w:spacing w:before="120" w:after="120"/>
        <w:rPr>
          <w:rFonts w:eastAsia="Times New Roman" w:cs="Times New Roman"/>
          <w:color w:val="000000" w:themeColor="text1"/>
          <w:lang w:eastAsia="en-AU"/>
        </w:rPr>
      </w:pPr>
      <w:r>
        <w:t>A</w:t>
      </w:r>
      <w:r w:rsidR="005130D3" w:rsidRPr="004835EC">
        <w:t xml:space="preserve">n additional </w:t>
      </w:r>
      <w:r w:rsidR="005130D3" w:rsidRPr="004835EC">
        <w:rPr>
          <w:rStyle w:val="Strong"/>
          <w:b w:val="0"/>
          <w:bCs w:val="0"/>
        </w:rPr>
        <w:t xml:space="preserve">$4 million </w:t>
      </w:r>
      <w:r>
        <w:rPr>
          <w:rStyle w:val="Strong"/>
          <w:b w:val="0"/>
          <w:bCs w:val="0"/>
        </w:rPr>
        <w:t xml:space="preserve">investment </w:t>
      </w:r>
      <w:r w:rsidR="005130D3" w:rsidRPr="004835EC">
        <w:rPr>
          <w:rStyle w:val="Strong"/>
          <w:b w:val="0"/>
          <w:bCs w:val="0"/>
        </w:rPr>
        <w:t>in federal funding as an equity boost to disability advocacy</w:t>
      </w:r>
      <w:r w:rsidR="002A4CCC">
        <w:rPr>
          <w:rStyle w:val="Strong"/>
          <w:b w:val="0"/>
          <w:bCs w:val="0"/>
        </w:rPr>
        <w:t xml:space="preserve"> in Queensland</w:t>
      </w:r>
      <w:r w:rsidR="001574DA">
        <w:t xml:space="preserve"> </w:t>
      </w:r>
      <w:r w:rsidR="005E7657">
        <w:t>would see</w:t>
      </w:r>
      <w:r w:rsidR="00C104A2">
        <w:t xml:space="preserve"> </w:t>
      </w:r>
      <w:r w:rsidR="001574DA">
        <w:t xml:space="preserve">targeted support for </w:t>
      </w:r>
      <w:r w:rsidR="00C104A2">
        <w:t>Aboriginal and Torres Strait Islander</w:t>
      </w:r>
      <w:r w:rsidR="001574DA">
        <w:t xml:space="preserve"> people, children and young people, culturally and linguistically diverse communities, people experiencing domestic and family violence and LGBTIQ+ people, </w:t>
      </w:r>
      <w:r w:rsidR="00C104A2">
        <w:t>and people living in regional, rural and remote Queensland</w:t>
      </w:r>
      <w:r w:rsidR="004D5151">
        <w:t xml:space="preserve"> as addressed in QIDAN’s submission to the IDAP consultation</w:t>
      </w:r>
      <w:r w:rsidR="00963812">
        <w:t>.</w:t>
      </w:r>
      <w:r w:rsidR="004D5151">
        <w:rPr>
          <w:rStyle w:val="FootnoteReference"/>
        </w:rPr>
        <w:footnoteReference w:id="9"/>
      </w:r>
    </w:p>
    <w:p w14:paraId="4A27174E" w14:textId="77777777" w:rsidR="00582D22" w:rsidRDefault="00582D22" w:rsidP="00700F1C">
      <w:pPr>
        <w:pStyle w:val="QAIHeading2"/>
      </w:pPr>
    </w:p>
    <w:p w14:paraId="571CCA63" w14:textId="77777777" w:rsidR="00582D22" w:rsidRDefault="00582D22" w:rsidP="00700F1C">
      <w:pPr>
        <w:pStyle w:val="QAIHeading2"/>
      </w:pPr>
    </w:p>
    <w:p w14:paraId="30AD3FB6" w14:textId="77777777" w:rsidR="00B80E7B" w:rsidRDefault="00B80E7B" w:rsidP="00700F1C">
      <w:pPr>
        <w:pStyle w:val="QAIHeading2"/>
      </w:pPr>
    </w:p>
    <w:p w14:paraId="657A7C55" w14:textId="77777777" w:rsidR="005E7657" w:rsidRDefault="005E7657" w:rsidP="00700F1C">
      <w:pPr>
        <w:pStyle w:val="QAIHeading2"/>
      </w:pPr>
    </w:p>
    <w:p w14:paraId="1F019ECA" w14:textId="77777777" w:rsidR="00600C6B" w:rsidRDefault="00600C6B" w:rsidP="00700F1C">
      <w:pPr>
        <w:pStyle w:val="QAIHeading2"/>
      </w:pPr>
    </w:p>
    <w:p w14:paraId="6727EF71" w14:textId="58B5F249" w:rsidR="006111BA" w:rsidRPr="001D3BE0" w:rsidRDefault="006111BA" w:rsidP="00C17627">
      <w:pPr>
        <w:pStyle w:val="QAIHeading2"/>
      </w:pPr>
      <w:r>
        <w:lastRenderedPageBreak/>
        <w:t xml:space="preserve">NDIS Appeals Advocacy </w:t>
      </w:r>
      <w:r w:rsidR="001E5A4E">
        <w:t>funding boost</w:t>
      </w:r>
    </w:p>
    <w:p w14:paraId="33E44D3A" w14:textId="77777777" w:rsidR="00A52B6E" w:rsidRPr="009D0399" w:rsidRDefault="00A52B6E" w:rsidP="003F37E6">
      <w:pPr>
        <w:spacing w:before="120" w:after="120"/>
      </w:pPr>
      <w:r w:rsidRPr="009D0399">
        <w:t xml:space="preserve">QAI is funded by the Australian Government through the NDIS Appeals Program and </w:t>
      </w:r>
    </w:p>
    <w:p w14:paraId="587383FC" w14:textId="77777777" w:rsidR="00A52B6E" w:rsidRPr="009D0399" w:rsidRDefault="00A52B6E" w:rsidP="003F37E6">
      <w:pPr>
        <w:spacing w:before="120" w:after="120"/>
      </w:pPr>
      <w:r w:rsidRPr="009D0399">
        <w:t xml:space="preserve">provides a Statewide service for people accessing or appealing a decision of the NDIA </w:t>
      </w:r>
    </w:p>
    <w:p w14:paraId="629B332F" w14:textId="77777777" w:rsidR="00A52B6E" w:rsidRPr="009D0399" w:rsidRDefault="00A52B6E" w:rsidP="003F37E6">
      <w:pPr>
        <w:spacing w:before="120" w:after="120"/>
      </w:pPr>
      <w:r w:rsidRPr="009D0399">
        <w:t xml:space="preserve">at the Administrative Review Tribunal (Tribunal). The QAI team are well-regarded </w:t>
      </w:r>
    </w:p>
    <w:p w14:paraId="77078DB4" w14:textId="77777777" w:rsidR="00A52B6E" w:rsidRPr="009D0399" w:rsidRDefault="00A52B6E" w:rsidP="003F37E6">
      <w:pPr>
        <w:spacing w:before="120" w:after="120"/>
      </w:pPr>
      <w:r w:rsidRPr="009D0399">
        <w:t xml:space="preserve">nationally for our knowledge, expertise and service. Last financial year we provided </w:t>
      </w:r>
    </w:p>
    <w:p w14:paraId="3F34C9A1" w14:textId="40F5E1D6" w:rsidR="006111BA" w:rsidRPr="009D0399" w:rsidRDefault="00A52B6E" w:rsidP="003F37E6">
      <w:pPr>
        <w:spacing w:before="120" w:after="120"/>
      </w:pPr>
      <w:r w:rsidRPr="009D0399">
        <w:t xml:space="preserve">services to over 230 people at the </w:t>
      </w:r>
      <w:r w:rsidR="00BA47FF" w:rsidRPr="009D0399">
        <w:t>Tribunal.</w:t>
      </w:r>
    </w:p>
    <w:p w14:paraId="475C0975" w14:textId="7783C768" w:rsidR="00194E75" w:rsidRDefault="00B80E7B" w:rsidP="003F37E6">
      <w:pPr>
        <w:spacing w:before="120" w:after="120"/>
      </w:pPr>
      <w:r>
        <w:t>We are</w:t>
      </w:r>
      <w:r w:rsidR="00194E75">
        <w:t xml:space="preserve"> calling for:</w:t>
      </w:r>
    </w:p>
    <w:p w14:paraId="4CF3DBCA" w14:textId="2B30551F" w:rsidR="00524F5D" w:rsidRDefault="00524F5D" w:rsidP="003F37E6">
      <w:pPr>
        <w:pStyle w:val="ListParagraph"/>
        <w:numPr>
          <w:ilvl w:val="0"/>
          <w:numId w:val="33"/>
        </w:numPr>
        <w:contextualSpacing w:val="0"/>
      </w:pPr>
      <w:r>
        <w:t xml:space="preserve">An </w:t>
      </w:r>
      <w:r w:rsidRPr="00596F43">
        <w:rPr>
          <w:b/>
          <w:bCs/>
        </w:rPr>
        <w:t>immediate 20% uplift</w:t>
      </w:r>
      <w:r>
        <w:t xml:space="preserve"> to the </w:t>
      </w:r>
      <w:r w:rsidR="00BC3D5F">
        <w:t xml:space="preserve">NDIS Appeals </w:t>
      </w:r>
      <w:r>
        <w:t xml:space="preserve">Program </w:t>
      </w:r>
      <w:r w:rsidR="00BC3D5F">
        <w:t>n</w:t>
      </w:r>
      <w:r>
        <w:t>ationally to account for inflation</w:t>
      </w:r>
      <w:r w:rsidR="00DD1C9E">
        <w:t>, securing the existing national workforce</w:t>
      </w:r>
      <w:r>
        <w:t xml:space="preserve"> and </w:t>
      </w:r>
      <w:r w:rsidR="000A7075">
        <w:t>to support the increased demand.</w:t>
      </w:r>
    </w:p>
    <w:p w14:paraId="035333AF" w14:textId="76E90532" w:rsidR="00194E75" w:rsidRDefault="00194E75" w:rsidP="003F37E6">
      <w:pPr>
        <w:pStyle w:val="ListParagraph"/>
        <w:numPr>
          <w:ilvl w:val="0"/>
          <w:numId w:val="33"/>
        </w:numPr>
        <w:contextualSpacing w:val="0"/>
      </w:pPr>
      <w:r>
        <w:t>Specific funding</w:t>
      </w:r>
      <w:r w:rsidR="00791948">
        <w:t xml:space="preserve"> </w:t>
      </w:r>
      <w:r w:rsidR="00791948" w:rsidRPr="00582D22">
        <w:rPr>
          <w:b/>
        </w:rPr>
        <w:t>of $100,000 per annum</w:t>
      </w:r>
      <w:r>
        <w:t xml:space="preserve"> to support QAI to </w:t>
      </w:r>
      <w:r w:rsidR="000A7075">
        <w:t xml:space="preserve">continue to </w:t>
      </w:r>
      <w:r w:rsidR="00CB6476">
        <w:t>run a National NDIS Appeals Community of Practice (NDIS Appeals CoP) which:</w:t>
      </w:r>
    </w:p>
    <w:p w14:paraId="30498400" w14:textId="5508430E" w:rsidR="0003325E" w:rsidRDefault="00CB6476" w:rsidP="003F37E6">
      <w:pPr>
        <w:pStyle w:val="ListParagraph"/>
        <w:contextualSpacing w:val="0"/>
      </w:pPr>
      <w:r>
        <w:t>Hosts monthly meetings with</w:t>
      </w:r>
      <w:r w:rsidR="00197E18">
        <w:t xml:space="preserve"> NDIS Appeals Advocates,</w:t>
      </w:r>
      <w:r w:rsidR="00E418E3">
        <w:t xml:space="preserve"> that</w:t>
      </w:r>
      <w:r w:rsidR="00197E18">
        <w:t xml:space="preserve"> are attended by </w:t>
      </w:r>
      <w:r w:rsidR="0003325E">
        <w:t>senior case manager</w:t>
      </w:r>
      <w:r w:rsidR="0047623F">
        <w:t>s</w:t>
      </w:r>
      <w:r w:rsidR="0003325E">
        <w:t xml:space="preserve"> and lawyers from the NDIS</w:t>
      </w:r>
      <w:r w:rsidR="00E418E3">
        <w:t xml:space="preserve"> bi-monthly</w:t>
      </w:r>
      <w:r w:rsidR="0003325E">
        <w:t>,</w:t>
      </w:r>
    </w:p>
    <w:p w14:paraId="51646F3E" w14:textId="104C993D" w:rsidR="00CB6476" w:rsidRDefault="0003325E" w:rsidP="003F37E6">
      <w:pPr>
        <w:pStyle w:val="ListParagraph"/>
        <w:contextualSpacing w:val="0"/>
      </w:pPr>
      <w:r>
        <w:t>Provides a forum for</w:t>
      </w:r>
      <w:r w:rsidR="00E418E3">
        <w:t xml:space="preserve"> </w:t>
      </w:r>
      <w:r>
        <w:t>training and practice improving</w:t>
      </w:r>
      <w:r w:rsidR="00E418E3">
        <w:t xml:space="preserve">, </w:t>
      </w:r>
      <w:r w:rsidR="00751C6C">
        <w:t>monitoring trends</w:t>
      </w:r>
      <w:r w:rsidR="00E418E3">
        <w:t xml:space="preserve"> and </w:t>
      </w:r>
      <w:r w:rsidR="00751C6C">
        <w:t xml:space="preserve">collecting important feedback for </w:t>
      </w:r>
      <w:r w:rsidR="00524F5D">
        <w:t xml:space="preserve">the current complex reform of the NDIS </w:t>
      </w:r>
      <w:r>
        <w:t xml:space="preserve"> </w:t>
      </w:r>
    </w:p>
    <w:p w14:paraId="5954B30D" w14:textId="51F89EFD" w:rsidR="00BC3D5F" w:rsidRDefault="003E41E3" w:rsidP="003F37E6">
      <w:pPr>
        <w:pStyle w:val="ListParagraph"/>
        <w:contextualSpacing w:val="0"/>
      </w:pPr>
      <w:r>
        <w:t>Provides advice, guidance and support by</w:t>
      </w:r>
      <w:r w:rsidR="00BC3D5F">
        <w:t xml:space="preserve"> QAI’s senior experienced lawyers and advocates to individual advocates from across Australia when they are experiencing particularly challenging or novel matters. </w:t>
      </w:r>
    </w:p>
    <w:p w14:paraId="664D4FCB" w14:textId="18506FB5" w:rsidR="000A7075" w:rsidRDefault="003E41E3" w:rsidP="003F37E6">
      <w:pPr>
        <w:pStyle w:val="ListParagraph"/>
        <w:contextualSpacing w:val="0"/>
      </w:pPr>
      <w:r>
        <w:t>H</w:t>
      </w:r>
      <w:r w:rsidR="000A7075">
        <w:t>osts shared resource material for NDIS Appeals nationally.</w:t>
      </w:r>
    </w:p>
    <w:p w14:paraId="3A58E66C" w14:textId="3788BDD7" w:rsidR="00582D22" w:rsidRPr="00582D22" w:rsidRDefault="00761549" w:rsidP="003F37E6">
      <w:pPr>
        <w:spacing w:before="120" w:after="120"/>
      </w:pPr>
      <w:r>
        <w:t xml:space="preserve">Funding for this service at the </w:t>
      </w:r>
      <w:r w:rsidR="00195422">
        <w:t>existing base level has just been extended to 30 June 2028.</w:t>
      </w:r>
      <w:r w:rsidR="004B4312">
        <w:t xml:space="preserve">  No supplementary funding has been announced following </w:t>
      </w:r>
      <w:r w:rsidR="00DD6DE6">
        <w:t xml:space="preserve">30 June 2026. </w:t>
      </w:r>
      <w:r w:rsidR="00337503">
        <w:t xml:space="preserve">The current funding received by QAI for the 2025-2026 year is </w:t>
      </w:r>
      <w:r w:rsidR="00761979">
        <w:t>only $5</w:t>
      </w:r>
      <w:r w:rsidR="00F21E33">
        <w:t>,593</w:t>
      </w:r>
      <w:r w:rsidR="00761979">
        <w:t xml:space="preserve"> more than received</w:t>
      </w:r>
      <w:r w:rsidR="00BC3D5F">
        <w:t>, 2 years ago</w:t>
      </w:r>
      <w:r w:rsidR="00761979">
        <w:t xml:space="preserve"> in 2023-2024 and $</w:t>
      </w:r>
      <w:r w:rsidR="00AD21C5">
        <w:t xml:space="preserve">3,884 less than the </w:t>
      </w:r>
      <w:r w:rsidR="0058491A">
        <w:t>2024-2025 year – notwithstanding significant inflationary costs over those three years</w:t>
      </w:r>
      <w:r w:rsidR="0063596C">
        <w:t>,</w:t>
      </w:r>
      <w:r w:rsidR="0058491A">
        <w:t xml:space="preserve"> increasing demand and complexity of the issues.</w:t>
      </w:r>
      <w:r w:rsidR="00AD21C5">
        <w:t xml:space="preserve"> </w:t>
      </w:r>
    </w:p>
    <w:p w14:paraId="68157711" w14:textId="77777777" w:rsidR="003F37E6" w:rsidRDefault="003F37E6" w:rsidP="003F37E6">
      <w:pPr>
        <w:spacing w:before="120"/>
        <w:rPr>
          <w:b/>
          <w:bCs/>
        </w:rPr>
      </w:pPr>
    </w:p>
    <w:p w14:paraId="16D1C1D9" w14:textId="77777777" w:rsidR="003F37E6" w:rsidRDefault="003F37E6" w:rsidP="003F37E6">
      <w:pPr>
        <w:spacing w:before="120"/>
        <w:rPr>
          <w:b/>
          <w:bCs/>
        </w:rPr>
      </w:pPr>
    </w:p>
    <w:p w14:paraId="771D3CB2" w14:textId="77777777" w:rsidR="003F37E6" w:rsidRDefault="003F37E6" w:rsidP="003F37E6">
      <w:pPr>
        <w:spacing w:before="120"/>
        <w:rPr>
          <w:b/>
          <w:bCs/>
        </w:rPr>
      </w:pPr>
    </w:p>
    <w:p w14:paraId="1A0DB640" w14:textId="37AE6430" w:rsidR="00F16B68" w:rsidRPr="00600EF7" w:rsidRDefault="00600EF7" w:rsidP="003F37E6">
      <w:pPr>
        <w:spacing w:before="120"/>
        <w:rPr>
          <w:b/>
          <w:bCs/>
        </w:rPr>
      </w:pPr>
      <w:r w:rsidRPr="00600EF7">
        <w:rPr>
          <w:b/>
          <w:bCs/>
        </w:rPr>
        <w:lastRenderedPageBreak/>
        <w:t>Demand</w:t>
      </w:r>
    </w:p>
    <w:p w14:paraId="6D3303CD" w14:textId="1B1B8AA7" w:rsidR="00F16B68" w:rsidRDefault="00F16B68" w:rsidP="00C17627">
      <w:pPr>
        <w:spacing w:before="120" w:after="120"/>
      </w:pPr>
      <w:r>
        <w:t>The number of reviews made to the Tribunal in the 2024-25 financial year were at a historical high. The trend is not slowing with the July to November 2025 period showing the Tribunal had 6,703 NDIS applications on hand (</w:t>
      </w:r>
      <w:r w:rsidR="00FB4B18">
        <w:t xml:space="preserve">~3,000 more </w:t>
      </w:r>
      <w:r w:rsidR="00C17627">
        <w:t>than</w:t>
      </w:r>
      <w:r w:rsidR="00FB4B18">
        <w:t xml:space="preserve"> the previous period).</w:t>
      </w:r>
      <w:r w:rsidR="00FB4B18">
        <w:rPr>
          <w:rStyle w:val="FootnoteReference"/>
        </w:rPr>
        <w:footnoteReference w:id="10"/>
      </w:r>
    </w:p>
    <w:p w14:paraId="32A9FF8B" w14:textId="3B95146B" w:rsidR="002E2D2F" w:rsidRDefault="00FB4B18" w:rsidP="00C17627">
      <w:pPr>
        <w:spacing w:before="120" w:after="120"/>
      </w:pPr>
      <w:r>
        <w:t>The Tr</w:t>
      </w:r>
      <w:r w:rsidR="00672B5B">
        <w:t xml:space="preserve">ibunal, NDIA, Legal Aid Commissions and the advocacy organisations funded under the NDIS Appeals Program are struggling to meet the enormous demand within a funding package </w:t>
      </w:r>
      <w:r w:rsidR="0063596C">
        <w:t>that</w:t>
      </w:r>
      <w:r w:rsidR="00672B5B">
        <w:t xml:space="preserve"> has not increased since </w:t>
      </w:r>
      <w:r w:rsidR="0063596C">
        <w:t xml:space="preserve">the </w:t>
      </w:r>
      <w:r w:rsidR="00672B5B">
        <w:t>2023-24 financial year.</w:t>
      </w:r>
      <w:r w:rsidR="00076D9B">
        <w:t xml:space="preserve"> For example, </w:t>
      </w:r>
      <w:r w:rsidR="00600EF7">
        <w:t>last</w:t>
      </w:r>
      <w:r w:rsidR="00076D9B">
        <w:t xml:space="preserve"> December QAI reopened our booking system and filled up</w:t>
      </w:r>
      <w:r w:rsidR="00600EF7">
        <w:t xml:space="preserve"> 3 months of appointments within 24 hours.</w:t>
      </w:r>
    </w:p>
    <w:p w14:paraId="28F96212" w14:textId="71D5C835" w:rsidR="00D600B5" w:rsidRDefault="001B7317" w:rsidP="00C17627">
      <w:pPr>
        <w:spacing w:before="120" w:after="120"/>
      </w:pPr>
      <w:r>
        <w:t>A</w:t>
      </w:r>
      <w:r w:rsidR="00553F22">
        <w:t xml:space="preserve"> minimum </w:t>
      </w:r>
      <w:r w:rsidR="00AE3F75">
        <w:t xml:space="preserve">immediate </w:t>
      </w:r>
      <w:r w:rsidR="00553F22">
        <w:t xml:space="preserve">20% increase in funding for all NDIS appeals and advocacy programs </w:t>
      </w:r>
      <w:r w:rsidR="00AE3F75">
        <w:t xml:space="preserve">out to 30 June 2028 to </w:t>
      </w:r>
      <w:r w:rsidR="00AE3F75" w:rsidRPr="0070490C">
        <w:rPr>
          <w:b/>
          <w:bCs/>
        </w:rPr>
        <w:t xml:space="preserve">secure the existing workforce </w:t>
      </w:r>
      <w:r w:rsidR="0056240B">
        <w:t>and to assist with the immediate pressing demand</w:t>
      </w:r>
      <w:r w:rsidR="00240F25">
        <w:t xml:space="preserve"> is crucial</w:t>
      </w:r>
      <w:r w:rsidR="0056240B">
        <w:t xml:space="preserve"> so that </w:t>
      </w:r>
      <w:r w:rsidR="00553F22">
        <w:t xml:space="preserve">people with disability can access equitable </w:t>
      </w:r>
      <w:r w:rsidR="0056240B">
        <w:t>advocacy</w:t>
      </w:r>
      <w:r w:rsidR="00553F22">
        <w:t>.</w:t>
      </w:r>
      <w:r w:rsidR="00FA2096">
        <w:t xml:space="preserve"> </w:t>
      </w:r>
    </w:p>
    <w:p w14:paraId="42E9F59A" w14:textId="1E7C7DF8" w:rsidR="00566906" w:rsidRPr="00A00461" w:rsidRDefault="00566906" w:rsidP="00C17627">
      <w:pPr>
        <w:spacing w:before="120" w:after="120"/>
        <w:rPr>
          <w:lang w:eastAsia="en-AU"/>
        </w:rPr>
      </w:pPr>
      <w:r w:rsidRPr="00A00461">
        <w:rPr>
          <w:lang w:eastAsia="en-AU"/>
        </w:rPr>
        <w:t xml:space="preserve">Without </w:t>
      </w:r>
      <w:r w:rsidR="00A84053">
        <w:rPr>
          <w:lang w:eastAsia="en-AU"/>
        </w:rPr>
        <w:t>assistance in this space</w:t>
      </w:r>
      <w:r w:rsidRPr="00A00461">
        <w:rPr>
          <w:lang w:eastAsia="en-AU"/>
        </w:rPr>
        <w:t>, people with disability face significant barriers, including:</w:t>
      </w:r>
    </w:p>
    <w:p w14:paraId="247FEEC9" w14:textId="77777777" w:rsidR="00566906" w:rsidRPr="00A00461" w:rsidRDefault="00566906" w:rsidP="003F37E6">
      <w:pPr>
        <w:pStyle w:val="ListParagraph"/>
        <w:numPr>
          <w:ilvl w:val="0"/>
          <w:numId w:val="19"/>
        </w:numPr>
      </w:pPr>
      <w:r w:rsidRPr="00A00461">
        <w:t>Power imbalance and procedural complexity, as participants must navigate complex legislation while the NDIA is legally represented.</w:t>
      </w:r>
    </w:p>
    <w:p w14:paraId="3AE4ED87" w14:textId="77777777" w:rsidR="00566906" w:rsidRPr="00A00461" w:rsidRDefault="00566906" w:rsidP="003F37E6">
      <w:pPr>
        <w:pStyle w:val="ListParagraph"/>
        <w:numPr>
          <w:ilvl w:val="0"/>
          <w:numId w:val="19"/>
        </w:numPr>
      </w:pPr>
      <w:r w:rsidRPr="00A00461">
        <w:t>Challenges obtaining and presenting expert evidence, including clinical and functional assessments.</w:t>
      </w:r>
    </w:p>
    <w:p w14:paraId="7B791FCB" w14:textId="77777777" w:rsidR="00566906" w:rsidRPr="00A00461" w:rsidRDefault="00566906" w:rsidP="003F37E6">
      <w:pPr>
        <w:pStyle w:val="ListParagraph"/>
        <w:numPr>
          <w:ilvl w:val="0"/>
          <w:numId w:val="19"/>
        </w:numPr>
      </w:pPr>
      <w:r w:rsidRPr="00A00461">
        <w:t>Barriers to self</w:t>
      </w:r>
      <w:r w:rsidRPr="00A00461">
        <w:noBreakHyphen/>
        <w:t>advocacy, particularly for people with cognitive, psychosocial, or intellectual disability.</w:t>
      </w:r>
    </w:p>
    <w:p w14:paraId="3448EFE8" w14:textId="6A605B9C" w:rsidR="00553F22" w:rsidRDefault="00566906" w:rsidP="003F37E6">
      <w:pPr>
        <w:pStyle w:val="ListParagraph"/>
        <w:numPr>
          <w:ilvl w:val="0"/>
          <w:numId w:val="19"/>
        </w:numPr>
      </w:pPr>
      <w:r w:rsidRPr="00A00461">
        <w:t>Reduced ability to negotiate fair outcomes, leading to acceptance of inadequate supports.</w:t>
      </w:r>
    </w:p>
    <w:p w14:paraId="5AF30E70" w14:textId="456548C1" w:rsidR="00A16F58" w:rsidRPr="00A16F58" w:rsidRDefault="002719F1" w:rsidP="00C17627">
      <w:pPr>
        <w:spacing w:before="120" w:after="120"/>
        <w:rPr>
          <w:lang w:eastAsia="en-AU"/>
        </w:rPr>
      </w:pPr>
      <w:r>
        <w:rPr>
          <w:lang w:eastAsia="en-AU"/>
        </w:rPr>
        <w:t>A</w:t>
      </w:r>
      <w:r w:rsidR="00370340">
        <w:rPr>
          <w:lang w:eastAsia="en-AU"/>
        </w:rPr>
        <w:t>pplicants</w:t>
      </w:r>
      <w:r w:rsidR="00F15602">
        <w:rPr>
          <w:lang w:eastAsia="en-AU"/>
        </w:rPr>
        <w:t xml:space="preserve"> </w:t>
      </w:r>
      <w:r>
        <w:rPr>
          <w:lang w:eastAsia="en-AU"/>
        </w:rPr>
        <w:t xml:space="preserve">supported by skilled advocates through the Tribunal </w:t>
      </w:r>
      <w:r w:rsidR="00204C1D">
        <w:rPr>
          <w:lang w:eastAsia="en-AU"/>
        </w:rPr>
        <w:t>are more likely to understand</w:t>
      </w:r>
      <w:r w:rsidR="00F15602">
        <w:rPr>
          <w:lang w:eastAsia="en-AU"/>
        </w:rPr>
        <w:t xml:space="preserve"> the process</w:t>
      </w:r>
      <w:r w:rsidR="007D4DF7">
        <w:rPr>
          <w:lang w:eastAsia="en-AU"/>
        </w:rPr>
        <w:t xml:space="preserve">, </w:t>
      </w:r>
      <w:r w:rsidR="00204C1D">
        <w:rPr>
          <w:lang w:eastAsia="en-AU"/>
        </w:rPr>
        <w:t>improving</w:t>
      </w:r>
      <w:r w:rsidR="00AE0EA7">
        <w:rPr>
          <w:lang w:eastAsia="en-AU"/>
        </w:rPr>
        <w:t xml:space="preserve"> the efficiency of the </w:t>
      </w:r>
      <w:r w:rsidR="007D4DF7">
        <w:rPr>
          <w:lang w:eastAsia="en-AU"/>
        </w:rPr>
        <w:t xml:space="preserve">Tribunal. Both the NDIA and the Tribunal </w:t>
      </w:r>
      <w:r w:rsidR="00987588">
        <w:rPr>
          <w:lang w:eastAsia="en-AU"/>
        </w:rPr>
        <w:t xml:space="preserve">are overwhelmed with the numbers of NDIS applicants at the Tribunal. </w:t>
      </w:r>
      <w:r w:rsidR="00AE0EA7">
        <w:rPr>
          <w:lang w:eastAsia="en-AU"/>
        </w:rPr>
        <w:t>Skilled advocates can ease that burden.</w:t>
      </w:r>
      <w:r w:rsidR="007F5CB3">
        <w:rPr>
          <w:rStyle w:val="FootnoteReference"/>
          <w:lang w:eastAsia="en-AU"/>
        </w:rPr>
        <w:footnoteReference w:id="11"/>
      </w:r>
      <w:r w:rsidR="00AE0EA7">
        <w:rPr>
          <w:lang w:eastAsia="en-AU"/>
        </w:rPr>
        <w:t xml:space="preserve"> </w:t>
      </w:r>
      <w:r w:rsidR="00A16F58">
        <w:rPr>
          <w:lang w:eastAsia="en-AU"/>
        </w:rPr>
        <w:t xml:space="preserve">Unfortunately, due to the lack of resources, </w:t>
      </w:r>
      <w:proofErr w:type="gramStart"/>
      <w:r w:rsidR="00A16F58">
        <w:rPr>
          <w:lang w:eastAsia="en-AU"/>
        </w:rPr>
        <w:t>the vast majority of</w:t>
      </w:r>
      <w:proofErr w:type="gramEnd"/>
      <w:r w:rsidR="00A16F58">
        <w:rPr>
          <w:lang w:eastAsia="en-AU"/>
        </w:rPr>
        <w:t xml:space="preserve"> NDIS appeals </w:t>
      </w:r>
      <w:r w:rsidR="007F5CB3">
        <w:rPr>
          <w:lang w:eastAsia="en-AU"/>
        </w:rPr>
        <w:t>applicants</w:t>
      </w:r>
      <w:r w:rsidR="00A16F58">
        <w:rPr>
          <w:lang w:eastAsia="en-AU"/>
        </w:rPr>
        <w:t xml:space="preserve"> are not getting the help they need to navigate a complex system. </w:t>
      </w:r>
    </w:p>
    <w:p w14:paraId="35616024" w14:textId="77777777" w:rsidR="00095B00" w:rsidRPr="001D3BE0" w:rsidRDefault="00095B00" w:rsidP="00C17627">
      <w:pPr>
        <w:pStyle w:val="QAIHeading2"/>
      </w:pPr>
      <w:r>
        <w:lastRenderedPageBreak/>
        <w:t>Establish a National Disability Rights Community Legal Centre</w:t>
      </w:r>
    </w:p>
    <w:p w14:paraId="1F7732C5" w14:textId="07B5D2FB" w:rsidR="00DA084F" w:rsidRDefault="00DA084F" w:rsidP="00DA084F">
      <w:r>
        <w:t>A National Disability Rights Community Legal Centre will bring together community-based lawyers specializing in the human rights of people with disability</w:t>
      </w:r>
      <w:r w:rsidR="008D2E71">
        <w:t xml:space="preserve">, which </w:t>
      </w:r>
      <w:r>
        <w:t>can target consultations and feedback to government through the lens of State, Federal and international law.</w:t>
      </w:r>
      <w:r w:rsidR="008D2E71">
        <w:t xml:space="preserve"> </w:t>
      </w:r>
      <w:r>
        <w:t xml:space="preserve">Community lawyers work with people facing the greatest barriers to inclusion, including people in closed environments for whom a lawyer may be their only point of contact. </w:t>
      </w:r>
      <w:r w:rsidR="008D2E71">
        <w:t>Existing Community Legal Centres</w:t>
      </w:r>
      <w:r w:rsidR="00BD5E59">
        <w:t xml:space="preserve"> offer</w:t>
      </w:r>
      <w:r>
        <w:t xml:space="preserve"> decades of experience in promoting the rights and dignity of people with disability. </w:t>
      </w:r>
    </w:p>
    <w:p w14:paraId="11C68127" w14:textId="1AB1D6AB" w:rsidR="00095B00" w:rsidRDefault="00095B00" w:rsidP="00C17627">
      <w:pPr>
        <w:spacing w:before="120" w:after="120"/>
        <w:rPr>
          <w:rFonts w:eastAsia="Times New Roman" w:cs="Times New Roman"/>
          <w:color w:val="000000" w:themeColor="text1"/>
          <w:lang w:eastAsia="en-AU"/>
        </w:rPr>
      </w:pPr>
      <w:r>
        <w:rPr>
          <w:rFonts w:eastAsia="Times New Roman" w:cs="Times New Roman"/>
          <w:color w:val="000000" w:themeColor="text1"/>
          <w:lang w:eastAsia="en-AU"/>
        </w:rPr>
        <w:t xml:space="preserve">A well-funded </w:t>
      </w:r>
      <w:r w:rsidR="0009377A">
        <w:rPr>
          <w:rFonts w:eastAsia="Times New Roman" w:cs="Times New Roman"/>
          <w:color w:val="000000" w:themeColor="text1"/>
          <w:lang w:eastAsia="en-AU"/>
        </w:rPr>
        <w:t>National Disability Rights Community Legal Centre</w:t>
      </w:r>
      <w:r>
        <w:rPr>
          <w:rFonts w:eastAsia="Times New Roman" w:cs="Times New Roman"/>
          <w:color w:val="000000" w:themeColor="text1"/>
          <w:lang w:eastAsia="en-AU"/>
        </w:rPr>
        <w:t xml:space="preserve"> would:</w:t>
      </w:r>
    </w:p>
    <w:p w14:paraId="075569D9" w14:textId="77777777" w:rsidR="00095B00" w:rsidRDefault="00095B00" w:rsidP="003F37E6">
      <w:pPr>
        <w:pStyle w:val="ListParagraph"/>
        <w:numPr>
          <w:ilvl w:val="0"/>
          <w:numId w:val="28"/>
        </w:numPr>
      </w:pPr>
      <w:r w:rsidRPr="3BE3A12D">
        <w:t xml:space="preserve">coordinate free legal help, </w:t>
      </w:r>
    </w:p>
    <w:p w14:paraId="72CA518B" w14:textId="77777777" w:rsidR="00095B00" w:rsidRDefault="00095B00" w:rsidP="003F37E6">
      <w:pPr>
        <w:pStyle w:val="ListParagraph"/>
        <w:numPr>
          <w:ilvl w:val="0"/>
          <w:numId w:val="28"/>
        </w:numPr>
      </w:pPr>
      <w:r w:rsidRPr="3BE3A12D">
        <w:t xml:space="preserve">produce nationally relevant community legal education; and </w:t>
      </w:r>
    </w:p>
    <w:p w14:paraId="56A725AD" w14:textId="3EC1D878" w:rsidR="00095B00" w:rsidRDefault="00095B00" w:rsidP="003F37E6">
      <w:pPr>
        <w:pStyle w:val="ListParagraph"/>
        <w:numPr>
          <w:ilvl w:val="0"/>
          <w:numId w:val="28"/>
        </w:numPr>
      </w:pPr>
      <w:r w:rsidRPr="3BE3A12D">
        <w:t>advocate for national policy and legislative reform.</w:t>
      </w:r>
    </w:p>
    <w:p w14:paraId="655D3224" w14:textId="0CA9DAD3" w:rsidR="00095B00" w:rsidRPr="007F5CB3" w:rsidRDefault="00B76762" w:rsidP="00C17627">
      <w:pPr>
        <w:spacing w:before="120" w:after="120"/>
        <w:rPr>
          <w:rFonts w:eastAsia="Times New Roman" w:cs="Times New Roman"/>
          <w:color w:val="000000" w:themeColor="text1"/>
          <w:lang w:eastAsia="en-AU"/>
        </w:rPr>
      </w:pPr>
      <w:r w:rsidRPr="00B76762">
        <w:rPr>
          <w:rFonts w:eastAsia="Times New Roman" w:cs="Times New Roman"/>
          <w:color w:val="000000" w:themeColor="text1"/>
          <w:lang w:eastAsia="en-AU"/>
        </w:rPr>
        <w:t xml:space="preserve">To be clear, </w:t>
      </w:r>
      <w:r w:rsidR="00D26D40">
        <w:rPr>
          <w:rFonts w:eastAsia="Times New Roman" w:cs="Times New Roman"/>
          <w:color w:val="000000" w:themeColor="text1"/>
          <w:lang w:eastAsia="en-AU"/>
        </w:rPr>
        <w:t xml:space="preserve">this funding will not be used </w:t>
      </w:r>
      <w:r w:rsidRPr="00B76762">
        <w:rPr>
          <w:rFonts w:eastAsia="Times New Roman" w:cs="Times New Roman"/>
          <w:color w:val="000000" w:themeColor="text1"/>
          <w:lang w:eastAsia="en-AU"/>
        </w:rPr>
        <w:t>to deliver individual legal help to people with disability</w:t>
      </w:r>
      <w:r w:rsidR="00882039">
        <w:rPr>
          <w:rFonts w:eastAsia="Times New Roman" w:cs="Times New Roman"/>
          <w:color w:val="000000" w:themeColor="text1"/>
          <w:lang w:eastAsia="en-AU"/>
        </w:rPr>
        <w:t>, as o</w:t>
      </w:r>
      <w:r w:rsidR="00FF337E">
        <w:rPr>
          <w:rFonts w:eastAsia="Times New Roman" w:cs="Times New Roman"/>
          <w:color w:val="000000" w:themeColor="text1"/>
          <w:lang w:eastAsia="en-AU"/>
        </w:rPr>
        <w:t>rganisations</w:t>
      </w:r>
      <w:r w:rsidRPr="00B76762">
        <w:rPr>
          <w:rFonts w:eastAsia="Times New Roman" w:cs="Times New Roman"/>
          <w:color w:val="000000" w:themeColor="text1"/>
          <w:lang w:eastAsia="en-AU"/>
        </w:rPr>
        <w:t xml:space="preserve"> are already funded to do this by the Attorney General. Rather, this funding will collate and enliven these individual stories, using our collective expertise to amplify and contextualize them. </w:t>
      </w:r>
    </w:p>
    <w:p w14:paraId="4359762E" w14:textId="7CDA03E9" w:rsidR="00095B00" w:rsidRPr="007F5CB3" w:rsidRDefault="00095B00" w:rsidP="00C17627">
      <w:pPr>
        <w:spacing w:before="120" w:after="120"/>
        <w:rPr>
          <w:lang w:eastAsia="en-AU"/>
        </w:rPr>
      </w:pPr>
      <w:r w:rsidRPr="007F5CB3">
        <w:rPr>
          <w:lang w:eastAsia="en-AU"/>
        </w:rPr>
        <w:t xml:space="preserve">A consortium of community legal centres from around Australia came together to propose a national </w:t>
      </w:r>
      <w:r w:rsidRPr="003B0DF8">
        <w:rPr>
          <w:lang w:eastAsia="en-AU"/>
        </w:rPr>
        <w:t>Disability Rights Community Legal Centre</w:t>
      </w:r>
      <w:r w:rsidRPr="007F5CB3">
        <w:rPr>
          <w:i/>
          <w:iCs/>
          <w:lang w:eastAsia="en-AU"/>
        </w:rPr>
        <w:t xml:space="preserve"> </w:t>
      </w:r>
      <w:r w:rsidRPr="007F5CB3">
        <w:rPr>
          <w:lang w:eastAsia="en-AU"/>
        </w:rPr>
        <w:t>in response to the release of Disability Representative Organisation funding in 2024.  Our proposal was supported by existing Disability Representative Organisations.</w:t>
      </w:r>
      <w:r w:rsidR="00560502">
        <w:rPr>
          <w:lang w:eastAsia="en-AU"/>
        </w:rPr>
        <w:t xml:space="preserve"> </w:t>
      </w:r>
      <w:r w:rsidRPr="007F5CB3">
        <w:rPr>
          <w:lang w:eastAsia="en-AU"/>
        </w:rPr>
        <w:t>Th</w:t>
      </w:r>
      <w:r w:rsidR="003B0DF8">
        <w:rPr>
          <w:lang w:eastAsia="en-AU"/>
        </w:rPr>
        <w:t>e</w:t>
      </w:r>
      <w:r w:rsidRPr="007F5CB3">
        <w:rPr>
          <w:lang w:eastAsia="en-AU"/>
        </w:rPr>
        <w:t xml:space="preserve"> proposal was not successful at the time due to falling outside the intention of the specific funding grant.  </w:t>
      </w:r>
    </w:p>
    <w:p w14:paraId="5A179A27" w14:textId="6335596B" w:rsidR="00095B00" w:rsidRPr="001D3BE0" w:rsidRDefault="00095B00" w:rsidP="00C17627">
      <w:pPr>
        <w:spacing w:before="120" w:after="120"/>
      </w:pPr>
      <w:r w:rsidRPr="007F5CB3">
        <w:t xml:space="preserve">We </w:t>
      </w:r>
      <w:r w:rsidR="00B80E7B">
        <w:t>are calling for</w:t>
      </w:r>
      <w:r w:rsidRPr="007F5CB3">
        <w:t xml:space="preserve"> the Australian Government and the Treasury to invest </w:t>
      </w:r>
      <w:r w:rsidRPr="00E92BF3">
        <w:rPr>
          <w:b/>
        </w:rPr>
        <w:t>$2.9 million over 2 years</w:t>
      </w:r>
      <w:r w:rsidRPr="007F5CB3">
        <w:t xml:space="preserve"> to fund the establishment phase of a national Disability Rights Community Legal Centre, followed by </w:t>
      </w:r>
      <w:r w:rsidR="00276E86" w:rsidRPr="007F5CB3">
        <w:t>an</w:t>
      </w:r>
      <w:r w:rsidRPr="007F5CB3">
        <w:t xml:space="preserve"> ongoing operational support. </w:t>
      </w:r>
    </w:p>
    <w:p w14:paraId="22FD0037" w14:textId="77777777" w:rsidR="00E92BF3" w:rsidRDefault="00E92BF3" w:rsidP="00C17627">
      <w:pPr>
        <w:spacing w:before="120" w:after="120"/>
      </w:pPr>
    </w:p>
    <w:p w14:paraId="5246E318" w14:textId="77777777" w:rsidR="00E92BF3" w:rsidRDefault="00E92BF3" w:rsidP="00C17627">
      <w:pPr>
        <w:spacing w:before="120" w:after="120"/>
      </w:pPr>
    </w:p>
    <w:p w14:paraId="2D60C375" w14:textId="77777777" w:rsidR="00E92BF3" w:rsidRPr="001D3BE0" w:rsidRDefault="00E92BF3" w:rsidP="00C17627">
      <w:pPr>
        <w:spacing w:before="120" w:after="120"/>
      </w:pPr>
    </w:p>
    <w:p w14:paraId="327763C6" w14:textId="77777777" w:rsidR="00700F1C" w:rsidRDefault="00700F1C" w:rsidP="00700F1C">
      <w:pPr>
        <w:pStyle w:val="QAIHeading2"/>
      </w:pPr>
    </w:p>
    <w:p w14:paraId="0F5FAA16" w14:textId="3240D2FC" w:rsidR="00700F1C" w:rsidRDefault="00DE24BD" w:rsidP="00700F1C">
      <w:pPr>
        <w:pStyle w:val="QAIHeading2"/>
      </w:pPr>
      <w:r>
        <w:lastRenderedPageBreak/>
        <w:t>I</w:t>
      </w:r>
      <w:r w:rsidR="00700F1C" w:rsidRPr="00DE24BD">
        <w:t>mprov</w:t>
      </w:r>
      <w:r>
        <w:t>ing</w:t>
      </w:r>
      <w:r w:rsidR="00700F1C" w:rsidRPr="00DE24BD">
        <w:t xml:space="preserve"> the lives of people with disability and our greater communities</w:t>
      </w:r>
    </w:p>
    <w:p w14:paraId="05B00302" w14:textId="308592DB" w:rsidR="001E5A4E" w:rsidRPr="00DE24BD" w:rsidRDefault="000A2E46" w:rsidP="00DE24BD">
      <w:pPr>
        <w:spacing w:before="120" w:after="120"/>
        <w:rPr>
          <w:b/>
        </w:rPr>
      </w:pPr>
      <w:r w:rsidRPr="00DE24BD">
        <w:rPr>
          <w:b/>
          <w:bCs/>
        </w:rPr>
        <w:t>Dedicate</w:t>
      </w:r>
      <w:r w:rsidR="005E7657" w:rsidRPr="00DE24BD">
        <w:rPr>
          <w:b/>
          <w:bCs/>
        </w:rPr>
        <w:t>d</w:t>
      </w:r>
      <w:r w:rsidRPr="00DE24BD">
        <w:rPr>
          <w:b/>
        </w:rPr>
        <w:t xml:space="preserve"> funding for d</w:t>
      </w:r>
      <w:r w:rsidR="00F659F1" w:rsidRPr="00DE24BD">
        <w:rPr>
          <w:b/>
        </w:rPr>
        <w:t xml:space="preserve">isability </w:t>
      </w:r>
      <w:r w:rsidR="001E5A4E" w:rsidRPr="00DE24BD">
        <w:rPr>
          <w:b/>
        </w:rPr>
        <w:t>disaster preparedness and resilience</w:t>
      </w:r>
    </w:p>
    <w:p w14:paraId="18B05852" w14:textId="04474900" w:rsidR="004E4E9C" w:rsidRDefault="00D36697" w:rsidP="00E91706">
      <w:pPr>
        <w:spacing w:before="120" w:after="120"/>
        <w:rPr>
          <w:lang w:eastAsia="en-AU"/>
        </w:rPr>
      </w:pPr>
      <w:r w:rsidRPr="3D870519">
        <w:rPr>
          <w:lang w:eastAsia="en-AU"/>
        </w:rPr>
        <w:t>Queensland is widely recognised as Australia’s most disaster impacted state.</w:t>
      </w:r>
      <w:r>
        <w:rPr>
          <w:lang w:eastAsia="en-AU"/>
        </w:rPr>
        <w:t xml:space="preserve"> </w:t>
      </w:r>
      <w:r w:rsidR="004E4E9C" w:rsidRPr="3D870519">
        <w:rPr>
          <w:lang w:eastAsia="en-AU"/>
        </w:rPr>
        <w:t>People with disability are disproportionately affected by disasters due to reliance on supports, assistive technology, accessible transport, clear communication, and coordinated services. Despite this, disaster preparedness, response, and recovery systems are not consistently designed with disability inclusion at their core</w:t>
      </w:r>
      <w:r w:rsidR="41B2EAEA" w:rsidRPr="0F6D68CC">
        <w:rPr>
          <w:lang w:eastAsia="en-AU"/>
        </w:rPr>
        <w:t>, and subsequently the systemic barriers experienced by people with disability can become life threatening</w:t>
      </w:r>
      <w:r w:rsidR="004E4E9C" w:rsidRPr="0F6D68CC">
        <w:rPr>
          <w:lang w:eastAsia="en-AU"/>
        </w:rPr>
        <w:t>.</w:t>
      </w:r>
    </w:p>
    <w:p w14:paraId="5A3FB953" w14:textId="68B32F33" w:rsidR="00EF72A3" w:rsidRDefault="00A1287E" w:rsidP="00E91706">
      <w:pPr>
        <w:spacing w:before="120" w:after="120"/>
        <w:rPr>
          <w:lang w:eastAsia="en-AU"/>
        </w:rPr>
      </w:pPr>
      <w:r w:rsidRPr="3D870519">
        <w:rPr>
          <w:lang w:eastAsia="en-AU"/>
        </w:rPr>
        <w:t xml:space="preserve">During severe weather events </w:t>
      </w:r>
      <w:r>
        <w:rPr>
          <w:lang w:eastAsia="en-AU"/>
        </w:rPr>
        <w:t xml:space="preserve">in </w:t>
      </w:r>
      <w:r w:rsidRPr="3D870519">
        <w:rPr>
          <w:lang w:eastAsia="en-AU"/>
        </w:rPr>
        <w:t>2025, disability advocacy</w:t>
      </w:r>
      <w:r>
        <w:rPr>
          <w:lang w:eastAsia="en-AU"/>
        </w:rPr>
        <w:t xml:space="preserve"> organisations</w:t>
      </w:r>
      <w:r w:rsidRPr="3D870519">
        <w:rPr>
          <w:lang w:eastAsia="en-AU"/>
        </w:rPr>
        <w:t xml:space="preserve"> and information services</w:t>
      </w:r>
      <w:r>
        <w:rPr>
          <w:lang w:eastAsia="en-AU"/>
        </w:rPr>
        <w:t xml:space="preserve"> in Queensland</w:t>
      </w:r>
      <w:r w:rsidRPr="3D870519">
        <w:rPr>
          <w:lang w:eastAsia="en-AU"/>
        </w:rPr>
        <w:t xml:space="preserve"> reported a significant shift in demand and complexit</w:t>
      </w:r>
      <w:r w:rsidR="00B1019C">
        <w:rPr>
          <w:lang w:eastAsia="en-AU"/>
        </w:rPr>
        <w:t>y</w:t>
      </w:r>
      <w:r w:rsidR="21BF2C9A">
        <w:rPr>
          <w:lang w:eastAsia="en-AU"/>
        </w:rPr>
        <w:t xml:space="preserve"> of enquiries</w:t>
      </w:r>
      <w:r w:rsidR="00B1019C">
        <w:rPr>
          <w:lang w:eastAsia="en-AU"/>
        </w:rPr>
        <w:t xml:space="preserve">, </w:t>
      </w:r>
      <w:r w:rsidRPr="3D870519">
        <w:rPr>
          <w:lang w:eastAsia="en-AU"/>
        </w:rPr>
        <w:t>highlight</w:t>
      </w:r>
      <w:r w:rsidR="00940131">
        <w:rPr>
          <w:lang w:eastAsia="en-AU"/>
        </w:rPr>
        <w:t>ing</w:t>
      </w:r>
      <w:r w:rsidRPr="3D870519">
        <w:rPr>
          <w:lang w:eastAsia="en-AU"/>
        </w:rPr>
        <w:t xml:space="preserve"> both the fragility of existing systems and the critical role of disability specific information, advocacy, and preparedness support during disasters.</w:t>
      </w:r>
      <w:r w:rsidR="00B1019C">
        <w:rPr>
          <w:rStyle w:val="FootnoteReference"/>
          <w:lang w:eastAsia="en-AU"/>
        </w:rPr>
        <w:footnoteReference w:id="12"/>
      </w:r>
      <w:r w:rsidR="00F92423">
        <w:rPr>
          <w:lang w:eastAsia="en-AU"/>
        </w:rPr>
        <w:t xml:space="preserve"> </w:t>
      </w:r>
      <w:r w:rsidR="00686E49">
        <w:rPr>
          <w:lang w:eastAsia="en-AU"/>
        </w:rPr>
        <w:t xml:space="preserve">For example, people with physical disabilities were not able to collect sandbags from their local </w:t>
      </w:r>
      <w:r w:rsidR="00C0112F">
        <w:rPr>
          <w:lang w:eastAsia="en-AU"/>
        </w:rPr>
        <w:t xml:space="preserve">depot and there were no options </w:t>
      </w:r>
      <w:r w:rsidR="00554121">
        <w:rPr>
          <w:lang w:eastAsia="en-AU"/>
        </w:rPr>
        <w:t xml:space="preserve">for sandbags to be delivered. In other </w:t>
      </w:r>
      <w:r w:rsidR="00C64EB9">
        <w:rPr>
          <w:lang w:eastAsia="en-AU"/>
        </w:rPr>
        <w:t>in</w:t>
      </w:r>
      <w:r w:rsidR="00554121">
        <w:rPr>
          <w:lang w:eastAsia="en-AU"/>
        </w:rPr>
        <w:t xml:space="preserve">stances, </w:t>
      </w:r>
      <w:r w:rsidR="00A93EF6">
        <w:rPr>
          <w:lang w:eastAsia="en-AU"/>
        </w:rPr>
        <w:t xml:space="preserve">people with both psychosocial and physical disabilities had to evacuate their homes which </w:t>
      </w:r>
      <w:proofErr w:type="gramStart"/>
      <w:r w:rsidR="00A93EF6">
        <w:rPr>
          <w:lang w:eastAsia="en-AU"/>
        </w:rPr>
        <w:t>are located in</w:t>
      </w:r>
      <w:proofErr w:type="gramEnd"/>
      <w:r w:rsidR="00A93EF6">
        <w:rPr>
          <w:lang w:eastAsia="en-AU"/>
        </w:rPr>
        <w:t xml:space="preserve"> flood prone </w:t>
      </w:r>
      <w:r w:rsidR="00A82BE2">
        <w:rPr>
          <w:lang w:eastAsia="en-AU"/>
        </w:rPr>
        <w:t>areas but</w:t>
      </w:r>
      <w:r w:rsidR="00A93EF6">
        <w:rPr>
          <w:lang w:eastAsia="en-AU"/>
        </w:rPr>
        <w:t xml:space="preserve"> had to </w:t>
      </w:r>
      <w:r w:rsidR="00CA30AE">
        <w:rPr>
          <w:lang w:eastAsia="en-AU"/>
        </w:rPr>
        <w:t>stay at</w:t>
      </w:r>
      <w:r w:rsidR="00A93EF6">
        <w:rPr>
          <w:lang w:eastAsia="en-AU"/>
        </w:rPr>
        <w:t xml:space="preserve"> an accessible hotel room</w:t>
      </w:r>
      <w:r w:rsidR="00CA30AE">
        <w:rPr>
          <w:lang w:eastAsia="en-AU"/>
        </w:rPr>
        <w:t xml:space="preserve"> (which are usually unavailable) as there </w:t>
      </w:r>
      <w:r w:rsidR="00A82BE2">
        <w:rPr>
          <w:lang w:eastAsia="en-AU"/>
        </w:rPr>
        <w:t>was</w:t>
      </w:r>
      <w:r w:rsidR="00CA30AE">
        <w:rPr>
          <w:lang w:eastAsia="en-AU"/>
        </w:rPr>
        <w:t xml:space="preserve"> no other emergency accommodation available.</w:t>
      </w:r>
    </w:p>
    <w:p w14:paraId="45E213FD" w14:textId="0FAB8665" w:rsidR="00F659F1" w:rsidRPr="00AF5288" w:rsidRDefault="00B874D8" w:rsidP="00E91706">
      <w:pPr>
        <w:spacing w:before="120" w:after="120"/>
      </w:pPr>
      <w:r w:rsidRPr="0092465A">
        <w:rPr>
          <w:b/>
          <w:lang w:eastAsia="en-AU"/>
        </w:rPr>
        <w:t>Dedicating 20%</w:t>
      </w:r>
      <w:r>
        <w:rPr>
          <w:lang w:eastAsia="en-AU"/>
        </w:rPr>
        <w:t xml:space="preserve"> of all disaster </w:t>
      </w:r>
      <w:r w:rsidR="00B60C1E">
        <w:rPr>
          <w:lang w:eastAsia="en-AU"/>
        </w:rPr>
        <w:t>preparedness federal funding to people with disability reflect</w:t>
      </w:r>
      <w:r w:rsidR="006E6785">
        <w:rPr>
          <w:lang w:eastAsia="en-AU"/>
        </w:rPr>
        <w:t>s</w:t>
      </w:r>
      <w:r w:rsidR="00B60C1E">
        <w:rPr>
          <w:lang w:eastAsia="en-AU"/>
        </w:rPr>
        <w:t xml:space="preserve"> the portion of the population </w:t>
      </w:r>
      <w:r w:rsidR="00190170">
        <w:rPr>
          <w:lang w:eastAsia="en-AU"/>
        </w:rPr>
        <w:t xml:space="preserve">with disability </w:t>
      </w:r>
      <w:r w:rsidR="00B20A5A">
        <w:rPr>
          <w:lang w:eastAsia="en-AU"/>
        </w:rPr>
        <w:t>to</w:t>
      </w:r>
      <w:r w:rsidR="00190170">
        <w:rPr>
          <w:lang w:eastAsia="en-AU"/>
        </w:rPr>
        <w:t xml:space="preserve"> addresses the specific needs in Queensland as Australia’s most disaster-prone state</w:t>
      </w:r>
      <w:r w:rsidR="009D4607">
        <w:rPr>
          <w:lang w:eastAsia="en-AU"/>
        </w:rPr>
        <w:t>.</w:t>
      </w:r>
      <w:r w:rsidR="00A175AC">
        <w:rPr>
          <w:rStyle w:val="FootnoteReference"/>
          <w:lang w:eastAsia="en-AU"/>
        </w:rPr>
        <w:footnoteReference w:id="13"/>
      </w:r>
      <w:r w:rsidR="009D4607">
        <w:rPr>
          <w:lang w:eastAsia="en-AU"/>
        </w:rPr>
        <w:t xml:space="preserve"> This funding </w:t>
      </w:r>
      <w:r w:rsidR="074EC5E0" w:rsidRPr="6E0E3E0B">
        <w:rPr>
          <w:lang w:eastAsia="en-AU"/>
        </w:rPr>
        <w:t>could</w:t>
      </w:r>
      <w:r w:rsidR="009D4607">
        <w:rPr>
          <w:lang w:eastAsia="en-AU"/>
        </w:rPr>
        <w:t xml:space="preserve"> s</w:t>
      </w:r>
      <w:r w:rsidR="00AF5288" w:rsidRPr="00AF5288">
        <w:t>trengthen disaster preparedness for all Queenslanders with disability by providing education, information, and advocacy</w:t>
      </w:r>
      <w:r w:rsidR="00BE4C70">
        <w:t xml:space="preserve"> as well as </w:t>
      </w:r>
      <w:r w:rsidR="00F627F6">
        <w:t xml:space="preserve">establish </w:t>
      </w:r>
      <w:r w:rsidR="00BE4C70">
        <w:t>accessible services such</w:t>
      </w:r>
      <w:r w:rsidR="00F441A1">
        <w:t xml:space="preserve"> as</w:t>
      </w:r>
      <w:r w:rsidR="00BE4C70">
        <w:t xml:space="preserve"> emergency </w:t>
      </w:r>
      <w:r w:rsidR="00F441A1">
        <w:t>and evacuation centres.</w:t>
      </w:r>
    </w:p>
    <w:p w14:paraId="64A40F48" w14:textId="77777777" w:rsidR="00A95CCB" w:rsidRDefault="00A95CCB" w:rsidP="00E91706">
      <w:pPr>
        <w:spacing w:before="120" w:after="120"/>
      </w:pPr>
    </w:p>
    <w:p w14:paraId="72F9FA89" w14:textId="77777777" w:rsidR="00DE24BD" w:rsidRPr="00AF5288" w:rsidRDefault="00DE24BD" w:rsidP="00E91706">
      <w:pPr>
        <w:spacing w:before="120" w:after="120"/>
      </w:pPr>
    </w:p>
    <w:p w14:paraId="48F57DE1" w14:textId="2A717F5C" w:rsidR="00872F62" w:rsidRPr="00DE24BD" w:rsidRDefault="00872F62" w:rsidP="00DE24BD">
      <w:pPr>
        <w:spacing w:before="120" w:after="120"/>
        <w:rPr>
          <w:b/>
        </w:rPr>
      </w:pPr>
      <w:r w:rsidRPr="00DE24BD">
        <w:rPr>
          <w:b/>
        </w:rPr>
        <w:lastRenderedPageBreak/>
        <w:t>Foundational Supports</w:t>
      </w:r>
    </w:p>
    <w:p w14:paraId="294BF221" w14:textId="11B53E89" w:rsidR="00BA07F0" w:rsidRDefault="000629C7" w:rsidP="00F627F6">
      <w:pPr>
        <w:spacing w:before="120" w:after="120"/>
        <w:rPr>
          <w:lang w:eastAsia="en-AU"/>
        </w:rPr>
      </w:pPr>
      <w:r w:rsidRPr="00B479C8">
        <w:rPr>
          <w:lang w:eastAsia="en-AU"/>
        </w:rPr>
        <w:t xml:space="preserve">We acknowledge that in December 2023, National Cabinet </w:t>
      </w:r>
      <w:r w:rsidR="00B479C8" w:rsidRPr="00B479C8">
        <w:rPr>
          <w:lang w:eastAsia="en-AU"/>
        </w:rPr>
        <w:t>agreed that the Australian Government and state and territory governments would work together to deliver system-wide structural health reform and</w:t>
      </w:r>
      <w:r w:rsidR="00B479C8">
        <w:rPr>
          <w:lang w:eastAsia="en-AU"/>
        </w:rPr>
        <w:t xml:space="preserve"> work to secure </w:t>
      </w:r>
      <w:r w:rsidR="008B34D5">
        <w:rPr>
          <w:lang w:eastAsia="en-AU"/>
        </w:rPr>
        <w:t>the future of the NDIS</w:t>
      </w:r>
      <w:r w:rsidR="00FC196E">
        <w:rPr>
          <w:lang w:eastAsia="en-AU"/>
        </w:rPr>
        <w:t>, including jointly designing and funding Foundational Supports</w:t>
      </w:r>
      <w:r w:rsidR="009B3590">
        <w:rPr>
          <w:lang w:eastAsia="en-AU"/>
        </w:rPr>
        <w:t xml:space="preserve"> for people with disability.</w:t>
      </w:r>
      <w:r w:rsidR="00772389">
        <w:rPr>
          <w:lang w:eastAsia="en-AU"/>
        </w:rPr>
        <w:t xml:space="preserve"> At that time, </w:t>
      </w:r>
      <w:r w:rsidR="00970D57">
        <w:rPr>
          <w:lang w:eastAsia="en-AU"/>
        </w:rPr>
        <w:t xml:space="preserve">an amount of $4 billion was set for </w:t>
      </w:r>
      <w:r w:rsidR="004B13C8">
        <w:rPr>
          <w:lang w:eastAsia="en-AU"/>
        </w:rPr>
        <w:t xml:space="preserve">children </w:t>
      </w:r>
      <w:r w:rsidR="004B13C8" w:rsidRPr="6FE69535">
        <w:rPr>
          <w:lang w:eastAsia="en-AU"/>
        </w:rPr>
        <w:t>age</w:t>
      </w:r>
      <w:r w:rsidR="004138B1" w:rsidRPr="6FE69535">
        <w:rPr>
          <w:lang w:eastAsia="en-AU"/>
        </w:rPr>
        <w:t>d</w:t>
      </w:r>
      <w:r w:rsidR="004B13C8">
        <w:rPr>
          <w:lang w:eastAsia="en-AU"/>
        </w:rPr>
        <w:t xml:space="preserve"> 0-8 to be equally shared between states and territories and the Commonwealth with a cap of $2 billion each.</w:t>
      </w:r>
      <w:r w:rsidR="004E4AD6">
        <w:rPr>
          <w:lang w:eastAsia="en-AU"/>
        </w:rPr>
        <w:t xml:space="preserve"> Since </w:t>
      </w:r>
      <w:r w:rsidR="00CF7420">
        <w:rPr>
          <w:lang w:eastAsia="en-AU"/>
        </w:rPr>
        <w:t xml:space="preserve">then, the Australian Government announced the Thriving Kids program </w:t>
      </w:r>
      <w:r w:rsidR="007118D7">
        <w:rPr>
          <w:lang w:eastAsia="en-AU"/>
        </w:rPr>
        <w:t xml:space="preserve">and </w:t>
      </w:r>
      <w:r w:rsidR="004138B1" w:rsidRPr="6FE69535">
        <w:rPr>
          <w:lang w:eastAsia="en-AU"/>
        </w:rPr>
        <w:t xml:space="preserve">a </w:t>
      </w:r>
      <w:r w:rsidR="007118D7">
        <w:rPr>
          <w:lang w:eastAsia="en-AU"/>
        </w:rPr>
        <w:t>$2 billion</w:t>
      </w:r>
      <w:r w:rsidR="00BA07F0">
        <w:rPr>
          <w:lang w:eastAsia="en-AU"/>
        </w:rPr>
        <w:t xml:space="preserve"> federal contribution. We welcome the </w:t>
      </w:r>
      <w:r w:rsidR="00FC1B8E">
        <w:rPr>
          <w:lang w:eastAsia="en-AU"/>
        </w:rPr>
        <w:t>Australian Government</w:t>
      </w:r>
      <w:r w:rsidR="00BA07F0">
        <w:rPr>
          <w:lang w:eastAsia="en-AU"/>
        </w:rPr>
        <w:t xml:space="preserve">’s interest and </w:t>
      </w:r>
      <w:r w:rsidR="000401ED">
        <w:rPr>
          <w:lang w:eastAsia="en-AU"/>
        </w:rPr>
        <w:t>investment in supports for children with disability outside the NDIS.</w:t>
      </w:r>
      <w:r w:rsidR="003E675F">
        <w:rPr>
          <w:lang w:eastAsia="en-AU"/>
        </w:rPr>
        <w:t xml:space="preserve"> </w:t>
      </w:r>
    </w:p>
    <w:p w14:paraId="19E38E9F" w14:textId="63E8B259" w:rsidR="001B37C6" w:rsidRDefault="5AAA61FF" w:rsidP="00F627F6">
      <w:pPr>
        <w:spacing w:before="120" w:after="120"/>
        <w:rPr>
          <w:lang w:eastAsia="en-AU"/>
        </w:rPr>
      </w:pPr>
      <w:r>
        <w:rPr>
          <w:lang w:eastAsia="en-AU"/>
        </w:rPr>
        <w:t>Despite this investment</w:t>
      </w:r>
      <w:r w:rsidR="008A7E57">
        <w:rPr>
          <w:lang w:eastAsia="en-AU"/>
        </w:rPr>
        <w:t xml:space="preserve"> in</w:t>
      </w:r>
      <w:r w:rsidR="0AB31895">
        <w:rPr>
          <w:lang w:eastAsia="en-AU"/>
        </w:rPr>
        <w:t>to</w:t>
      </w:r>
      <w:r w:rsidR="008A7E57">
        <w:rPr>
          <w:lang w:eastAsia="en-AU"/>
        </w:rPr>
        <w:t xml:space="preserve"> Foundational Supports for children with disability, </w:t>
      </w:r>
      <w:r w:rsidR="002A5985">
        <w:rPr>
          <w:lang w:eastAsia="en-AU"/>
        </w:rPr>
        <w:t xml:space="preserve">there has </w:t>
      </w:r>
      <w:r w:rsidR="5843612C">
        <w:rPr>
          <w:lang w:eastAsia="en-AU"/>
        </w:rPr>
        <w:t>been little</w:t>
      </w:r>
      <w:r w:rsidR="002A5985">
        <w:rPr>
          <w:lang w:eastAsia="en-AU"/>
        </w:rPr>
        <w:t xml:space="preserve"> transparency </w:t>
      </w:r>
      <w:r w:rsidR="3A2B8E9F">
        <w:rPr>
          <w:lang w:eastAsia="en-AU"/>
        </w:rPr>
        <w:t>on the</w:t>
      </w:r>
      <w:r w:rsidR="002A5985">
        <w:rPr>
          <w:lang w:eastAsia="en-AU"/>
        </w:rPr>
        <w:t xml:space="preserve"> other steps </w:t>
      </w:r>
      <w:r w:rsidR="00FC1B8E">
        <w:rPr>
          <w:lang w:eastAsia="en-AU"/>
        </w:rPr>
        <w:t>taken</w:t>
      </w:r>
      <w:r w:rsidR="002A5985">
        <w:rPr>
          <w:lang w:eastAsia="en-AU"/>
        </w:rPr>
        <w:t xml:space="preserve"> to provide supports to people with disability outside the NDIS. We are aware</w:t>
      </w:r>
      <w:r w:rsidR="000E5607">
        <w:rPr>
          <w:lang w:eastAsia="en-AU"/>
        </w:rPr>
        <w:t xml:space="preserve"> that up to December 2025</w:t>
      </w:r>
      <w:r w:rsidR="009449B9">
        <w:rPr>
          <w:lang w:eastAsia="en-AU"/>
        </w:rPr>
        <w:t xml:space="preserve"> there</w:t>
      </w:r>
      <w:r w:rsidR="00E35C71">
        <w:rPr>
          <w:lang w:eastAsia="en-AU"/>
        </w:rPr>
        <w:t xml:space="preserve"> have been negotiations </w:t>
      </w:r>
      <w:r w:rsidR="00441BCF" w:rsidRPr="00441BCF">
        <w:rPr>
          <w:lang w:eastAsia="en-AU"/>
        </w:rPr>
        <w:t>between the National Health Reform Agreement</w:t>
      </w:r>
      <w:r w:rsidR="00DE2F25">
        <w:rPr>
          <w:lang w:eastAsia="en-AU"/>
        </w:rPr>
        <w:t xml:space="preserve"> (NHRA)</w:t>
      </w:r>
      <w:r w:rsidR="00441BCF" w:rsidRPr="00441BCF">
        <w:rPr>
          <w:lang w:eastAsia="en-AU"/>
        </w:rPr>
        <w:t xml:space="preserve"> and the NDIS and </w:t>
      </w:r>
      <w:r w:rsidR="00E35C71">
        <w:rPr>
          <w:lang w:eastAsia="en-AU"/>
        </w:rPr>
        <w:t>F</w:t>
      </w:r>
      <w:r w:rsidR="00441BCF" w:rsidRPr="00441BCF">
        <w:rPr>
          <w:lang w:eastAsia="en-AU"/>
        </w:rPr>
        <w:t xml:space="preserve">oundational </w:t>
      </w:r>
      <w:r w:rsidR="00E35C71">
        <w:rPr>
          <w:lang w:eastAsia="en-AU"/>
        </w:rPr>
        <w:t>S</w:t>
      </w:r>
      <w:r w:rsidR="00441BCF" w:rsidRPr="00441BCF">
        <w:rPr>
          <w:lang w:eastAsia="en-AU"/>
        </w:rPr>
        <w:t>upports</w:t>
      </w:r>
      <w:r w:rsidR="00DE2F25">
        <w:rPr>
          <w:lang w:eastAsia="en-AU"/>
        </w:rPr>
        <w:t>.</w:t>
      </w:r>
      <w:r w:rsidR="000E5607">
        <w:rPr>
          <w:lang w:eastAsia="en-AU"/>
        </w:rPr>
        <w:t xml:space="preserve"> </w:t>
      </w:r>
      <w:r w:rsidR="004F2EE6">
        <w:rPr>
          <w:lang w:eastAsia="en-AU"/>
        </w:rPr>
        <w:t>We also unde</w:t>
      </w:r>
      <w:r w:rsidR="0057294F">
        <w:rPr>
          <w:lang w:eastAsia="en-AU"/>
        </w:rPr>
        <w:t>rstand the c</w:t>
      </w:r>
      <w:r w:rsidR="000E5607" w:rsidRPr="000E5607">
        <w:rPr>
          <w:lang w:eastAsia="en-AU"/>
        </w:rPr>
        <w:t>urrent interim</w:t>
      </w:r>
      <w:r w:rsidR="0057294F">
        <w:rPr>
          <w:lang w:eastAsia="en-AU"/>
        </w:rPr>
        <w:t xml:space="preserve"> NHRA</w:t>
      </w:r>
      <w:r w:rsidR="000E5607" w:rsidRPr="000E5607">
        <w:rPr>
          <w:lang w:eastAsia="en-AU"/>
        </w:rPr>
        <w:t xml:space="preserve"> agreement runs until June 2026 and then it will be a five-year period</w:t>
      </w:r>
      <w:r w:rsidR="001B37C6">
        <w:rPr>
          <w:lang w:eastAsia="en-AU"/>
        </w:rPr>
        <w:t xml:space="preserve"> of funding certainty for states and territories.</w:t>
      </w:r>
      <w:r w:rsidR="001B37C6">
        <w:rPr>
          <w:rStyle w:val="FootnoteReference"/>
          <w:lang w:eastAsia="en-AU"/>
        </w:rPr>
        <w:footnoteReference w:id="14"/>
      </w:r>
      <w:r w:rsidR="00E61FA6">
        <w:rPr>
          <w:lang w:eastAsia="en-AU"/>
        </w:rPr>
        <w:t xml:space="preserve"> </w:t>
      </w:r>
      <w:r w:rsidR="00181539">
        <w:rPr>
          <w:lang w:eastAsia="en-AU"/>
        </w:rPr>
        <w:t>No public information is available to confirm whether an</w:t>
      </w:r>
      <w:r w:rsidR="00E61FA6">
        <w:rPr>
          <w:lang w:eastAsia="en-AU"/>
        </w:rPr>
        <w:t xml:space="preserve"> agreement has been reached up to date in terms of allocation of funds for Foundational Supports.</w:t>
      </w:r>
    </w:p>
    <w:p w14:paraId="0D448472" w14:textId="5D3EC650" w:rsidR="00DC5415" w:rsidRDefault="00DC5415" w:rsidP="00F627F6">
      <w:pPr>
        <w:spacing w:before="120" w:after="120"/>
        <w:rPr>
          <w:lang w:eastAsia="en-AU"/>
        </w:rPr>
      </w:pPr>
      <w:r>
        <w:rPr>
          <w:lang w:eastAsia="en-AU"/>
        </w:rPr>
        <w:t>The NDIS Independent Review recommended</w:t>
      </w:r>
      <w:r w:rsidR="008847E1">
        <w:rPr>
          <w:lang w:eastAsia="en-AU"/>
        </w:rPr>
        <w:t xml:space="preserve"> </w:t>
      </w:r>
      <w:r w:rsidR="00460DBE">
        <w:rPr>
          <w:lang w:eastAsia="en-AU"/>
        </w:rPr>
        <w:t xml:space="preserve">Targeted </w:t>
      </w:r>
      <w:r w:rsidR="008847E1">
        <w:rPr>
          <w:lang w:eastAsia="en-AU"/>
        </w:rPr>
        <w:t xml:space="preserve">Foundational Supports </w:t>
      </w:r>
      <w:r w:rsidR="00460DBE">
        <w:rPr>
          <w:lang w:eastAsia="en-AU"/>
        </w:rPr>
        <w:t>to deliver</w:t>
      </w:r>
      <w:r w:rsidR="009128AD">
        <w:rPr>
          <w:lang w:eastAsia="en-AU"/>
        </w:rPr>
        <w:t>:</w:t>
      </w:r>
      <w:r w:rsidR="00682C93">
        <w:rPr>
          <w:rStyle w:val="FootnoteReference"/>
          <w:lang w:eastAsia="en-AU"/>
        </w:rPr>
        <w:footnoteReference w:id="15"/>
      </w:r>
    </w:p>
    <w:p w14:paraId="58893FD2" w14:textId="60AA8447" w:rsidR="009128AD" w:rsidRDefault="009128AD" w:rsidP="003F37E6">
      <w:pPr>
        <w:pStyle w:val="ListParagraph"/>
      </w:pPr>
      <w:r>
        <w:t>Action 1</w:t>
      </w:r>
      <w:r w:rsidR="00CD11CD">
        <w:t xml:space="preserve">.9: </w:t>
      </w:r>
      <w:r w:rsidR="005D35E7">
        <w:t>Home and c</w:t>
      </w:r>
      <w:r w:rsidR="00CD11CD">
        <w:t>ommunity</w:t>
      </w:r>
      <w:r w:rsidR="005D35E7">
        <w:t xml:space="preserve"> care support programs</w:t>
      </w:r>
    </w:p>
    <w:p w14:paraId="34E481C6" w14:textId="5C1E258F" w:rsidR="005D35E7" w:rsidRDefault="005D35E7" w:rsidP="003F37E6">
      <w:pPr>
        <w:pStyle w:val="ListParagraph"/>
      </w:pPr>
      <w:r>
        <w:t xml:space="preserve">Action 1.10: </w:t>
      </w:r>
      <w:r w:rsidR="00460DBE">
        <w:t>Aids and equipment</w:t>
      </w:r>
    </w:p>
    <w:p w14:paraId="41AB5AF0" w14:textId="628D4DDF" w:rsidR="00460DBE" w:rsidRDefault="00033E88" w:rsidP="003F37E6">
      <w:pPr>
        <w:pStyle w:val="ListParagraph"/>
      </w:pPr>
      <w:r>
        <w:t>Action 1.11: Assistance to people with severe and persistent mental ill-health</w:t>
      </w:r>
    </w:p>
    <w:p w14:paraId="7E8540F7" w14:textId="0326A7BB" w:rsidR="0074394F" w:rsidRDefault="0074394F" w:rsidP="003F37E6">
      <w:pPr>
        <w:pStyle w:val="ListParagraph"/>
      </w:pPr>
      <w:r>
        <w:t>Action 1.12: Early supports for children</w:t>
      </w:r>
    </w:p>
    <w:p w14:paraId="2129F480" w14:textId="48D989A0" w:rsidR="003E565E" w:rsidRDefault="003E565E" w:rsidP="003F37E6">
      <w:pPr>
        <w:pStyle w:val="ListParagraph"/>
      </w:pPr>
      <w:r>
        <w:t>Action 1.13: Programs and initiatives</w:t>
      </w:r>
      <w:r w:rsidR="00652288">
        <w:t xml:space="preserve"> to support young people age</w:t>
      </w:r>
      <w:r w:rsidR="00942648">
        <w:t>d</w:t>
      </w:r>
      <w:r w:rsidR="00652288">
        <w:t xml:space="preserve"> 9-21</w:t>
      </w:r>
    </w:p>
    <w:p w14:paraId="14FF9D70" w14:textId="490D440D" w:rsidR="00BA1132" w:rsidRDefault="00927173" w:rsidP="00F627F6">
      <w:pPr>
        <w:spacing w:before="120" w:after="120"/>
        <w:rPr>
          <w:lang w:eastAsia="en-AU"/>
        </w:rPr>
      </w:pPr>
      <w:r>
        <w:rPr>
          <w:lang w:eastAsia="en-AU"/>
        </w:rPr>
        <w:lastRenderedPageBreak/>
        <w:t xml:space="preserve">In June 2024, </w:t>
      </w:r>
      <w:r w:rsidR="6DA986B0" w:rsidRPr="4FF5D598">
        <w:rPr>
          <w:lang w:eastAsia="en-AU"/>
        </w:rPr>
        <w:t>QAI</w:t>
      </w:r>
      <w:r w:rsidR="00F26FA5">
        <w:rPr>
          <w:lang w:eastAsia="en-AU"/>
        </w:rPr>
        <w:t xml:space="preserve"> </w:t>
      </w:r>
      <w:r w:rsidR="197CEC60">
        <w:rPr>
          <w:lang w:eastAsia="en-AU"/>
        </w:rPr>
        <w:t>provided</w:t>
      </w:r>
      <w:r w:rsidR="005A1A05">
        <w:rPr>
          <w:lang w:eastAsia="en-AU"/>
        </w:rPr>
        <w:t xml:space="preserve"> advice to the Queensland Government</w:t>
      </w:r>
      <w:r w:rsidR="005B0A6E">
        <w:rPr>
          <w:lang w:eastAsia="en-AU"/>
        </w:rPr>
        <w:t xml:space="preserve"> on behalf of QIDAN</w:t>
      </w:r>
      <w:r w:rsidR="005A1A05">
        <w:rPr>
          <w:lang w:eastAsia="en-AU"/>
        </w:rPr>
        <w:t xml:space="preserve"> on the development</w:t>
      </w:r>
      <w:r w:rsidR="00594FA3">
        <w:rPr>
          <w:lang w:eastAsia="en-AU"/>
        </w:rPr>
        <w:t xml:space="preserve"> of a disability Targeted Foundational Supports Service System</w:t>
      </w:r>
      <w:r>
        <w:rPr>
          <w:lang w:eastAsia="en-AU"/>
        </w:rPr>
        <w:t xml:space="preserve">, but we have not </w:t>
      </w:r>
      <w:r w:rsidR="005B0A6E" w:rsidRPr="4FF5D598">
        <w:rPr>
          <w:lang w:eastAsia="en-AU"/>
        </w:rPr>
        <w:t>received</w:t>
      </w:r>
      <w:r w:rsidR="248497A9" w:rsidRPr="4FF5D598">
        <w:rPr>
          <w:lang w:eastAsia="en-AU"/>
        </w:rPr>
        <w:t xml:space="preserve"> </w:t>
      </w:r>
      <w:r>
        <w:rPr>
          <w:lang w:eastAsia="en-AU"/>
        </w:rPr>
        <w:t>any updates since</w:t>
      </w:r>
      <w:r w:rsidR="00594FA3">
        <w:rPr>
          <w:lang w:eastAsia="en-AU"/>
        </w:rPr>
        <w:t>.</w:t>
      </w:r>
      <w:r w:rsidR="00594FA3">
        <w:rPr>
          <w:rStyle w:val="FootnoteReference"/>
          <w:lang w:eastAsia="en-AU"/>
        </w:rPr>
        <w:footnoteReference w:id="16"/>
      </w:r>
    </w:p>
    <w:p w14:paraId="56377DCD" w14:textId="5CE95F08" w:rsidR="007D4FEF" w:rsidRDefault="007D4FEF" w:rsidP="00F627F6">
      <w:pPr>
        <w:spacing w:before="120" w:after="120"/>
        <w:rPr>
          <w:lang w:eastAsia="en-AU"/>
        </w:rPr>
      </w:pPr>
      <w:r>
        <w:rPr>
          <w:lang w:eastAsia="en-AU"/>
        </w:rPr>
        <w:t xml:space="preserve">The most recent NDIS data </w:t>
      </w:r>
      <w:r w:rsidR="00C6448B">
        <w:rPr>
          <w:lang w:eastAsia="en-AU"/>
        </w:rPr>
        <w:t>reveals that in the first</w:t>
      </w:r>
      <w:r w:rsidR="00147467">
        <w:rPr>
          <w:lang w:eastAsia="en-AU"/>
        </w:rPr>
        <w:t xml:space="preserve"> 2025-26</w:t>
      </w:r>
      <w:r w:rsidR="00C6448B">
        <w:rPr>
          <w:lang w:eastAsia="en-AU"/>
        </w:rPr>
        <w:t xml:space="preserve"> quarter</w:t>
      </w:r>
      <w:r w:rsidR="00C512B0">
        <w:rPr>
          <w:lang w:eastAsia="en-AU"/>
        </w:rPr>
        <w:t xml:space="preserve"> 8,895 people left the scheme</w:t>
      </w:r>
      <w:r w:rsidR="00644BAE">
        <w:rPr>
          <w:lang w:eastAsia="en-AU"/>
        </w:rPr>
        <w:t xml:space="preserve">, which </w:t>
      </w:r>
      <w:r w:rsidR="0067534C">
        <w:rPr>
          <w:lang w:eastAsia="en-AU"/>
        </w:rPr>
        <w:t>represents</w:t>
      </w:r>
      <w:r w:rsidR="00644BAE">
        <w:rPr>
          <w:lang w:eastAsia="en-AU"/>
        </w:rPr>
        <w:t xml:space="preserve"> double the number of people who left the NDIS in the previous quarter</w:t>
      </w:r>
      <w:r w:rsidR="000F0730">
        <w:rPr>
          <w:lang w:eastAsia="en-AU"/>
        </w:rPr>
        <w:t xml:space="preserve">, when </w:t>
      </w:r>
      <w:r w:rsidR="00644BAE">
        <w:rPr>
          <w:lang w:eastAsia="en-AU"/>
        </w:rPr>
        <w:t xml:space="preserve">4,139 people left the </w:t>
      </w:r>
      <w:r w:rsidR="000F0730">
        <w:rPr>
          <w:lang w:eastAsia="en-AU"/>
        </w:rPr>
        <w:t>NDIS</w:t>
      </w:r>
      <w:r w:rsidR="00EA1AA7">
        <w:rPr>
          <w:lang w:eastAsia="en-AU"/>
        </w:rPr>
        <w:t>.</w:t>
      </w:r>
      <w:r w:rsidR="00EA1AA7">
        <w:rPr>
          <w:rStyle w:val="FootnoteReference"/>
          <w:lang w:eastAsia="en-AU"/>
        </w:rPr>
        <w:footnoteReference w:id="17"/>
      </w:r>
      <w:r w:rsidR="00352F9A">
        <w:rPr>
          <w:lang w:eastAsia="en-AU"/>
        </w:rPr>
        <w:t xml:space="preserve"> </w:t>
      </w:r>
      <w:r w:rsidR="00C22B91">
        <w:rPr>
          <w:lang w:eastAsia="en-AU"/>
        </w:rPr>
        <w:t>Further data reveals that by the first quarter of 2024-25</w:t>
      </w:r>
      <w:r w:rsidR="00076F2D">
        <w:rPr>
          <w:lang w:eastAsia="en-AU"/>
        </w:rPr>
        <w:t xml:space="preserve"> </w:t>
      </w:r>
      <w:r w:rsidR="00C22B91">
        <w:rPr>
          <w:lang w:eastAsia="en-AU"/>
        </w:rPr>
        <w:t>a total of 59,221 people had left the NDIS</w:t>
      </w:r>
      <w:r w:rsidR="0015259B">
        <w:rPr>
          <w:lang w:eastAsia="en-AU"/>
        </w:rPr>
        <w:t xml:space="preserve">. Twelve months later, </w:t>
      </w:r>
      <w:r w:rsidR="00C22B91">
        <w:rPr>
          <w:lang w:eastAsia="en-AU"/>
        </w:rPr>
        <w:t>by the first quarter of 2025-26</w:t>
      </w:r>
      <w:r w:rsidR="0015259B">
        <w:rPr>
          <w:lang w:eastAsia="en-AU"/>
        </w:rPr>
        <w:t>,</w:t>
      </w:r>
      <w:r w:rsidR="00076F2D">
        <w:rPr>
          <w:lang w:eastAsia="en-AU"/>
        </w:rPr>
        <w:t xml:space="preserve"> a total of 82,491 people had left the NDIS – </w:t>
      </w:r>
      <w:r w:rsidR="00312BC4">
        <w:rPr>
          <w:lang w:eastAsia="en-AU"/>
        </w:rPr>
        <w:t xml:space="preserve">that is </w:t>
      </w:r>
      <w:r w:rsidR="0036281E">
        <w:rPr>
          <w:lang w:eastAsia="en-AU"/>
        </w:rPr>
        <w:t>more than</w:t>
      </w:r>
      <w:r w:rsidR="00312BC4">
        <w:rPr>
          <w:lang w:eastAsia="en-AU"/>
        </w:rPr>
        <w:t xml:space="preserve"> 20,000 people who </w:t>
      </w:r>
      <w:r w:rsidR="00A135A3">
        <w:rPr>
          <w:lang w:eastAsia="en-AU"/>
        </w:rPr>
        <w:t xml:space="preserve">left the NDIS in </w:t>
      </w:r>
      <w:r w:rsidR="00D279F4">
        <w:rPr>
          <w:lang w:eastAsia="en-AU"/>
        </w:rPr>
        <w:t>twelve</w:t>
      </w:r>
      <w:r w:rsidR="00A135A3">
        <w:rPr>
          <w:lang w:eastAsia="en-AU"/>
        </w:rPr>
        <w:t xml:space="preserve"> months</w:t>
      </w:r>
      <w:r w:rsidR="00312BC4">
        <w:rPr>
          <w:lang w:eastAsia="en-AU"/>
        </w:rPr>
        <w:t>.</w:t>
      </w:r>
      <w:r w:rsidR="00147467">
        <w:rPr>
          <w:rStyle w:val="FootnoteReference"/>
          <w:lang w:eastAsia="en-AU"/>
        </w:rPr>
        <w:footnoteReference w:id="18"/>
      </w:r>
      <w:r w:rsidR="00312BC4">
        <w:rPr>
          <w:lang w:eastAsia="en-AU"/>
        </w:rPr>
        <w:t xml:space="preserve"> </w:t>
      </w:r>
      <w:r w:rsidR="00765979">
        <w:rPr>
          <w:lang w:eastAsia="en-AU"/>
        </w:rPr>
        <w:t>There is no further data publicly available break</w:t>
      </w:r>
      <w:r w:rsidR="005830CA">
        <w:rPr>
          <w:lang w:eastAsia="en-AU"/>
        </w:rPr>
        <w:t xml:space="preserve">ing </w:t>
      </w:r>
      <w:r w:rsidR="00765979">
        <w:rPr>
          <w:lang w:eastAsia="en-AU"/>
        </w:rPr>
        <w:t xml:space="preserve">down </w:t>
      </w:r>
      <w:r w:rsidR="005830CA">
        <w:rPr>
          <w:lang w:eastAsia="en-AU"/>
        </w:rPr>
        <w:t xml:space="preserve">the </w:t>
      </w:r>
      <w:r w:rsidR="00D26418">
        <w:rPr>
          <w:lang w:eastAsia="en-AU"/>
        </w:rPr>
        <w:t xml:space="preserve">reasons for </w:t>
      </w:r>
      <w:r w:rsidR="00765979">
        <w:rPr>
          <w:lang w:eastAsia="en-AU"/>
        </w:rPr>
        <w:t>people leaving the NDIS</w:t>
      </w:r>
      <w:r w:rsidR="009B472B">
        <w:rPr>
          <w:lang w:eastAsia="en-AU"/>
        </w:rPr>
        <w:t xml:space="preserve">, </w:t>
      </w:r>
      <w:r w:rsidR="008268D9">
        <w:rPr>
          <w:lang w:eastAsia="en-AU"/>
        </w:rPr>
        <w:t>however</w:t>
      </w:r>
      <w:r w:rsidR="009B472B">
        <w:rPr>
          <w:lang w:eastAsia="en-AU"/>
        </w:rPr>
        <w:t xml:space="preserve"> in our experience many people have had their NDIS participant status revoked.</w:t>
      </w:r>
      <w:r w:rsidR="00D26418">
        <w:rPr>
          <w:lang w:eastAsia="en-AU"/>
        </w:rPr>
        <w:t xml:space="preserve"> This is extremely concerning given that </w:t>
      </w:r>
      <w:r w:rsidR="008F5790">
        <w:rPr>
          <w:lang w:eastAsia="en-AU"/>
        </w:rPr>
        <w:t xml:space="preserve">while people exit the NDIS, no other supports are available </w:t>
      </w:r>
      <w:r w:rsidR="00147467">
        <w:rPr>
          <w:lang w:eastAsia="en-AU"/>
        </w:rPr>
        <w:t>to meet their needs.</w:t>
      </w:r>
      <w:r w:rsidR="00D26418">
        <w:rPr>
          <w:lang w:eastAsia="en-AU"/>
        </w:rPr>
        <w:t xml:space="preserve"> </w:t>
      </w:r>
    </w:p>
    <w:p w14:paraId="1851FF06" w14:textId="377BA5A4" w:rsidR="00682C93" w:rsidRDefault="00682C93" w:rsidP="00F627F6">
      <w:pPr>
        <w:spacing w:before="120" w:after="120"/>
        <w:rPr>
          <w:lang w:eastAsia="en-AU"/>
        </w:rPr>
      </w:pPr>
      <w:r>
        <w:rPr>
          <w:lang w:eastAsia="en-AU"/>
        </w:rPr>
        <w:t>We urge the Australian G</w:t>
      </w:r>
      <w:r w:rsidR="00927173">
        <w:rPr>
          <w:lang w:eastAsia="en-AU"/>
        </w:rPr>
        <w:t xml:space="preserve">overnment and Treasury to invest in Foundational Supports for all cohorts identified </w:t>
      </w:r>
      <w:r w:rsidR="00417739">
        <w:rPr>
          <w:lang w:eastAsia="en-AU"/>
        </w:rPr>
        <w:t>in the NDIS Independent Review</w:t>
      </w:r>
      <w:r w:rsidR="00A37AF7">
        <w:rPr>
          <w:lang w:eastAsia="en-AU"/>
        </w:rPr>
        <w:t>, so people with disability have access to</w:t>
      </w:r>
      <w:r w:rsidR="00F5538D">
        <w:rPr>
          <w:lang w:eastAsia="en-AU"/>
        </w:rPr>
        <w:t xml:space="preserve"> adequate</w:t>
      </w:r>
      <w:r w:rsidR="00A37AF7">
        <w:rPr>
          <w:lang w:eastAsia="en-AU"/>
        </w:rPr>
        <w:t xml:space="preserve"> supports</w:t>
      </w:r>
      <w:r w:rsidR="00F5538D">
        <w:rPr>
          <w:lang w:eastAsia="en-AU"/>
        </w:rPr>
        <w:t xml:space="preserve"> that meet their needs</w:t>
      </w:r>
      <w:r w:rsidR="00A37AF7">
        <w:rPr>
          <w:lang w:eastAsia="en-AU"/>
        </w:rPr>
        <w:t xml:space="preserve"> outside the NDIS.</w:t>
      </w:r>
    </w:p>
    <w:p w14:paraId="5799057D" w14:textId="1DE9CB9C" w:rsidR="00940E5A" w:rsidRPr="00DE24BD" w:rsidRDefault="00940E5A" w:rsidP="00DE24BD">
      <w:pPr>
        <w:spacing w:before="120" w:after="120"/>
        <w:rPr>
          <w:b/>
        </w:rPr>
      </w:pPr>
      <w:r w:rsidRPr="00DE24BD">
        <w:rPr>
          <w:b/>
        </w:rPr>
        <w:t xml:space="preserve">Domestic and </w:t>
      </w:r>
      <w:r w:rsidR="00486708" w:rsidRPr="00DE24BD">
        <w:rPr>
          <w:b/>
        </w:rPr>
        <w:t>F</w:t>
      </w:r>
      <w:r w:rsidRPr="00DE24BD">
        <w:rPr>
          <w:b/>
        </w:rPr>
        <w:t xml:space="preserve">amily </w:t>
      </w:r>
      <w:r w:rsidR="00486708" w:rsidRPr="00DE24BD">
        <w:rPr>
          <w:b/>
        </w:rPr>
        <w:t>V</w:t>
      </w:r>
      <w:r w:rsidRPr="00DE24BD">
        <w:rPr>
          <w:b/>
        </w:rPr>
        <w:t>iolence national response</w:t>
      </w:r>
    </w:p>
    <w:p w14:paraId="0F8DB742" w14:textId="5ED2A929" w:rsidR="006A0034" w:rsidRDefault="006A0034" w:rsidP="00F627F6">
      <w:pPr>
        <w:spacing w:before="120" w:after="120"/>
      </w:pPr>
      <w:r>
        <w:t>For decades</w:t>
      </w:r>
      <w:r w:rsidR="5053E40F">
        <w:t>, independent</w:t>
      </w:r>
      <w:r>
        <w:t xml:space="preserve"> disability advocacy organisations have </w:t>
      </w:r>
      <w:r w:rsidR="509EDEFD">
        <w:t>raised</w:t>
      </w:r>
      <w:r w:rsidRPr="0AF945BC">
        <w:t xml:space="preserve"> awareness </w:t>
      </w:r>
      <w:r w:rsidR="5C08F31E">
        <w:t>of</w:t>
      </w:r>
      <w:r w:rsidR="4F6337FC">
        <w:t xml:space="preserve"> </w:t>
      </w:r>
      <w:r w:rsidRPr="0AF945BC">
        <w:t xml:space="preserve">the disproportionate impact that </w:t>
      </w:r>
      <w:r w:rsidR="2CE20E50">
        <w:t>d</w:t>
      </w:r>
      <w:r w:rsidR="493B6167">
        <w:t>omestic</w:t>
      </w:r>
      <w:r w:rsidR="00486708">
        <w:t xml:space="preserve"> and </w:t>
      </w:r>
      <w:r w:rsidR="3DB0EC94">
        <w:t>f</w:t>
      </w:r>
      <w:r w:rsidR="493B6167">
        <w:t xml:space="preserve">amily </w:t>
      </w:r>
      <w:r w:rsidR="590EE8C1">
        <w:t>v</w:t>
      </w:r>
      <w:r w:rsidR="493B6167">
        <w:t>iolence</w:t>
      </w:r>
      <w:r w:rsidR="00486708">
        <w:t xml:space="preserve"> (DFV)</w:t>
      </w:r>
      <w:r w:rsidRPr="0AF945BC">
        <w:t xml:space="preserve"> has </w:t>
      </w:r>
      <w:r w:rsidR="00967BE9">
        <w:t>for</w:t>
      </w:r>
      <w:r w:rsidRPr="0AF945BC">
        <w:t xml:space="preserve"> people with disability</w:t>
      </w:r>
      <w:r w:rsidR="00786BC0">
        <w:t xml:space="preserve"> and the rising rates of disclosure</w:t>
      </w:r>
      <w:r w:rsidR="00757AAD">
        <w:t>. This includes</w:t>
      </w:r>
      <w:r w:rsidRPr="0AF945BC">
        <w:t xml:space="preserve"> the </w:t>
      </w:r>
      <w:r w:rsidR="104BAC04">
        <w:t xml:space="preserve">disproportionate rate of DFV, the </w:t>
      </w:r>
      <w:r w:rsidRPr="0AF945BC">
        <w:t xml:space="preserve">unique types of abuse and violence </w:t>
      </w:r>
      <w:r w:rsidR="0EE22B3A">
        <w:t xml:space="preserve">people with disability </w:t>
      </w:r>
      <w:r w:rsidRPr="0AF945BC">
        <w:t xml:space="preserve">experience, and barriers to accessing </w:t>
      </w:r>
      <w:r w:rsidR="37675475">
        <w:t xml:space="preserve">inclusive and accessible </w:t>
      </w:r>
      <w:r w:rsidR="324C8C41">
        <w:t>services</w:t>
      </w:r>
      <w:r w:rsidRPr="0AF945BC">
        <w:t xml:space="preserve"> and supports. We also know that the DFV sector struggles to keep up with demand</w:t>
      </w:r>
      <w:r w:rsidR="2B504F96">
        <w:t>,</w:t>
      </w:r>
      <w:r w:rsidRPr="0AF945BC">
        <w:t xml:space="preserve"> and </w:t>
      </w:r>
      <w:r>
        <w:t xml:space="preserve">we </w:t>
      </w:r>
      <w:r w:rsidRPr="0AF945BC">
        <w:t>have heard from people with disability that these services are often unable to provide accessible services, further isolating and marginalising people with disability.</w:t>
      </w:r>
      <w:r w:rsidR="006718C7">
        <w:t xml:space="preserve"> This experience is not unique to Queensland.</w:t>
      </w:r>
    </w:p>
    <w:p w14:paraId="56082CE8" w14:textId="44854AE5" w:rsidR="00F627F6" w:rsidRDefault="00BB0CA1" w:rsidP="00F04521">
      <w:pPr>
        <w:spacing w:before="120" w:after="120"/>
      </w:pPr>
      <w:r>
        <w:t>The Australian Government response to DRC Recommendation 8.23</w:t>
      </w:r>
      <w:r w:rsidR="00BC5CAC">
        <w:t xml:space="preserve"> </w:t>
      </w:r>
      <w:r w:rsidR="5D119F9A">
        <w:t>(</w:t>
      </w:r>
      <w:r w:rsidR="00BC5CAC">
        <w:t>Action plan to end violence against women and children with disability</w:t>
      </w:r>
      <w:r w:rsidR="3C152CB7">
        <w:t>)</w:t>
      </w:r>
      <w:r w:rsidR="00BC5CAC">
        <w:t xml:space="preserve"> lacks </w:t>
      </w:r>
      <w:r w:rsidR="005F21BA">
        <w:t>detail</w:t>
      </w:r>
      <w:r w:rsidR="006F5BB4">
        <w:t>ed</w:t>
      </w:r>
      <w:r w:rsidR="005F21BA">
        <w:t xml:space="preserve"> </w:t>
      </w:r>
      <w:r w:rsidR="696CAAE9">
        <w:t>achieve</w:t>
      </w:r>
      <w:r w:rsidR="0091706E">
        <w:t>ments</w:t>
      </w:r>
      <w:r w:rsidR="005F21BA">
        <w:t xml:space="preserve"> to date</w:t>
      </w:r>
      <w:r w:rsidR="360B57FD">
        <w:t xml:space="preserve">, </w:t>
      </w:r>
      <w:r w:rsidR="360B57FD">
        <w:lastRenderedPageBreak/>
        <w:t>and what steps will be taken in the futur</w:t>
      </w:r>
      <w:r w:rsidR="005F21BA">
        <w:t>e.</w:t>
      </w:r>
      <w:r w:rsidR="00D039CF">
        <w:rPr>
          <w:rStyle w:val="FootnoteReference"/>
        </w:rPr>
        <w:footnoteReference w:id="19"/>
      </w:r>
      <w:r w:rsidR="005F21BA">
        <w:t xml:space="preserve"> </w:t>
      </w:r>
      <w:r w:rsidR="00960579">
        <w:t xml:space="preserve">We call the Australian Government and Treasury to </w:t>
      </w:r>
      <w:r w:rsidR="006919A3">
        <w:t>adequately</w:t>
      </w:r>
      <w:r w:rsidR="00167C8E">
        <w:t xml:space="preserve"> invest in a national response</w:t>
      </w:r>
      <w:r w:rsidR="00F95F33">
        <w:t xml:space="preserve">, which should include an accessible and clear roadmap, </w:t>
      </w:r>
      <w:r w:rsidR="00734329">
        <w:t>to</w:t>
      </w:r>
      <w:r w:rsidR="00F95F33">
        <w:t xml:space="preserve"> addresses </w:t>
      </w:r>
      <w:r w:rsidR="008A6263">
        <w:t>domestic and family violence experienced by people with disability.</w:t>
      </w:r>
    </w:p>
    <w:p w14:paraId="09C95771" w14:textId="09ECA1CF" w:rsidR="0050077A" w:rsidRPr="00DE24BD" w:rsidRDefault="00D41662" w:rsidP="00DE24BD">
      <w:pPr>
        <w:spacing w:before="120" w:after="120"/>
        <w:rPr>
          <w:b/>
        </w:rPr>
      </w:pPr>
      <w:r w:rsidRPr="00DE24BD">
        <w:rPr>
          <w:b/>
        </w:rPr>
        <w:t>The call for an Australian Human Rights Act</w:t>
      </w:r>
    </w:p>
    <w:p w14:paraId="22ADD7BA" w14:textId="3EA390C2" w:rsidR="00922767" w:rsidRDefault="00040222" w:rsidP="00F627F6">
      <w:pPr>
        <w:spacing w:before="120" w:after="120"/>
      </w:pPr>
      <w:r w:rsidRPr="00922767">
        <w:t>Australia remains the only democratic country in the world without a constitutionally enshrined or legislated national bill or charter of rights</w:t>
      </w:r>
      <w:r>
        <w:t>.</w:t>
      </w:r>
      <w:r>
        <w:rPr>
          <w:rStyle w:val="FootnoteReference"/>
        </w:rPr>
        <w:footnoteReference w:id="20"/>
      </w:r>
      <w:r>
        <w:t xml:space="preserve"> </w:t>
      </w:r>
      <w:r w:rsidR="00922767" w:rsidRPr="00922767">
        <w:t xml:space="preserve">The Parliamentary Joint Committee on Human Rights inquiry into Australia’s human rights framework reported </w:t>
      </w:r>
      <w:r w:rsidR="002E3C66">
        <w:t>in</w:t>
      </w:r>
      <w:r w:rsidR="00922767" w:rsidRPr="00922767">
        <w:t xml:space="preserve"> May 2024 their recommendation for a Human Rights Act</w:t>
      </w:r>
      <w:r w:rsidR="00777A98">
        <w:t>, including an example of a Human Rights Bill 2024</w:t>
      </w:r>
      <w:r w:rsidR="00922767" w:rsidRPr="00922767">
        <w:t>.</w:t>
      </w:r>
      <w:r>
        <w:rPr>
          <w:rStyle w:val="FootnoteReference"/>
        </w:rPr>
        <w:footnoteReference w:id="21"/>
      </w:r>
    </w:p>
    <w:p w14:paraId="3C8B43E3" w14:textId="34876256" w:rsidR="00C15FE1" w:rsidRDefault="003F59E4" w:rsidP="00F627F6">
      <w:pPr>
        <w:spacing w:before="120" w:after="120"/>
      </w:pPr>
      <w:r>
        <w:t>The DRC</w:t>
      </w:r>
      <w:r w:rsidR="00D44D1C">
        <w:t xml:space="preserve"> made specific recommendations to enable an act </w:t>
      </w:r>
      <w:r w:rsidR="003204F0">
        <w:t>to protect the rights of people with disability</w:t>
      </w:r>
      <w:r w:rsidR="00600115">
        <w:t>.</w:t>
      </w:r>
      <w:r w:rsidR="009F7229">
        <w:rPr>
          <w:rStyle w:val="FootnoteReference"/>
        </w:rPr>
        <w:footnoteReference w:id="22"/>
      </w:r>
      <w:r w:rsidR="00146494">
        <w:t xml:space="preserve"> In July 2024, </w:t>
      </w:r>
      <w:r w:rsidR="00AD61F3">
        <w:t>a</w:t>
      </w:r>
      <w:r w:rsidR="00AD61F3" w:rsidRPr="00AD61F3">
        <w:t xml:space="preserve"> joint statement of 12 disability representative organisations advocating for a Human Rights Act shows the support </w:t>
      </w:r>
      <w:r w:rsidR="00D14F2A">
        <w:t>and the</w:t>
      </w:r>
      <w:r w:rsidR="00AD61F3" w:rsidRPr="00AD61F3">
        <w:t xml:space="preserve"> benefits</w:t>
      </w:r>
      <w:r w:rsidR="008F34C8">
        <w:t xml:space="preserve"> of it</w:t>
      </w:r>
      <w:r w:rsidR="00AD61F3" w:rsidRPr="00AD61F3">
        <w:t xml:space="preserve"> </w:t>
      </w:r>
      <w:r w:rsidR="00D85CCB">
        <w:t xml:space="preserve">for all Australians, </w:t>
      </w:r>
      <w:r w:rsidR="002E3C66">
        <w:t>instead of</w:t>
      </w:r>
      <w:r w:rsidR="00D85CCB">
        <w:t xml:space="preserve"> </w:t>
      </w:r>
      <w:r w:rsidR="00BA5AF9">
        <w:t>developing a specific Disability Rights Act</w:t>
      </w:r>
      <w:r w:rsidR="004C055B">
        <w:t>.</w:t>
      </w:r>
      <w:r w:rsidR="00765EFE">
        <w:rPr>
          <w:rStyle w:val="FootnoteReference"/>
        </w:rPr>
        <w:footnoteReference w:id="23"/>
      </w:r>
      <w:r w:rsidR="007A0F01">
        <w:t xml:space="preserve"> Creating a Human Rights Act</w:t>
      </w:r>
      <w:r w:rsidR="006763CA">
        <w:t xml:space="preserve"> is a mechanism t</w:t>
      </w:r>
      <w:r w:rsidR="0068690E">
        <w:t>hat</w:t>
      </w:r>
      <w:r w:rsidR="006763CA">
        <w:t xml:space="preserve"> allow people with disability to do what everybody else does</w:t>
      </w:r>
      <w:r w:rsidR="00367AFC">
        <w:t>, which would be to enjoy human rights available to all Australians.</w:t>
      </w:r>
      <w:r w:rsidR="0016303E">
        <w:t xml:space="preserve"> Therefore, we call for the creation of </w:t>
      </w:r>
      <w:r w:rsidR="0016303E" w:rsidRPr="0016303E">
        <w:t>a</w:t>
      </w:r>
      <w:r w:rsidR="00F627F6">
        <w:t>n Australian</w:t>
      </w:r>
      <w:r w:rsidR="0016303E" w:rsidRPr="0016303E">
        <w:t xml:space="preserve"> Human Rights Act to provide for a more complete and streamlined equality framework that safeguards and promotes fundamental human rights, including for people with disability.</w:t>
      </w:r>
      <w:r w:rsidR="002053C9">
        <w:t xml:space="preserve"> </w:t>
      </w:r>
      <w:r w:rsidR="002053C9" w:rsidRPr="002053C9">
        <w:t>This is one of the most critical reforms needed to protect</w:t>
      </w:r>
      <w:r w:rsidR="002053C9">
        <w:t xml:space="preserve"> people with disability from</w:t>
      </w:r>
      <w:r w:rsidR="002053C9" w:rsidRPr="002053C9">
        <w:t xml:space="preserve"> violence, abuse, neglect and exploitation.</w:t>
      </w:r>
    </w:p>
    <w:p w14:paraId="3463DE6E" w14:textId="70553730" w:rsidR="00FA70F6" w:rsidRPr="006919A3" w:rsidRDefault="008B224A" w:rsidP="00E722AD">
      <w:pPr>
        <w:spacing w:before="120" w:after="120"/>
      </w:pPr>
      <w:r>
        <w:t xml:space="preserve">Furthermore, as one of the </w:t>
      </w:r>
      <w:r w:rsidRPr="00A54F44">
        <w:t>151 civil society organisations</w:t>
      </w:r>
      <w:r w:rsidR="002014B1">
        <w:t xml:space="preserve"> </w:t>
      </w:r>
      <w:r w:rsidRPr="00A54F44">
        <w:t xml:space="preserve">calling for an </w:t>
      </w:r>
      <w:r w:rsidRPr="008B224A">
        <w:t>Australian Human Rights Act</w:t>
      </w:r>
      <w:r>
        <w:t xml:space="preserve">, QAI </w:t>
      </w:r>
      <w:r w:rsidR="002014B1">
        <w:t>echo</w:t>
      </w:r>
      <w:r w:rsidR="004E7146">
        <w:t>es</w:t>
      </w:r>
      <w:r w:rsidR="002014B1">
        <w:t xml:space="preserve"> and </w:t>
      </w:r>
      <w:r>
        <w:t xml:space="preserve">supports the submission prepared </w:t>
      </w:r>
      <w:r w:rsidR="001362D8">
        <w:t>and lodged on behalf of the</w:t>
      </w:r>
      <w:r w:rsidR="002014B1">
        <w:t xml:space="preserve"> Coalition</w:t>
      </w:r>
      <w:r w:rsidRPr="00A54F44">
        <w:t>.</w:t>
      </w:r>
      <w:r w:rsidRPr="00A54F44">
        <w:rPr>
          <w:rStyle w:val="FootnoteReference"/>
        </w:rPr>
        <w:footnoteReference w:id="24"/>
      </w:r>
      <w:r w:rsidRPr="00A54F44">
        <w:t xml:space="preserve"> </w:t>
      </w:r>
    </w:p>
    <w:sectPr w:rsidR="00FA70F6" w:rsidRPr="006919A3" w:rsidSect="00600C6B">
      <w:headerReference w:type="first" r:id="rId13"/>
      <w:footerReference w:type="first" r:id="rId14"/>
      <w:pgSz w:w="11900" w:h="16840"/>
      <w:pgMar w:top="1440" w:right="1268" w:bottom="1134" w:left="1276"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AE2E" w14:textId="77777777" w:rsidR="00095116" w:rsidRPr="001D3BE0" w:rsidRDefault="00095116" w:rsidP="00781D4C">
      <w:r w:rsidRPr="001D3BE0">
        <w:separator/>
      </w:r>
    </w:p>
  </w:endnote>
  <w:endnote w:type="continuationSeparator" w:id="0">
    <w:p w14:paraId="73111EC4" w14:textId="77777777" w:rsidR="00095116" w:rsidRPr="001D3BE0" w:rsidRDefault="00095116" w:rsidP="00781D4C">
      <w:r w:rsidRPr="001D3BE0">
        <w:continuationSeparator/>
      </w:r>
    </w:p>
  </w:endnote>
  <w:endnote w:type="continuationNotice" w:id="1">
    <w:p w14:paraId="1D8E226F" w14:textId="77777777" w:rsidR="00095116" w:rsidRPr="001D3BE0" w:rsidRDefault="000951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Roboto Black">
    <w:charset w:val="00"/>
    <w:family w:val="auto"/>
    <w:pitch w:val="variable"/>
    <w:sig w:usb0="E0000AFF" w:usb1="5000217F" w:usb2="00000021" w:usb3="00000000" w:csb0="0000019F" w:csb1="00000000"/>
  </w:font>
  <w:font w:name="Nunito Sans Light">
    <w:charset w:val="00"/>
    <w:family w:val="auto"/>
    <w:pitch w:val="variable"/>
    <w:sig w:usb0="A00002FF" w:usb1="5000204B" w:usb2="00000000" w:usb3="00000000" w:csb0="00000197" w:csb1="00000000"/>
  </w:font>
  <w:font w:name="Roboto Medium">
    <w:charset w:val="00"/>
    <w:family w:val="auto"/>
    <w:pitch w:val="variable"/>
    <w:sig w:usb0="E0000AFF" w:usb1="5000217F" w:usb2="00000021"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DCF7" w14:textId="004A4FC5" w:rsidR="00F62FBF" w:rsidRPr="001D3BE0" w:rsidRDefault="00EE6F4C">
    <w:pPr>
      <w:pStyle w:val="Footer"/>
    </w:pPr>
    <w:r w:rsidRPr="001D3BE0">
      <w:rPr>
        <w:noProof/>
      </w:rPr>
      <w:drawing>
        <wp:anchor distT="0" distB="0" distL="114300" distR="114300" simplePos="0" relativeHeight="251658240" behindDoc="1" locked="0" layoutInCell="1" allowOverlap="0" wp14:anchorId="3DE2DC4F" wp14:editId="3173E4B7">
          <wp:simplePos x="0" y="0"/>
          <wp:positionH relativeFrom="page">
            <wp:align>left</wp:align>
          </wp:positionH>
          <wp:positionV relativeFrom="page">
            <wp:align>bottom</wp:align>
          </wp:positionV>
          <wp:extent cx="7560000" cy="903600"/>
          <wp:effectExtent l="0" t="0" r="0" b="0"/>
          <wp:wrapNone/>
          <wp:docPr id="2019168396" name="Picture 2" descr="Footer says: advocacy for people with disability. Phone 07 3844 4200, email qai@qai.org.au website qai.org.au and address South Central Commercial, L2 43 Peel Street (PO Box 3384) South Brisbane QLD 4101, ABN 97 527 905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07070" name="Picture 2" descr="Footer says: advocacy for people with disability. Phone 07 3844 4200, email qai@qai.org.au website qai.org.au and address South Central Commercial, L2 43 Peel Street (PO Box 3384) South Brisbane QLD 4101, ABN 97 527 905 201"/>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F386" w14:textId="77777777" w:rsidR="00095116" w:rsidRPr="001D3BE0" w:rsidRDefault="00095116" w:rsidP="00781D4C">
      <w:r w:rsidRPr="001D3BE0">
        <w:separator/>
      </w:r>
    </w:p>
  </w:footnote>
  <w:footnote w:type="continuationSeparator" w:id="0">
    <w:p w14:paraId="29B7B434" w14:textId="77777777" w:rsidR="00095116" w:rsidRPr="001D3BE0" w:rsidRDefault="00095116" w:rsidP="00781D4C">
      <w:r w:rsidRPr="001D3BE0">
        <w:continuationSeparator/>
      </w:r>
    </w:p>
  </w:footnote>
  <w:footnote w:type="continuationNotice" w:id="1">
    <w:p w14:paraId="2C691EE7" w14:textId="77777777" w:rsidR="00095116" w:rsidRPr="001D3BE0" w:rsidRDefault="00095116">
      <w:pPr>
        <w:spacing w:line="240" w:lineRule="auto"/>
      </w:pPr>
    </w:p>
  </w:footnote>
  <w:footnote w:id="2">
    <w:p w14:paraId="12F3237B" w14:textId="250B18F9" w:rsidR="009D141F" w:rsidRPr="003A1B2A" w:rsidRDefault="009D141F">
      <w:pPr>
        <w:pStyle w:val="FootnoteText"/>
      </w:pPr>
      <w:r w:rsidRPr="003A1B2A">
        <w:rPr>
          <w:rStyle w:val="FootnoteReference"/>
        </w:rPr>
        <w:footnoteRef/>
      </w:r>
      <w:r w:rsidR="00F80046">
        <w:t>QIDAN (2025).</w:t>
      </w:r>
      <w:r w:rsidRPr="003A1B2A">
        <w:t xml:space="preserve"> </w:t>
      </w:r>
      <w:hyperlink r:id="rId1" w:history="1">
        <w:r w:rsidRPr="003A1B2A">
          <w:rPr>
            <w:rStyle w:val="Hyperlink"/>
          </w:rPr>
          <w:t>https://qidan.org.au/</w:t>
        </w:r>
      </w:hyperlink>
      <w:r w:rsidRPr="003A1B2A">
        <w:t xml:space="preserve"> </w:t>
      </w:r>
    </w:p>
  </w:footnote>
  <w:footnote w:id="3">
    <w:p w14:paraId="6A615ECF" w14:textId="227B977D" w:rsidR="007B3CEE" w:rsidRPr="003A1B2A" w:rsidRDefault="007B3CEE" w:rsidP="007B3CEE">
      <w:pPr>
        <w:pStyle w:val="FootnoteText"/>
      </w:pPr>
      <w:r w:rsidRPr="003A1B2A">
        <w:rPr>
          <w:rStyle w:val="FootnoteReference"/>
        </w:rPr>
        <w:footnoteRef/>
      </w:r>
      <w:r w:rsidRPr="003A1B2A">
        <w:t xml:space="preserve"> Royal Commission into Violence, Abuse, Neglect and Exploitation of People with Disability</w:t>
      </w:r>
      <w:r w:rsidR="000A5F1F">
        <w:t xml:space="preserve"> (2023).</w:t>
      </w:r>
      <w:r w:rsidRPr="003A1B2A">
        <w:t xml:space="preserve"> </w:t>
      </w:r>
      <w:r w:rsidRPr="000A5F1F">
        <w:rPr>
          <w:i/>
        </w:rPr>
        <w:t>Final Report</w:t>
      </w:r>
      <w:r w:rsidRPr="003A1B2A">
        <w:t>, Volume 8, Criminal justice and people with disability, p 378-382.</w:t>
      </w:r>
    </w:p>
  </w:footnote>
  <w:footnote w:id="4">
    <w:p w14:paraId="07D16042" w14:textId="27232C6F" w:rsidR="0035446D" w:rsidRDefault="0035446D">
      <w:pPr>
        <w:pStyle w:val="FootnoteText"/>
      </w:pPr>
      <w:r>
        <w:rPr>
          <w:rStyle w:val="FootnoteReference"/>
        </w:rPr>
        <w:footnoteRef/>
      </w:r>
      <w:r>
        <w:t xml:space="preserve"> QIDAN (2025)</w:t>
      </w:r>
      <w:r w:rsidR="00C67964">
        <w:t xml:space="preserve">. </w:t>
      </w:r>
      <w:r w:rsidR="00C67964" w:rsidRPr="00281F3E">
        <w:rPr>
          <w:i/>
          <w:iCs/>
        </w:rPr>
        <w:t>Response to the Disability Safeguards Consultation Paper</w:t>
      </w:r>
      <w:r w:rsidR="00B41CF8">
        <w:t xml:space="preserve">: </w:t>
      </w:r>
      <w:hyperlink r:id="rId2" w:history="1">
        <w:r w:rsidR="00B41CF8" w:rsidRPr="00CD763C">
          <w:rPr>
            <w:rStyle w:val="Hyperlink"/>
          </w:rPr>
          <w:t>https://qidan.org.au/wp-content/uploads/2025/12/20251219-QIDAN-Response-to-the-Disability-Safeguards-Consultation-Paper.pdf</w:t>
        </w:r>
      </w:hyperlink>
      <w:r w:rsidR="00B41CF8">
        <w:t xml:space="preserve"> </w:t>
      </w:r>
    </w:p>
  </w:footnote>
  <w:footnote w:id="5">
    <w:p w14:paraId="3DCC7007" w14:textId="7478DE46" w:rsidR="00637C90" w:rsidRPr="003A1B2A" w:rsidRDefault="00637C90" w:rsidP="00637C90">
      <w:pPr>
        <w:pStyle w:val="FootnoteText"/>
      </w:pPr>
      <w:r w:rsidRPr="003A1B2A">
        <w:rPr>
          <w:rStyle w:val="FootnoteReference"/>
        </w:rPr>
        <w:footnoteRef/>
      </w:r>
      <w:r w:rsidRPr="003A1B2A">
        <w:t xml:space="preserve"> QAI</w:t>
      </w:r>
      <w:r w:rsidR="00193CE3">
        <w:t xml:space="preserve"> (2025).</w:t>
      </w:r>
      <w:r w:rsidRPr="003A1B2A">
        <w:t xml:space="preserve"> </w:t>
      </w:r>
      <w:r w:rsidRPr="00193CE3">
        <w:rPr>
          <w:i/>
        </w:rPr>
        <w:t>Annual Report 2024-25</w:t>
      </w:r>
      <w:r w:rsidRPr="003A1B2A">
        <w:t xml:space="preserve">: </w:t>
      </w:r>
      <w:hyperlink r:id="rId3" w:history="1">
        <w:r w:rsidRPr="003A1B2A">
          <w:rPr>
            <w:rStyle w:val="Hyperlink"/>
          </w:rPr>
          <w:t>https://qai.org.au/wp-content/uploads/2026/01/2025-Annual-Report-Accessible.pdf</w:t>
        </w:r>
      </w:hyperlink>
      <w:r w:rsidRPr="003A1B2A">
        <w:t xml:space="preserve"> .</w:t>
      </w:r>
    </w:p>
  </w:footnote>
  <w:footnote w:id="6">
    <w:p w14:paraId="08564403" w14:textId="2BC20F13" w:rsidR="001C0B41" w:rsidRPr="003A1B2A" w:rsidRDefault="001C0B41">
      <w:pPr>
        <w:pStyle w:val="FootnoteText"/>
      </w:pPr>
      <w:r w:rsidRPr="003A1B2A">
        <w:rPr>
          <w:rStyle w:val="FootnoteReference"/>
        </w:rPr>
        <w:footnoteRef/>
      </w:r>
      <w:r w:rsidR="004D64E4" w:rsidRPr="003A1B2A">
        <w:t>QIDAN</w:t>
      </w:r>
      <w:r w:rsidR="00193CE3">
        <w:t xml:space="preserve"> (2025).</w:t>
      </w:r>
      <w:r w:rsidR="004D64E4" w:rsidRPr="003A1B2A">
        <w:t xml:space="preserve"> </w:t>
      </w:r>
      <w:r w:rsidR="00193CE3" w:rsidRPr="00281F3E">
        <w:rPr>
          <w:i/>
          <w:iCs/>
        </w:rPr>
        <w:t>R</w:t>
      </w:r>
      <w:r w:rsidR="004D64E4" w:rsidRPr="00281F3E">
        <w:rPr>
          <w:i/>
          <w:iCs/>
        </w:rPr>
        <w:t>eport on the Remote Locations Pilot:</w:t>
      </w:r>
      <w:r w:rsidRPr="003A1B2A">
        <w:t xml:space="preserve"> </w:t>
      </w:r>
      <w:hyperlink r:id="rId4" w:history="1">
        <w:r w:rsidR="009A08DF" w:rsidRPr="003A1B2A">
          <w:rPr>
            <w:rStyle w:val="Hyperlink"/>
          </w:rPr>
          <w:t>https://disabilitypathways.org.au/wp-content/uploads/2025/04/Remote-Locations-Pilot.pdf</w:t>
        </w:r>
      </w:hyperlink>
    </w:p>
  </w:footnote>
  <w:footnote w:id="7">
    <w:p w14:paraId="58715B8E" w14:textId="13A478C8" w:rsidR="004A7190" w:rsidRPr="003A1B2A" w:rsidRDefault="004A7190" w:rsidP="004A7190">
      <w:pPr>
        <w:pStyle w:val="FootnoteText"/>
      </w:pPr>
      <w:r w:rsidRPr="003A1B2A">
        <w:rPr>
          <w:rStyle w:val="FootnoteReference"/>
        </w:rPr>
        <w:footnoteRef/>
      </w:r>
      <w:r w:rsidRPr="003A1B2A">
        <w:t xml:space="preserve"> </w:t>
      </w:r>
      <w:r w:rsidR="009A08DF" w:rsidRPr="003A1B2A">
        <w:t>Ibid.</w:t>
      </w:r>
    </w:p>
  </w:footnote>
  <w:footnote w:id="8">
    <w:p w14:paraId="12240643" w14:textId="6E468A1A" w:rsidR="00905B9F" w:rsidRPr="00D50A44" w:rsidRDefault="00905B9F" w:rsidP="00905B9F">
      <w:pPr>
        <w:pStyle w:val="FootnoteText"/>
      </w:pPr>
      <w:r w:rsidRPr="00D50A44">
        <w:rPr>
          <w:rStyle w:val="FootnoteReference"/>
        </w:rPr>
        <w:footnoteRef/>
      </w:r>
      <w:r w:rsidRPr="00D50A44">
        <w:t xml:space="preserve"> Taylor Fry and the Centre for International Economics (2023). </w:t>
      </w:r>
      <w:r w:rsidRPr="00D50A44">
        <w:rPr>
          <w:i/>
          <w:iCs/>
        </w:rPr>
        <w:t>Increased funding to meet demand for disability advocacy services</w:t>
      </w:r>
      <w:r w:rsidR="00193CE3">
        <w:rPr>
          <w:i/>
          <w:iCs/>
        </w:rPr>
        <w:t>:</w:t>
      </w:r>
      <w:r w:rsidRPr="00D50A44">
        <w:t xml:space="preserve"> </w:t>
      </w:r>
      <w:hyperlink r:id="rId5" w:history="1">
        <w:r w:rsidR="00193CE3" w:rsidRPr="000476C0">
          <w:rPr>
            <w:rStyle w:val="Hyperlink"/>
          </w:rPr>
          <w:t>https://disability.royalcommission.gov.au/system/files/2023-09/Increased%20funding%20to%20meet%20demand%20for%20disability%20advocacy.pdf</w:t>
        </w:r>
      </w:hyperlink>
      <w:r w:rsidR="00193CE3">
        <w:t xml:space="preserve"> </w:t>
      </w:r>
    </w:p>
  </w:footnote>
  <w:footnote w:id="9">
    <w:p w14:paraId="55EA0917" w14:textId="345B41E4" w:rsidR="004D5151" w:rsidRDefault="004D5151">
      <w:pPr>
        <w:pStyle w:val="FootnoteText"/>
      </w:pPr>
      <w:r>
        <w:rPr>
          <w:rStyle w:val="FootnoteReference"/>
        </w:rPr>
        <w:footnoteRef/>
      </w:r>
      <w:r>
        <w:t xml:space="preserve"> </w:t>
      </w:r>
      <w:r w:rsidR="00233C81">
        <w:t>QIDAN</w:t>
      </w:r>
      <w:r w:rsidR="00E43A81">
        <w:t xml:space="preserve"> (2026). </w:t>
      </w:r>
      <w:r w:rsidR="00E43A81" w:rsidRPr="00E43A81">
        <w:rPr>
          <w:i/>
          <w:iCs/>
        </w:rPr>
        <w:t>Submission to IDAP consultation</w:t>
      </w:r>
      <w:r w:rsidR="00E43A81">
        <w:t xml:space="preserve">. </w:t>
      </w:r>
      <w:hyperlink r:id="rId6" w:history="1">
        <w:r w:rsidR="00E43A81" w:rsidRPr="000476C0">
          <w:rPr>
            <w:rStyle w:val="Hyperlink"/>
          </w:rPr>
          <w:t>https://qidan.org.au/submissions/qidan-submission-to-idap-consultation/</w:t>
        </w:r>
      </w:hyperlink>
      <w:r w:rsidR="00233C81">
        <w:t xml:space="preserve"> </w:t>
      </w:r>
    </w:p>
  </w:footnote>
  <w:footnote w:id="10">
    <w:p w14:paraId="2A75C9DB" w14:textId="5BA6B0BB" w:rsidR="00FB4B18" w:rsidRDefault="00FB4B18">
      <w:pPr>
        <w:pStyle w:val="FootnoteText"/>
      </w:pPr>
      <w:r>
        <w:rPr>
          <w:rStyle w:val="FootnoteReference"/>
        </w:rPr>
        <w:footnoteRef/>
      </w:r>
      <w:r>
        <w:t xml:space="preserve"> </w:t>
      </w:r>
      <w:r w:rsidR="00AA7A72">
        <w:t>Administrative Review Tribunal (2025).</w:t>
      </w:r>
      <w:r>
        <w:t xml:space="preserve"> </w:t>
      </w:r>
      <w:r w:rsidRPr="00AA7A72">
        <w:rPr>
          <w:i/>
        </w:rPr>
        <w:t>ART Caseload Report, For the period 14 October 2024 to 30 June 2025</w:t>
      </w:r>
      <w:r w:rsidRPr="003A1B2A">
        <w:t xml:space="preserve">: </w:t>
      </w:r>
      <w:hyperlink r:id="rId7" w:history="1">
        <w:r w:rsidRPr="003A1B2A">
          <w:rPr>
            <w:rStyle w:val="Hyperlink"/>
          </w:rPr>
          <w:t>https://www.art.gov.au/sites/default/files/2024-12/ART_Caseload_2024-25.pdf</w:t>
        </w:r>
      </w:hyperlink>
      <w:r w:rsidR="00D7095E">
        <w:t xml:space="preserve">. </w:t>
      </w:r>
      <w:r w:rsidR="00457B0C">
        <w:t>S</w:t>
      </w:r>
      <w:r w:rsidR="00457B0C" w:rsidRPr="003A1B2A">
        <w:t>hows a total of 3,594 matters on hand</w:t>
      </w:r>
      <w:r w:rsidR="00457B0C">
        <w:t xml:space="preserve">. </w:t>
      </w:r>
      <w:r w:rsidR="00D7095E">
        <w:t>NDIS</w:t>
      </w:r>
      <w:r w:rsidR="00B479AC">
        <w:t xml:space="preserve"> </w:t>
      </w:r>
      <w:r w:rsidR="00441ED1">
        <w:t>(2026).</w:t>
      </w:r>
      <w:r w:rsidR="00B479AC">
        <w:t xml:space="preserve"> </w:t>
      </w:r>
      <w:r w:rsidR="00B479AC" w:rsidRPr="00441ED1">
        <w:rPr>
          <w:i/>
        </w:rPr>
        <w:t xml:space="preserve">Quarterly Report </w:t>
      </w:r>
      <w:r w:rsidR="008322C7" w:rsidRPr="00441ED1">
        <w:rPr>
          <w:i/>
        </w:rPr>
        <w:t xml:space="preserve">to disability ministers </w:t>
      </w:r>
      <w:r w:rsidR="00B479AC" w:rsidRPr="00441ED1">
        <w:rPr>
          <w:i/>
        </w:rPr>
        <w:t>Q1 2025-26</w:t>
      </w:r>
      <w:r w:rsidR="006F384B">
        <w:t xml:space="preserve">, </w:t>
      </w:r>
      <w:r w:rsidR="007D68F8">
        <w:t xml:space="preserve">Figure 20, page 55: </w:t>
      </w:r>
      <w:hyperlink r:id="rId8" w:history="1">
        <w:r w:rsidR="007D68F8" w:rsidRPr="00904CC2">
          <w:rPr>
            <w:rStyle w:val="Hyperlink"/>
          </w:rPr>
          <w:t>https://www.ndis.gov.au/media/8160/download?attachment</w:t>
        </w:r>
      </w:hyperlink>
      <w:r w:rsidR="007D68F8">
        <w:t xml:space="preserve"> </w:t>
      </w:r>
    </w:p>
  </w:footnote>
  <w:footnote w:id="11">
    <w:p w14:paraId="73D405DF" w14:textId="0B85B59B" w:rsidR="007F5CB3" w:rsidRPr="003A1B2A" w:rsidRDefault="007F5CB3" w:rsidP="007F5CB3">
      <w:pPr>
        <w:pStyle w:val="FootnoteText"/>
      </w:pPr>
      <w:r w:rsidRPr="003A1B2A">
        <w:rPr>
          <w:rStyle w:val="FootnoteReference"/>
        </w:rPr>
        <w:footnoteRef/>
      </w:r>
      <w:r w:rsidRPr="003A1B2A">
        <w:t xml:space="preserve"> </w:t>
      </w:r>
      <w:r w:rsidR="00441ED1">
        <w:t>C</w:t>
      </w:r>
      <w:r w:rsidRPr="003A1B2A">
        <w:t>lient feedback to QAI</w:t>
      </w:r>
      <w:r w:rsidR="00441ED1">
        <w:t xml:space="preserve"> (202</w:t>
      </w:r>
      <w:r w:rsidR="00193CE3">
        <w:t>5)</w:t>
      </w:r>
      <w:r w:rsidRPr="003A1B2A">
        <w:t xml:space="preserve">: </w:t>
      </w:r>
      <w:r w:rsidRPr="003A1B2A">
        <w:rPr>
          <w:i/>
          <w:iCs/>
        </w:rPr>
        <w:t>It was all good.  I will be lost with the legal language without you all.</w:t>
      </w:r>
    </w:p>
    <w:p w14:paraId="2F8DE92F" w14:textId="27F21F25" w:rsidR="007F5CB3" w:rsidRPr="003A1B2A" w:rsidRDefault="007F5CB3">
      <w:pPr>
        <w:pStyle w:val="FootnoteText"/>
      </w:pPr>
    </w:p>
  </w:footnote>
  <w:footnote w:id="12">
    <w:p w14:paraId="41D18C1B" w14:textId="447D9B33" w:rsidR="00B1019C" w:rsidRPr="003A1B2A" w:rsidRDefault="00B1019C">
      <w:pPr>
        <w:pStyle w:val="FootnoteText"/>
      </w:pPr>
      <w:r w:rsidRPr="003A1B2A">
        <w:rPr>
          <w:rStyle w:val="FootnoteReference"/>
        </w:rPr>
        <w:footnoteRef/>
      </w:r>
      <w:r w:rsidRPr="003A1B2A">
        <w:t xml:space="preserve"> </w:t>
      </w:r>
      <w:r w:rsidR="001F7455" w:rsidRPr="003A1B2A">
        <w:t xml:space="preserve">Disability Advocacy Pathways’ </w:t>
      </w:r>
      <w:r w:rsidR="00062AAB">
        <w:t xml:space="preserve">(2025). </w:t>
      </w:r>
      <w:r w:rsidR="001F7455" w:rsidRPr="00062AAB">
        <w:rPr>
          <w:i/>
        </w:rPr>
        <w:t>Report – Reflections from Pathways’ response to Cyclone Alfred</w:t>
      </w:r>
      <w:r w:rsidR="009F699A" w:rsidRPr="003A1B2A">
        <w:t xml:space="preserve">: </w:t>
      </w:r>
      <w:hyperlink r:id="rId9" w:history="1">
        <w:r w:rsidR="009F699A" w:rsidRPr="003A1B2A">
          <w:rPr>
            <w:rStyle w:val="Hyperlink"/>
          </w:rPr>
          <w:t>https://disabilitypathways.org.au/report-reflections-from-pathways-response-to-cyclone-alfred/</w:t>
        </w:r>
      </w:hyperlink>
      <w:r w:rsidR="009F699A" w:rsidRPr="003A1B2A">
        <w:t xml:space="preserve"> </w:t>
      </w:r>
    </w:p>
  </w:footnote>
  <w:footnote w:id="13">
    <w:p w14:paraId="325DA053" w14:textId="01974AC6" w:rsidR="00A175AC" w:rsidRDefault="00A175AC" w:rsidP="00016B2D">
      <w:pPr>
        <w:pStyle w:val="FootnoteText"/>
      </w:pPr>
      <w:r>
        <w:rPr>
          <w:rStyle w:val="FootnoteReference"/>
        </w:rPr>
        <w:footnoteRef/>
      </w:r>
      <w:r w:rsidR="00AC7C67">
        <w:t xml:space="preserve"> AIHA (2024). </w:t>
      </w:r>
      <w:r w:rsidR="00AC7C67" w:rsidRPr="00AC7C67">
        <w:rPr>
          <w:i/>
          <w:iCs/>
        </w:rPr>
        <w:t>People with disability in Australia</w:t>
      </w:r>
      <w:r w:rsidR="00AC7C67">
        <w:t>:</w:t>
      </w:r>
      <w:r>
        <w:t xml:space="preserve"> </w:t>
      </w:r>
      <w:hyperlink r:id="rId10" w:history="1">
        <w:r w:rsidRPr="00904CC2">
          <w:rPr>
            <w:rStyle w:val="Hyperlink"/>
          </w:rPr>
          <w:t>https://www.aihw.gov.au/reports/disability/people-with-disability-in-australia/contents/people-with-disability/prevalence-of-disability</w:t>
        </w:r>
      </w:hyperlink>
      <w:r>
        <w:t xml:space="preserve"> </w:t>
      </w:r>
    </w:p>
  </w:footnote>
  <w:footnote w:id="14">
    <w:p w14:paraId="48F3C6DA" w14:textId="601C83FB" w:rsidR="001B37C6" w:rsidRPr="003A1B2A" w:rsidRDefault="001B37C6" w:rsidP="00016B2D">
      <w:pPr>
        <w:pStyle w:val="FootnoteText"/>
      </w:pPr>
      <w:r w:rsidRPr="003A1B2A">
        <w:rPr>
          <w:rStyle w:val="FootnoteReference"/>
        </w:rPr>
        <w:footnoteRef/>
      </w:r>
      <w:r w:rsidR="00E75F8B">
        <w:t xml:space="preserve"> Australian Parliament </w:t>
      </w:r>
      <w:r w:rsidR="00E21958">
        <w:t xml:space="preserve">(2025). </w:t>
      </w:r>
      <w:r w:rsidR="00E21958" w:rsidRPr="00E15EBB">
        <w:rPr>
          <w:i/>
          <w:iCs/>
        </w:rPr>
        <w:t xml:space="preserve">Hansard </w:t>
      </w:r>
      <w:r w:rsidR="008D4CE4" w:rsidRPr="00E15EBB">
        <w:rPr>
          <w:i/>
          <w:iCs/>
        </w:rPr>
        <w:t>Committee on 10/10/2025</w:t>
      </w:r>
      <w:r w:rsidR="00E15EBB" w:rsidRPr="00E15EBB">
        <w:rPr>
          <w:i/>
          <w:iCs/>
        </w:rPr>
        <w:t>:</w:t>
      </w:r>
      <w:r w:rsidR="00E15EBB">
        <w:t xml:space="preserve"> </w:t>
      </w:r>
      <w:hyperlink r:id="rId11" w:history="1">
        <w:r w:rsidR="00181539" w:rsidRPr="00904CC2">
          <w:rPr>
            <w:rStyle w:val="Hyperlink"/>
          </w:rPr>
          <w:t>https://www.aph.gov.au/Parliamentary_Business/Hansard/Hansard_Display?bid=committees/estimate/29004/&amp;sid=0005</w:t>
        </w:r>
      </w:hyperlink>
      <w:r w:rsidR="00584AD8" w:rsidRPr="003A1B2A">
        <w:t xml:space="preserve"> </w:t>
      </w:r>
    </w:p>
  </w:footnote>
  <w:footnote w:id="15">
    <w:p w14:paraId="29F6BA78" w14:textId="3B70E2D2" w:rsidR="00682C93" w:rsidRPr="003A1B2A" w:rsidRDefault="00682C93">
      <w:pPr>
        <w:pStyle w:val="FootnoteText"/>
      </w:pPr>
      <w:r w:rsidRPr="003A1B2A">
        <w:rPr>
          <w:rStyle w:val="FootnoteReference"/>
        </w:rPr>
        <w:footnoteRef/>
      </w:r>
      <w:r w:rsidRPr="003A1B2A">
        <w:t xml:space="preserve"> </w:t>
      </w:r>
      <w:r w:rsidR="00E15EBB">
        <w:t xml:space="preserve">Commonwealth of Australia (2023). </w:t>
      </w:r>
      <w:r w:rsidR="00E15EBB" w:rsidRPr="00E15EBB">
        <w:rPr>
          <w:i/>
          <w:iCs/>
        </w:rPr>
        <w:t>NDIS Review:</w:t>
      </w:r>
      <w:r w:rsidRPr="003A1B2A">
        <w:t xml:space="preserve"> </w:t>
      </w:r>
      <w:hyperlink r:id="rId12" w:history="1">
        <w:r w:rsidRPr="003A1B2A">
          <w:rPr>
            <w:rStyle w:val="Hyperlink"/>
          </w:rPr>
          <w:t>https://www.ndisreview.gov.au/sites/default/files/resource/download/working-together-ndis-review-final-report.pdf</w:t>
        </w:r>
      </w:hyperlink>
      <w:r w:rsidRPr="003A1B2A">
        <w:t xml:space="preserve"> </w:t>
      </w:r>
    </w:p>
  </w:footnote>
  <w:footnote w:id="16">
    <w:p w14:paraId="48E95373" w14:textId="3AF55784" w:rsidR="00594FA3" w:rsidRPr="003A1B2A" w:rsidRDefault="00594FA3">
      <w:pPr>
        <w:pStyle w:val="FootnoteText"/>
      </w:pPr>
      <w:r w:rsidRPr="003A1B2A">
        <w:rPr>
          <w:rStyle w:val="FootnoteReference"/>
        </w:rPr>
        <w:footnoteRef/>
      </w:r>
      <w:r w:rsidRPr="003A1B2A">
        <w:t xml:space="preserve"> </w:t>
      </w:r>
      <w:r w:rsidR="008E5DA3">
        <w:t>QIDAN</w:t>
      </w:r>
      <w:r w:rsidR="001F0AF3">
        <w:t xml:space="preserve"> (2024). </w:t>
      </w:r>
      <w:r w:rsidR="001F0AF3" w:rsidRPr="000A600D">
        <w:rPr>
          <w:i/>
          <w:iCs/>
        </w:rPr>
        <w:t>Submission Targeted Foundational Supports</w:t>
      </w:r>
      <w:r w:rsidR="000A600D">
        <w:t>:</w:t>
      </w:r>
      <w:r w:rsidRPr="003A1B2A">
        <w:t xml:space="preserve"> </w:t>
      </w:r>
      <w:hyperlink r:id="rId13" w:history="1">
        <w:r w:rsidR="00927173" w:rsidRPr="003A1B2A">
          <w:rPr>
            <w:rStyle w:val="Hyperlink"/>
          </w:rPr>
          <w:t>https://qidan.org.au/submissions/qidan-submission-targeted-foundational-supports/</w:t>
        </w:r>
      </w:hyperlink>
      <w:r w:rsidR="00927173" w:rsidRPr="003A1B2A">
        <w:t xml:space="preserve"> </w:t>
      </w:r>
    </w:p>
  </w:footnote>
  <w:footnote w:id="17">
    <w:p w14:paraId="7CFDCF9A" w14:textId="73B7A9A3" w:rsidR="00EA1AA7" w:rsidRPr="003A1B2A" w:rsidRDefault="00EA1AA7">
      <w:pPr>
        <w:pStyle w:val="FootnoteText"/>
      </w:pPr>
      <w:r w:rsidRPr="003A1B2A">
        <w:rPr>
          <w:rStyle w:val="FootnoteReference"/>
        </w:rPr>
        <w:footnoteRef/>
      </w:r>
      <w:r w:rsidRPr="003A1B2A">
        <w:t xml:space="preserve"> </w:t>
      </w:r>
      <w:r w:rsidR="000A600D">
        <w:t xml:space="preserve">NDIS (2026). </w:t>
      </w:r>
      <w:r w:rsidR="000A600D" w:rsidRPr="000A600D">
        <w:rPr>
          <w:i/>
          <w:iCs/>
        </w:rPr>
        <w:t>Quarterly report supplements</w:t>
      </w:r>
      <w:r w:rsidR="000A600D">
        <w:t>:</w:t>
      </w:r>
      <w:r w:rsidRPr="003A1B2A">
        <w:t xml:space="preserve"> </w:t>
      </w:r>
      <w:hyperlink r:id="rId14" w:history="1">
        <w:r w:rsidRPr="003A1B2A">
          <w:rPr>
            <w:rStyle w:val="Hyperlink"/>
          </w:rPr>
          <w:t>https://dataresearch.ndis.gov.au/reports-and-analyses/quarterly-report-supplements?_gl=1*38hfe3*_gcl_au*MTE2Njc5MjA3LjE3Njg1NDQzNDA</w:t>
        </w:r>
      </w:hyperlink>
      <w:r w:rsidRPr="003A1B2A">
        <w:t xml:space="preserve">. </w:t>
      </w:r>
    </w:p>
  </w:footnote>
  <w:footnote w:id="18">
    <w:p w14:paraId="77948375" w14:textId="2CC87FCB" w:rsidR="00147467" w:rsidRPr="003A1B2A" w:rsidRDefault="00147467" w:rsidP="00147467">
      <w:pPr>
        <w:pStyle w:val="FootnoteText"/>
      </w:pPr>
      <w:r w:rsidRPr="003A1B2A">
        <w:rPr>
          <w:rStyle w:val="FootnoteReference"/>
        </w:rPr>
        <w:footnoteRef/>
      </w:r>
      <w:r w:rsidRPr="003A1B2A">
        <w:t xml:space="preserve"> </w:t>
      </w:r>
      <w:r w:rsidR="00A83A98" w:rsidRPr="003A1B2A">
        <w:t>Ibid.</w:t>
      </w:r>
    </w:p>
  </w:footnote>
  <w:footnote w:id="19">
    <w:p w14:paraId="798AEFE5" w14:textId="0611C687" w:rsidR="00D039CF" w:rsidRDefault="00D039CF">
      <w:pPr>
        <w:pStyle w:val="FootnoteText"/>
      </w:pPr>
      <w:r>
        <w:rPr>
          <w:rStyle w:val="FootnoteReference"/>
        </w:rPr>
        <w:footnoteRef/>
      </w:r>
      <w:r>
        <w:t xml:space="preserve"> </w:t>
      </w:r>
      <w:r w:rsidR="00F549A6">
        <w:t xml:space="preserve">Australian Government (2025). </w:t>
      </w:r>
      <w:r w:rsidR="00F549A6" w:rsidRPr="00FD6B3E">
        <w:rPr>
          <w:i/>
          <w:iCs/>
        </w:rPr>
        <w:t xml:space="preserve">DRC Recommendation </w:t>
      </w:r>
      <w:r w:rsidR="00FD6B3E" w:rsidRPr="00FD6B3E">
        <w:rPr>
          <w:i/>
          <w:iCs/>
        </w:rPr>
        <w:t>8.23:</w:t>
      </w:r>
      <w:r w:rsidRPr="00FD6B3E">
        <w:rPr>
          <w:i/>
        </w:rPr>
        <w:t xml:space="preserve"> </w:t>
      </w:r>
      <w:hyperlink r:id="rId15" w:history="1">
        <w:r w:rsidR="00426B15" w:rsidRPr="00904CC2">
          <w:rPr>
            <w:rStyle w:val="Hyperlink"/>
          </w:rPr>
          <w:t>https://www.health.gov.au/resources/publications/disability-royal-commission-progress-report-2025/volume-8-criminal-justice-and-people-with-disability/recommendation-823-action-plan-to-end-violence-against-women-and-children-with-disability</w:t>
        </w:r>
      </w:hyperlink>
      <w:r w:rsidR="00426B15">
        <w:t xml:space="preserve"> </w:t>
      </w:r>
    </w:p>
  </w:footnote>
  <w:footnote w:id="20">
    <w:p w14:paraId="37F3F3D5" w14:textId="4F721C50" w:rsidR="00040222" w:rsidRPr="003A1B2A" w:rsidRDefault="00040222">
      <w:pPr>
        <w:pStyle w:val="FootnoteText"/>
      </w:pPr>
      <w:r w:rsidRPr="003A1B2A">
        <w:rPr>
          <w:rStyle w:val="FootnoteReference"/>
        </w:rPr>
        <w:footnoteRef/>
      </w:r>
      <w:r w:rsidRPr="003A1B2A">
        <w:t xml:space="preserve"> </w:t>
      </w:r>
      <w:r w:rsidR="00E7190A" w:rsidRPr="003A1B2A">
        <w:t>Cassandra Le Good &amp; Professor Azadeh Dastyari</w:t>
      </w:r>
      <w:r w:rsidR="00E7190A">
        <w:t xml:space="preserve"> (2025).</w:t>
      </w:r>
      <w:r w:rsidRPr="003A1B2A">
        <w:t xml:space="preserve"> </w:t>
      </w:r>
      <w:r w:rsidRPr="00E7190A">
        <w:rPr>
          <w:i/>
        </w:rPr>
        <w:t>Legislating Human Rights Act From Whitlam to Now</w:t>
      </w:r>
      <w:r w:rsidRPr="003A1B2A">
        <w:t xml:space="preserve">: </w:t>
      </w:r>
      <w:hyperlink r:id="rId16" w:history="1">
        <w:r w:rsidR="00D362B8" w:rsidRPr="003A1B2A">
          <w:rPr>
            <w:rStyle w:val="Hyperlink"/>
          </w:rPr>
          <w:t>https://static1.squarespace.com/static/660249bd40e1686fe5cab7d1/t/68e85848401e4b7ec625a767/1760 057416262/Human+Rights+Acts+from+Whitlam+to+Now+%5BOnline+Copy%5D.pdf</w:t>
        </w:r>
      </w:hyperlink>
    </w:p>
  </w:footnote>
  <w:footnote w:id="21">
    <w:p w14:paraId="61F342FD" w14:textId="13EA8C6C" w:rsidR="00040222" w:rsidRPr="003A1B2A" w:rsidRDefault="00040222">
      <w:pPr>
        <w:pStyle w:val="FootnoteText"/>
      </w:pPr>
      <w:r w:rsidRPr="003A1B2A">
        <w:rPr>
          <w:rStyle w:val="FootnoteReference"/>
        </w:rPr>
        <w:footnoteRef/>
      </w:r>
      <w:r w:rsidRPr="003A1B2A">
        <w:t xml:space="preserve"> </w:t>
      </w:r>
      <w:r w:rsidR="002E7CE7" w:rsidRPr="003A1B2A">
        <w:t>Parliamentary Joint Committee on Human Rights</w:t>
      </w:r>
      <w:r w:rsidR="002E7CE7">
        <w:t xml:space="preserve"> (2024).</w:t>
      </w:r>
      <w:r w:rsidRPr="003A1B2A">
        <w:t xml:space="preserve"> </w:t>
      </w:r>
      <w:r w:rsidR="00D362B8" w:rsidRPr="00A35BF9">
        <w:rPr>
          <w:i/>
        </w:rPr>
        <w:t>Inquiry into Australia’s human rights framework</w:t>
      </w:r>
      <w:r w:rsidR="00D362B8" w:rsidRPr="003A1B2A">
        <w:t>, Recommendations 1 to 4.</w:t>
      </w:r>
    </w:p>
  </w:footnote>
  <w:footnote w:id="22">
    <w:p w14:paraId="240912B9" w14:textId="6E088DAD" w:rsidR="009F7229" w:rsidRPr="003A1B2A" w:rsidRDefault="009F7229">
      <w:pPr>
        <w:pStyle w:val="FootnoteText"/>
      </w:pPr>
      <w:r w:rsidRPr="003A1B2A">
        <w:rPr>
          <w:rStyle w:val="FootnoteReference"/>
        </w:rPr>
        <w:footnoteRef/>
      </w:r>
      <w:r w:rsidRPr="003A1B2A">
        <w:t xml:space="preserve"> </w:t>
      </w:r>
      <w:r w:rsidR="005F51DB" w:rsidRPr="003A1B2A">
        <w:t>DRC</w:t>
      </w:r>
      <w:r w:rsidR="00FD1322">
        <w:t xml:space="preserve"> (2023).</w:t>
      </w:r>
      <w:r w:rsidRPr="003A1B2A">
        <w:t xml:space="preserve"> </w:t>
      </w:r>
      <w:r w:rsidRPr="00FD1322">
        <w:rPr>
          <w:i/>
        </w:rPr>
        <w:t>Final report – Volume 4, Realising the human rights of people with disability</w:t>
      </w:r>
      <w:r w:rsidRPr="003A1B2A">
        <w:t>, p. 131</w:t>
      </w:r>
      <w:r w:rsidR="005F51DB" w:rsidRPr="003A1B2A">
        <w:t>.</w:t>
      </w:r>
    </w:p>
  </w:footnote>
  <w:footnote w:id="23">
    <w:p w14:paraId="68AAFF10" w14:textId="10D94CB9" w:rsidR="00765EFE" w:rsidRPr="003A1B2A" w:rsidRDefault="00765EFE">
      <w:pPr>
        <w:pStyle w:val="FootnoteText"/>
      </w:pPr>
      <w:r w:rsidRPr="003A1B2A">
        <w:rPr>
          <w:rStyle w:val="FootnoteReference"/>
        </w:rPr>
        <w:footnoteRef/>
      </w:r>
      <w:r w:rsidR="00A35BF9">
        <w:t xml:space="preserve"> Women with Disabilities Australia (2024). </w:t>
      </w:r>
      <w:r w:rsidR="00A35BF9" w:rsidRPr="00A35BF9">
        <w:rPr>
          <w:i/>
          <w:iCs/>
        </w:rPr>
        <w:t>Strengthening protection of the rights of people with disability through a national Human Rights Act (HRA)</w:t>
      </w:r>
      <w:r w:rsidR="00A35BF9">
        <w:t>:</w:t>
      </w:r>
      <w:r w:rsidRPr="003A1B2A">
        <w:t xml:space="preserve"> </w:t>
      </w:r>
      <w:hyperlink r:id="rId17" w:history="1">
        <w:r w:rsidRPr="003A1B2A">
          <w:rPr>
            <w:rStyle w:val="Hyperlink"/>
          </w:rPr>
          <w:t>https://wwda.org.au/our-resources/publication/strengthening-protection-of-the-rights-of-people-with-disability-through-a-national-human-rights-act-hra/</w:t>
        </w:r>
      </w:hyperlink>
      <w:r w:rsidRPr="003A1B2A">
        <w:t xml:space="preserve"> </w:t>
      </w:r>
    </w:p>
  </w:footnote>
  <w:footnote w:id="24">
    <w:p w14:paraId="72738747" w14:textId="77777777" w:rsidR="008B224A" w:rsidRPr="003A1B2A" w:rsidRDefault="008B224A" w:rsidP="008B224A">
      <w:pPr>
        <w:pStyle w:val="FootnoteText"/>
      </w:pPr>
      <w:r w:rsidRPr="003A1B2A">
        <w:rPr>
          <w:rStyle w:val="FootnoteReference"/>
        </w:rPr>
        <w:footnoteRef/>
      </w:r>
      <w:r w:rsidRPr="003A1B2A">
        <w:t xml:space="preserve"> </w:t>
      </w:r>
      <w:hyperlink r:id="rId18" w:history="1">
        <w:r w:rsidRPr="003A1B2A">
          <w:rPr>
            <w:rStyle w:val="Hyperlink"/>
          </w:rPr>
          <w:t>https://www.humanrightsact.org.au/</w:t>
        </w:r>
      </w:hyperlink>
      <w:r w:rsidRPr="003A1B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7CF5" w14:textId="70C21C22" w:rsidR="00A319AC" w:rsidRPr="001D3BE0" w:rsidRDefault="00676BE1" w:rsidP="00885CEB">
    <w:pPr>
      <w:pStyle w:val="Header"/>
      <w:tabs>
        <w:tab w:val="clear" w:pos="4320"/>
        <w:tab w:val="clear" w:pos="8640"/>
        <w:tab w:val="left" w:pos="2090"/>
      </w:tabs>
      <w:rPr>
        <w:rFonts w:ascii="Roboto Medium" w:hAnsi="Roboto Medium"/>
      </w:rPr>
    </w:pPr>
    <w:r w:rsidRPr="001D3BE0">
      <w:rPr>
        <w:rFonts w:ascii="Roboto Medium" w:hAnsi="Roboto Medium"/>
        <w:noProof/>
        <w:color w:val="000000"/>
      </w:rPr>
      <w:drawing>
        <wp:anchor distT="0" distB="0" distL="114300" distR="114300" simplePos="0" relativeHeight="251658241" behindDoc="1" locked="0" layoutInCell="1" allowOverlap="1" wp14:anchorId="29D774D5" wp14:editId="1410E125">
          <wp:simplePos x="0" y="0"/>
          <wp:positionH relativeFrom="column">
            <wp:posOffset>-302260</wp:posOffset>
          </wp:positionH>
          <wp:positionV relativeFrom="paragraph">
            <wp:posOffset>-438888</wp:posOffset>
          </wp:positionV>
          <wp:extent cx="2343150" cy="2286300"/>
          <wp:effectExtent l="0" t="0" r="0" b="0"/>
          <wp:wrapNone/>
          <wp:docPr id="256445860" name="Picture 2" descr="A white background with a pink logo that says qai Queensland Advocacy for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01786" name="Picture 2" descr="A white background with a pink logo that says qai Queensland Advocacy for Inclusion"/>
                  <pic:cNvPicPr/>
                </pic:nvPicPr>
                <pic:blipFill>
                  <a:blip r:embed="rId1"/>
                  <a:stretch>
                    <a:fillRect/>
                  </a:stretch>
                </pic:blipFill>
                <pic:spPr>
                  <a:xfrm>
                    <a:off x="0" y="0"/>
                    <a:ext cx="2343150" cy="2286300"/>
                  </a:xfrm>
                  <a:prstGeom prst="rect">
                    <a:avLst/>
                  </a:prstGeom>
                </pic:spPr>
              </pic:pic>
            </a:graphicData>
          </a:graphic>
          <wp14:sizeRelH relativeFrom="page">
            <wp14:pctWidth>0</wp14:pctWidth>
          </wp14:sizeRelH>
          <wp14:sizeRelV relativeFrom="page">
            <wp14:pctHeight>0</wp14:pctHeight>
          </wp14:sizeRelV>
        </wp:anchor>
      </w:drawing>
    </w:r>
    <w:r w:rsidR="00A319AC" w:rsidRPr="001D3BE0">
      <w:rPr>
        <w:rFonts w:ascii="Roboto Medium" w:hAnsi="Roboto Medium"/>
        <w:color w:val="000000"/>
      </w:rPr>
      <w:t>Submission</w:t>
    </w:r>
    <w:r w:rsidR="00A319AC" w:rsidRPr="001D3BE0">
      <w:rPr>
        <w:rFonts w:ascii="Roboto Medium" w:hAnsi="Roboto Medium"/>
      </w:rPr>
      <w:t xml:space="preserve"> by</w:t>
    </w:r>
    <w:r w:rsidR="00885CEB" w:rsidRPr="001D3BE0">
      <w:rPr>
        <w:rFonts w:ascii="Roboto Medium" w:hAnsi="Roboto Medium"/>
      </w:rPr>
      <w:tab/>
    </w:r>
  </w:p>
  <w:p w14:paraId="655FD4A4" w14:textId="2CAB803C" w:rsidR="00A319AC" w:rsidRPr="001D3BE0" w:rsidRDefault="00A319AC" w:rsidP="00A319AC">
    <w:pPr>
      <w:pStyle w:val="Header"/>
      <w:tabs>
        <w:tab w:val="clear" w:pos="4320"/>
        <w:tab w:val="clear" w:pos="8640"/>
        <w:tab w:val="left" w:pos="1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287"/>
    <w:multiLevelType w:val="hybridMultilevel"/>
    <w:tmpl w:val="71BA76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241D8"/>
    <w:multiLevelType w:val="hybridMultilevel"/>
    <w:tmpl w:val="6AB65F9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647F64"/>
    <w:multiLevelType w:val="hybridMultilevel"/>
    <w:tmpl w:val="E36EB472"/>
    <w:lvl w:ilvl="0" w:tplc="0C090001">
      <w:start w:val="1"/>
      <w:numFmt w:val="bullet"/>
      <w:lvlText w:val=""/>
      <w:lvlJc w:val="left"/>
      <w:pPr>
        <w:ind w:left="648" w:hanging="360"/>
      </w:pPr>
      <w:rPr>
        <w:rFonts w:ascii="Symbol" w:hAnsi="Symbol"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3" w15:restartNumberingAfterBreak="0">
    <w:nsid w:val="10443A5B"/>
    <w:multiLevelType w:val="hybridMultilevel"/>
    <w:tmpl w:val="C8D05D3C"/>
    <w:lvl w:ilvl="0" w:tplc="88A49AF2">
      <w:numFmt w:val="bullet"/>
      <w:lvlText w:val="•"/>
      <w:lvlJc w:val="left"/>
      <w:pPr>
        <w:ind w:left="720" w:hanging="360"/>
      </w:pPr>
      <w:rPr>
        <w:rFonts w:ascii="Roboto" w:eastAsiaTheme="minorEastAsia" w:hAnsi="Robo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B4EE8"/>
    <w:multiLevelType w:val="hybridMultilevel"/>
    <w:tmpl w:val="7F44EA1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ED3545"/>
    <w:multiLevelType w:val="hybridMultilevel"/>
    <w:tmpl w:val="88BE7E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125A75"/>
    <w:multiLevelType w:val="hybridMultilevel"/>
    <w:tmpl w:val="73725EEA"/>
    <w:lvl w:ilvl="0" w:tplc="C26AD0C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C67C05"/>
    <w:multiLevelType w:val="hybridMultilevel"/>
    <w:tmpl w:val="AE801896"/>
    <w:lvl w:ilvl="0" w:tplc="8078F8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903B99"/>
    <w:multiLevelType w:val="hybridMultilevel"/>
    <w:tmpl w:val="120CCD28"/>
    <w:lvl w:ilvl="0" w:tplc="0456D5D8">
      <w:start w:val="1"/>
      <w:numFmt w:val="bullet"/>
      <w:pStyle w:val="ListParagraph"/>
      <w:lvlText w:val=""/>
      <w:lvlJc w:val="left"/>
      <w:pPr>
        <w:ind w:left="792" w:hanging="360"/>
      </w:pPr>
      <w:rPr>
        <w:rFonts w:ascii="Symbol" w:hAnsi="Symbol" w:hint="default"/>
      </w:rPr>
    </w:lvl>
    <w:lvl w:ilvl="1" w:tplc="0C090003">
      <w:start w:val="1"/>
      <w:numFmt w:val="bullet"/>
      <w:lvlText w:val="o"/>
      <w:lvlJc w:val="left"/>
      <w:pPr>
        <w:ind w:left="1512" w:hanging="360"/>
      </w:pPr>
      <w:rPr>
        <w:rFonts w:ascii="Courier New" w:hAnsi="Courier New" w:cs="Courier New" w:hint="default"/>
      </w:rPr>
    </w:lvl>
    <w:lvl w:ilvl="2" w:tplc="0C090005">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9CE7AE8"/>
    <w:multiLevelType w:val="hybridMultilevel"/>
    <w:tmpl w:val="90A23BF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E022EBC"/>
    <w:multiLevelType w:val="hybridMultilevel"/>
    <w:tmpl w:val="E73A2068"/>
    <w:lvl w:ilvl="0" w:tplc="8EEC99A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261B4B"/>
    <w:multiLevelType w:val="hybridMultilevel"/>
    <w:tmpl w:val="59101394"/>
    <w:lvl w:ilvl="0" w:tplc="0C09000F">
      <w:start w:val="1"/>
      <w:numFmt w:val="decimal"/>
      <w:lvlText w:val="%1."/>
      <w:lvlJc w:val="left"/>
      <w:pPr>
        <w:ind w:left="792" w:hanging="360"/>
      </w:pPr>
      <w:rPr>
        <w:rFonts w:hint="default"/>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2" w15:restartNumberingAfterBreak="0">
    <w:nsid w:val="2E8306D0"/>
    <w:multiLevelType w:val="multilevel"/>
    <w:tmpl w:val="2012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B3501"/>
    <w:multiLevelType w:val="hybridMultilevel"/>
    <w:tmpl w:val="24B469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9DA2003"/>
    <w:multiLevelType w:val="hybridMultilevel"/>
    <w:tmpl w:val="9DECD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6B64CB"/>
    <w:multiLevelType w:val="hybridMultilevel"/>
    <w:tmpl w:val="F568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3D23DD"/>
    <w:multiLevelType w:val="hybridMultilevel"/>
    <w:tmpl w:val="7D7C9E7E"/>
    <w:lvl w:ilvl="0" w:tplc="EE0E227A">
      <w:start w:val="1"/>
      <w:numFmt w:val="decimal"/>
      <w:lvlText w:val="%1."/>
      <w:lvlJc w:val="left"/>
      <w:pPr>
        <w:ind w:left="720" w:hanging="360"/>
      </w:pPr>
    </w:lvl>
    <w:lvl w:ilvl="1" w:tplc="FABE0F88">
      <w:start w:val="1"/>
      <w:numFmt w:val="lowerLetter"/>
      <w:lvlText w:val="%2."/>
      <w:lvlJc w:val="left"/>
      <w:pPr>
        <w:ind w:left="1440" w:hanging="360"/>
      </w:pPr>
    </w:lvl>
    <w:lvl w:ilvl="2" w:tplc="1318E40C">
      <w:start w:val="1"/>
      <w:numFmt w:val="lowerRoman"/>
      <w:lvlText w:val="%3."/>
      <w:lvlJc w:val="right"/>
      <w:pPr>
        <w:ind w:left="2160" w:hanging="180"/>
      </w:pPr>
    </w:lvl>
    <w:lvl w:ilvl="3" w:tplc="32D46DAA">
      <w:start w:val="1"/>
      <w:numFmt w:val="decimal"/>
      <w:lvlText w:val="%4."/>
      <w:lvlJc w:val="left"/>
      <w:pPr>
        <w:ind w:left="2880" w:hanging="360"/>
      </w:pPr>
    </w:lvl>
    <w:lvl w:ilvl="4" w:tplc="85582336">
      <w:start w:val="1"/>
      <w:numFmt w:val="lowerLetter"/>
      <w:lvlText w:val="%5."/>
      <w:lvlJc w:val="left"/>
      <w:pPr>
        <w:ind w:left="3600" w:hanging="360"/>
      </w:pPr>
    </w:lvl>
    <w:lvl w:ilvl="5" w:tplc="49B86786">
      <w:start w:val="1"/>
      <w:numFmt w:val="lowerRoman"/>
      <w:lvlText w:val="%6."/>
      <w:lvlJc w:val="right"/>
      <w:pPr>
        <w:ind w:left="4320" w:hanging="180"/>
      </w:pPr>
    </w:lvl>
    <w:lvl w:ilvl="6" w:tplc="0FACB714">
      <w:start w:val="1"/>
      <w:numFmt w:val="decimal"/>
      <w:lvlText w:val="%7."/>
      <w:lvlJc w:val="left"/>
      <w:pPr>
        <w:ind w:left="5040" w:hanging="360"/>
      </w:pPr>
    </w:lvl>
    <w:lvl w:ilvl="7" w:tplc="2962E248">
      <w:start w:val="1"/>
      <w:numFmt w:val="lowerLetter"/>
      <w:lvlText w:val="%8."/>
      <w:lvlJc w:val="left"/>
      <w:pPr>
        <w:ind w:left="5760" w:hanging="360"/>
      </w:pPr>
    </w:lvl>
    <w:lvl w:ilvl="8" w:tplc="6A0A5F2E">
      <w:start w:val="1"/>
      <w:numFmt w:val="lowerRoman"/>
      <w:lvlText w:val="%9."/>
      <w:lvlJc w:val="right"/>
      <w:pPr>
        <w:ind w:left="6480" w:hanging="180"/>
      </w:pPr>
    </w:lvl>
  </w:abstractNum>
  <w:abstractNum w:abstractNumId="17" w15:restartNumberingAfterBreak="0">
    <w:nsid w:val="4A140352"/>
    <w:multiLevelType w:val="hybridMultilevel"/>
    <w:tmpl w:val="FFFFFFFF"/>
    <w:lvl w:ilvl="0" w:tplc="E182B800">
      <w:start w:val="1"/>
      <w:numFmt w:val="decimal"/>
      <w:lvlText w:val="%1."/>
      <w:lvlJc w:val="left"/>
      <w:pPr>
        <w:ind w:left="720" w:hanging="360"/>
      </w:pPr>
    </w:lvl>
    <w:lvl w:ilvl="1" w:tplc="621E7C0E">
      <w:start w:val="1"/>
      <w:numFmt w:val="lowerLetter"/>
      <w:lvlText w:val="%2."/>
      <w:lvlJc w:val="left"/>
      <w:pPr>
        <w:ind w:left="1440" w:hanging="360"/>
      </w:pPr>
    </w:lvl>
    <w:lvl w:ilvl="2" w:tplc="94642738">
      <w:start w:val="1"/>
      <w:numFmt w:val="lowerRoman"/>
      <w:lvlText w:val="%3."/>
      <w:lvlJc w:val="right"/>
      <w:pPr>
        <w:ind w:left="2160" w:hanging="180"/>
      </w:pPr>
    </w:lvl>
    <w:lvl w:ilvl="3" w:tplc="14463A90">
      <w:start w:val="1"/>
      <w:numFmt w:val="decimal"/>
      <w:lvlText w:val="%4."/>
      <w:lvlJc w:val="left"/>
      <w:pPr>
        <w:ind w:left="2880" w:hanging="360"/>
      </w:pPr>
    </w:lvl>
    <w:lvl w:ilvl="4" w:tplc="1AB8780A">
      <w:start w:val="1"/>
      <w:numFmt w:val="lowerLetter"/>
      <w:lvlText w:val="%5."/>
      <w:lvlJc w:val="left"/>
      <w:pPr>
        <w:ind w:left="3600" w:hanging="360"/>
      </w:pPr>
    </w:lvl>
    <w:lvl w:ilvl="5" w:tplc="A7F00C18">
      <w:start w:val="1"/>
      <w:numFmt w:val="lowerRoman"/>
      <w:lvlText w:val="%6."/>
      <w:lvlJc w:val="right"/>
      <w:pPr>
        <w:ind w:left="4320" w:hanging="180"/>
      </w:pPr>
    </w:lvl>
    <w:lvl w:ilvl="6" w:tplc="594637EE">
      <w:start w:val="1"/>
      <w:numFmt w:val="decimal"/>
      <w:lvlText w:val="%7."/>
      <w:lvlJc w:val="left"/>
      <w:pPr>
        <w:ind w:left="5040" w:hanging="360"/>
      </w:pPr>
    </w:lvl>
    <w:lvl w:ilvl="7" w:tplc="2A742E98">
      <w:start w:val="1"/>
      <w:numFmt w:val="lowerLetter"/>
      <w:lvlText w:val="%8."/>
      <w:lvlJc w:val="left"/>
      <w:pPr>
        <w:ind w:left="5760" w:hanging="360"/>
      </w:pPr>
    </w:lvl>
    <w:lvl w:ilvl="8" w:tplc="E2767A2A">
      <w:start w:val="1"/>
      <w:numFmt w:val="lowerRoman"/>
      <w:lvlText w:val="%9."/>
      <w:lvlJc w:val="right"/>
      <w:pPr>
        <w:ind w:left="6480" w:hanging="180"/>
      </w:pPr>
    </w:lvl>
  </w:abstractNum>
  <w:abstractNum w:abstractNumId="18" w15:restartNumberingAfterBreak="0">
    <w:nsid w:val="566A69C5"/>
    <w:multiLevelType w:val="hybridMultilevel"/>
    <w:tmpl w:val="11C8906C"/>
    <w:lvl w:ilvl="0" w:tplc="88A49AF2">
      <w:numFmt w:val="bullet"/>
      <w:lvlText w:val="•"/>
      <w:lvlJc w:val="left"/>
      <w:pPr>
        <w:ind w:left="1080" w:hanging="360"/>
      </w:pPr>
      <w:rPr>
        <w:rFonts w:ascii="Roboto" w:eastAsiaTheme="minorEastAsia" w:hAnsi="Roboto"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2D12AC2"/>
    <w:multiLevelType w:val="hybridMultilevel"/>
    <w:tmpl w:val="71BA76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F6305B"/>
    <w:multiLevelType w:val="hybridMultilevel"/>
    <w:tmpl w:val="D3E48E34"/>
    <w:lvl w:ilvl="0" w:tplc="37900F00">
      <w:numFmt w:val="bullet"/>
      <w:lvlText w:val="•"/>
      <w:lvlJc w:val="left"/>
      <w:pPr>
        <w:ind w:left="720" w:hanging="360"/>
      </w:pPr>
      <w:rPr>
        <w:rFonts w:ascii="Source Sans Pro" w:eastAsiaTheme="minorEastAsia" w:hAnsi="Source Sans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F46BD"/>
    <w:multiLevelType w:val="hybridMultilevel"/>
    <w:tmpl w:val="056EC0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B35D13"/>
    <w:multiLevelType w:val="hybridMultilevel"/>
    <w:tmpl w:val="F796EEE0"/>
    <w:lvl w:ilvl="0" w:tplc="8C481C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6B5C43"/>
    <w:multiLevelType w:val="hybridMultilevel"/>
    <w:tmpl w:val="C3169E92"/>
    <w:lvl w:ilvl="0" w:tplc="B2EE075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D70718"/>
    <w:multiLevelType w:val="hybridMultilevel"/>
    <w:tmpl w:val="B0E850AE"/>
    <w:lvl w:ilvl="0" w:tplc="74287E6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35768D"/>
    <w:multiLevelType w:val="hybridMultilevel"/>
    <w:tmpl w:val="3224D8A4"/>
    <w:lvl w:ilvl="0" w:tplc="CAEEB1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A201AF"/>
    <w:multiLevelType w:val="hybridMultilevel"/>
    <w:tmpl w:val="735AD172"/>
    <w:lvl w:ilvl="0" w:tplc="74287E6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816468">
    <w:abstractNumId w:val="25"/>
  </w:num>
  <w:num w:numId="2" w16cid:durableId="1901672840">
    <w:abstractNumId w:val="22"/>
  </w:num>
  <w:num w:numId="3" w16cid:durableId="910427790">
    <w:abstractNumId w:val="17"/>
  </w:num>
  <w:num w:numId="4" w16cid:durableId="1360231306">
    <w:abstractNumId w:val="10"/>
  </w:num>
  <w:num w:numId="5" w16cid:durableId="1494568529">
    <w:abstractNumId w:val="10"/>
  </w:num>
  <w:num w:numId="6" w16cid:durableId="1807115457">
    <w:abstractNumId w:val="10"/>
  </w:num>
  <w:num w:numId="7" w16cid:durableId="846482200">
    <w:abstractNumId w:val="10"/>
  </w:num>
  <w:num w:numId="8" w16cid:durableId="749889183">
    <w:abstractNumId w:val="15"/>
  </w:num>
  <w:num w:numId="9" w16cid:durableId="2077775655">
    <w:abstractNumId w:val="3"/>
  </w:num>
  <w:num w:numId="10" w16cid:durableId="689717968">
    <w:abstractNumId w:val="18"/>
  </w:num>
  <w:num w:numId="11" w16cid:durableId="1855878960">
    <w:abstractNumId w:val="4"/>
  </w:num>
  <w:num w:numId="12" w16cid:durableId="1968314757">
    <w:abstractNumId w:val="14"/>
  </w:num>
  <w:num w:numId="13" w16cid:durableId="1524705509">
    <w:abstractNumId w:val="20"/>
  </w:num>
  <w:num w:numId="14" w16cid:durableId="657002230">
    <w:abstractNumId w:val="13"/>
  </w:num>
  <w:num w:numId="15" w16cid:durableId="972447263">
    <w:abstractNumId w:val="10"/>
  </w:num>
  <w:num w:numId="16" w16cid:durableId="795560971">
    <w:abstractNumId w:val="12"/>
  </w:num>
  <w:num w:numId="17" w16cid:durableId="148449040">
    <w:abstractNumId w:val="10"/>
    <w:lvlOverride w:ilvl="0">
      <w:startOverride w:val="1"/>
    </w:lvlOverride>
  </w:num>
  <w:num w:numId="18" w16cid:durableId="880243715">
    <w:abstractNumId w:val="24"/>
  </w:num>
  <w:num w:numId="19" w16cid:durableId="65804676">
    <w:abstractNumId w:val="21"/>
  </w:num>
  <w:num w:numId="20" w16cid:durableId="395275731">
    <w:abstractNumId w:val="26"/>
  </w:num>
  <w:num w:numId="21" w16cid:durableId="554390190">
    <w:abstractNumId w:val="10"/>
  </w:num>
  <w:num w:numId="22" w16cid:durableId="2008555148">
    <w:abstractNumId w:val="7"/>
  </w:num>
  <w:num w:numId="23" w16cid:durableId="2001153391">
    <w:abstractNumId w:val="6"/>
  </w:num>
  <w:num w:numId="24" w16cid:durableId="354113465">
    <w:abstractNumId w:val="7"/>
  </w:num>
  <w:num w:numId="25" w16cid:durableId="1784760185">
    <w:abstractNumId w:val="8"/>
  </w:num>
  <w:num w:numId="26" w16cid:durableId="429668929">
    <w:abstractNumId w:val="2"/>
  </w:num>
  <w:num w:numId="27" w16cid:durableId="362366797">
    <w:abstractNumId w:val="16"/>
  </w:num>
  <w:num w:numId="28" w16cid:durableId="1307005514">
    <w:abstractNumId w:val="1"/>
  </w:num>
  <w:num w:numId="29" w16cid:durableId="1406412215">
    <w:abstractNumId w:val="0"/>
  </w:num>
  <w:num w:numId="30" w16cid:durableId="1172834915">
    <w:abstractNumId w:val="23"/>
  </w:num>
  <w:num w:numId="31" w16cid:durableId="218977993">
    <w:abstractNumId w:val="19"/>
  </w:num>
  <w:num w:numId="32" w16cid:durableId="1727684007">
    <w:abstractNumId w:val="5"/>
  </w:num>
  <w:num w:numId="33" w16cid:durableId="1691759824">
    <w:abstractNumId w:val="9"/>
  </w:num>
  <w:num w:numId="34" w16cid:durableId="833107081">
    <w:abstractNumId w:val="11"/>
  </w:num>
  <w:num w:numId="35" w16cid:durableId="570384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4C"/>
    <w:rsid w:val="00000EB9"/>
    <w:rsid w:val="000023F3"/>
    <w:rsid w:val="00004EFA"/>
    <w:rsid w:val="00012B0A"/>
    <w:rsid w:val="0001445D"/>
    <w:rsid w:val="00015463"/>
    <w:rsid w:val="00016B2D"/>
    <w:rsid w:val="000225C8"/>
    <w:rsid w:val="000241D3"/>
    <w:rsid w:val="0002515A"/>
    <w:rsid w:val="00027018"/>
    <w:rsid w:val="0003325E"/>
    <w:rsid w:val="00033E88"/>
    <w:rsid w:val="00034187"/>
    <w:rsid w:val="00034697"/>
    <w:rsid w:val="000348E5"/>
    <w:rsid w:val="00034E5D"/>
    <w:rsid w:val="000401ED"/>
    <w:rsid w:val="00040222"/>
    <w:rsid w:val="000555B5"/>
    <w:rsid w:val="00056B8C"/>
    <w:rsid w:val="000629C7"/>
    <w:rsid w:val="00062AAB"/>
    <w:rsid w:val="000650D0"/>
    <w:rsid w:val="00071CE9"/>
    <w:rsid w:val="000736CC"/>
    <w:rsid w:val="00076D9B"/>
    <w:rsid w:val="00076F2D"/>
    <w:rsid w:val="000779A6"/>
    <w:rsid w:val="00083029"/>
    <w:rsid w:val="00083819"/>
    <w:rsid w:val="0009047E"/>
    <w:rsid w:val="00091686"/>
    <w:rsid w:val="00091E08"/>
    <w:rsid w:val="0009377A"/>
    <w:rsid w:val="00093FD9"/>
    <w:rsid w:val="00095116"/>
    <w:rsid w:val="00095998"/>
    <w:rsid w:val="00095B00"/>
    <w:rsid w:val="0009748B"/>
    <w:rsid w:val="000A091A"/>
    <w:rsid w:val="000A2193"/>
    <w:rsid w:val="000A2E46"/>
    <w:rsid w:val="000A4763"/>
    <w:rsid w:val="000A5AEE"/>
    <w:rsid w:val="000A5C0E"/>
    <w:rsid w:val="000A5F1F"/>
    <w:rsid w:val="000A600D"/>
    <w:rsid w:val="000A7075"/>
    <w:rsid w:val="000B081E"/>
    <w:rsid w:val="000B5261"/>
    <w:rsid w:val="000B5BED"/>
    <w:rsid w:val="000C6649"/>
    <w:rsid w:val="000D3359"/>
    <w:rsid w:val="000D4358"/>
    <w:rsid w:val="000D744B"/>
    <w:rsid w:val="000D7C01"/>
    <w:rsid w:val="000E0B3B"/>
    <w:rsid w:val="000E1482"/>
    <w:rsid w:val="000E4DC6"/>
    <w:rsid w:val="000E5607"/>
    <w:rsid w:val="000F0730"/>
    <w:rsid w:val="000F7BCC"/>
    <w:rsid w:val="00101894"/>
    <w:rsid w:val="0010281C"/>
    <w:rsid w:val="001031E4"/>
    <w:rsid w:val="00107085"/>
    <w:rsid w:val="00113AF2"/>
    <w:rsid w:val="00114245"/>
    <w:rsid w:val="00115D73"/>
    <w:rsid w:val="00120057"/>
    <w:rsid w:val="0012359D"/>
    <w:rsid w:val="001268D3"/>
    <w:rsid w:val="0012781A"/>
    <w:rsid w:val="00131CB1"/>
    <w:rsid w:val="00132D63"/>
    <w:rsid w:val="00134357"/>
    <w:rsid w:val="00134CE9"/>
    <w:rsid w:val="001362D8"/>
    <w:rsid w:val="00137C9C"/>
    <w:rsid w:val="00144494"/>
    <w:rsid w:val="00144C6D"/>
    <w:rsid w:val="0014643A"/>
    <w:rsid w:val="00146494"/>
    <w:rsid w:val="00147467"/>
    <w:rsid w:val="00150B6B"/>
    <w:rsid w:val="00152409"/>
    <w:rsid w:val="0015259B"/>
    <w:rsid w:val="00152C7F"/>
    <w:rsid w:val="00153743"/>
    <w:rsid w:val="001574DA"/>
    <w:rsid w:val="0016303E"/>
    <w:rsid w:val="00163B6A"/>
    <w:rsid w:val="00164020"/>
    <w:rsid w:val="001667CF"/>
    <w:rsid w:val="00167C8E"/>
    <w:rsid w:val="001718B2"/>
    <w:rsid w:val="00173611"/>
    <w:rsid w:val="00173C53"/>
    <w:rsid w:val="00181539"/>
    <w:rsid w:val="0018292A"/>
    <w:rsid w:val="00183DE5"/>
    <w:rsid w:val="00190170"/>
    <w:rsid w:val="00193CE3"/>
    <w:rsid w:val="00194E75"/>
    <w:rsid w:val="00195422"/>
    <w:rsid w:val="00197E18"/>
    <w:rsid w:val="001A091F"/>
    <w:rsid w:val="001A0F0A"/>
    <w:rsid w:val="001A1F12"/>
    <w:rsid w:val="001A2F22"/>
    <w:rsid w:val="001B37C6"/>
    <w:rsid w:val="001B4096"/>
    <w:rsid w:val="001B7317"/>
    <w:rsid w:val="001C0B41"/>
    <w:rsid w:val="001C0F58"/>
    <w:rsid w:val="001D05A6"/>
    <w:rsid w:val="001D2D5D"/>
    <w:rsid w:val="001D3BE0"/>
    <w:rsid w:val="001D52E5"/>
    <w:rsid w:val="001D65EA"/>
    <w:rsid w:val="001D69ED"/>
    <w:rsid w:val="001D7A67"/>
    <w:rsid w:val="001E1850"/>
    <w:rsid w:val="001E5A4E"/>
    <w:rsid w:val="001E7AE0"/>
    <w:rsid w:val="001F0AF3"/>
    <w:rsid w:val="001F20E2"/>
    <w:rsid w:val="001F3DFD"/>
    <w:rsid w:val="001F7455"/>
    <w:rsid w:val="00200D50"/>
    <w:rsid w:val="002014B1"/>
    <w:rsid w:val="00204C1D"/>
    <w:rsid w:val="002053C9"/>
    <w:rsid w:val="002064EB"/>
    <w:rsid w:val="00212997"/>
    <w:rsid w:val="00216EA5"/>
    <w:rsid w:val="002211CA"/>
    <w:rsid w:val="00223C9B"/>
    <w:rsid w:val="00224D15"/>
    <w:rsid w:val="002312E1"/>
    <w:rsid w:val="00232389"/>
    <w:rsid w:val="00233C81"/>
    <w:rsid w:val="00236382"/>
    <w:rsid w:val="00237EED"/>
    <w:rsid w:val="00240F25"/>
    <w:rsid w:val="002519DD"/>
    <w:rsid w:val="002542E1"/>
    <w:rsid w:val="002549B9"/>
    <w:rsid w:val="0026022A"/>
    <w:rsid w:val="00261AF1"/>
    <w:rsid w:val="0026256C"/>
    <w:rsid w:val="00266259"/>
    <w:rsid w:val="002719F1"/>
    <w:rsid w:val="00275D5F"/>
    <w:rsid w:val="00276E86"/>
    <w:rsid w:val="00281F3E"/>
    <w:rsid w:val="00287BDD"/>
    <w:rsid w:val="00297D05"/>
    <w:rsid w:val="002A0A07"/>
    <w:rsid w:val="002A4CCC"/>
    <w:rsid w:val="002A5619"/>
    <w:rsid w:val="002A5985"/>
    <w:rsid w:val="002A5AFD"/>
    <w:rsid w:val="002A5D24"/>
    <w:rsid w:val="002A6D68"/>
    <w:rsid w:val="002B412A"/>
    <w:rsid w:val="002B51FD"/>
    <w:rsid w:val="002C2B5D"/>
    <w:rsid w:val="002C42D7"/>
    <w:rsid w:val="002E2D2F"/>
    <w:rsid w:val="002E3C66"/>
    <w:rsid w:val="002E47CF"/>
    <w:rsid w:val="002E5D85"/>
    <w:rsid w:val="002E7025"/>
    <w:rsid w:val="002E7CE7"/>
    <w:rsid w:val="002F090B"/>
    <w:rsid w:val="002F09B8"/>
    <w:rsid w:val="002F2FF5"/>
    <w:rsid w:val="002F365D"/>
    <w:rsid w:val="002F40B8"/>
    <w:rsid w:val="002F7EAA"/>
    <w:rsid w:val="00300100"/>
    <w:rsid w:val="00301482"/>
    <w:rsid w:val="00302DF6"/>
    <w:rsid w:val="00304A60"/>
    <w:rsid w:val="00306CB5"/>
    <w:rsid w:val="00312BC4"/>
    <w:rsid w:val="003150C6"/>
    <w:rsid w:val="0031582B"/>
    <w:rsid w:val="003204F0"/>
    <w:rsid w:val="00323B32"/>
    <w:rsid w:val="0032486A"/>
    <w:rsid w:val="00334206"/>
    <w:rsid w:val="00337503"/>
    <w:rsid w:val="003413BE"/>
    <w:rsid w:val="00341653"/>
    <w:rsid w:val="00347F04"/>
    <w:rsid w:val="00352F9A"/>
    <w:rsid w:val="0035446D"/>
    <w:rsid w:val="00355A95"/>
    <w:rsid w:val="00355F3E"/>
    <w:rsid w:val="00362593"/>
    <w:rsid w:val="0036281E"/>
    <w:rsid w:val="00366627"/>
    <w:rsid w:val="00367AFC"/>
    <w:rsid w:val="00370340"/>
    <w:rsid w:val="00372587"/>
    <w:rsid w:val="00372A77"/>
    <w:rsid w:val="003731AB"/>
    <w:rsid w:val="00373C5A"/>
    <w:rsid w:val="003754F6"/>
    <w:rsid w:val="00383060"/>
    <w:rsid w:val="00386232"/>
    <w:rsid w:val="00387907"/>
    <w:rsid w:val="00387A55"/>
    <w:rsid w:val="00387C8D"/>
    <w:rsid w:val="003913A8"/>
    <w:rsid w:val="00391823"/>
    <w:rsid w:val="00392108"/>
    <w:rsid w:val="003A0FF8"/>
    <w:rsid w:val="003A1429"/>
    <w:rsid w:val="003A1B2A"/>
    <w:rsid w:val="003A30C6"/>
    <w:rsid w:val="003A61FF"/>
    <w:rsid w:val="003B0DF8"/>
    <w:rsid w:val="003B33F8"/>
    <w:rsid w:val="003B355F"/>
    <w:rsid w:val="003B3BAF"/>
    <w:rsid w:val="003B5151"/>
    <w:rsid w:val="003B6812"/>
    <w:rsid w:val="003C1A86"/>
    <w:rsid w:val="003C4F7F"/>
    <w:rsid w:val="003C595A"/>
    <w:rsid w:val="003D5F32"/>
    <w:rsid w:val="003D71A2"/>
    <w:rsid w:val="003E0138"/>
    <w:rsid w:val="003E41E3"/>
    <w:rsid w:val="003E5515"/>
    <w:rsid w:val="003E565E"/>
    <w:rsid w:val="003E675F"/>
    <w:rsid w:val="003F3053"/>
    <w:rsid w:val="003F37E6"/>
    <w:rsid w:val="003F4B75"/>
    <w:rsid w:val="003F4F51"/>
    <w:rsid w:val="003F51FA"/>
    <w:rsid w:val="003F59E4"/>
    <w:rsid w:val="003F6183"/>
    <w:rsid w:val="00400937"/>
    <w:rsid w:val="0040182F"/>
    <w:rsid w:val="00402804"/>
    <w:rsid w:val="00405A78"/>
    <w:rsid w:val="0040669C"/>
    <w:rsid w:val="00407D7E"/>
    <w:rsid w:val="00410730"/>
    <w:rsid w:val="00413821"/>
    <w:rsid w:val="004138B1"/>
    <w:rsid w:val="004140E1"/>
    <w:rsid w:val="00417739"/>
    <w:rsid w:val="0042165A"/>
    <w:rsid w:val="00423D32"/>
    <w:rsid w:val="00426B15"/>
    <w:rsid w:val="00430954"/>
    <w:rsid w:val="00433771"/>
    <w:rsid w:val="004342B2"/>
    <w:rsid w:val="00436E9A"/>
    <w:rsid w:val="00437424"/>
    <w:rsid w:val="00441BCF"/>
    <w:rsid w:val="00441ED1"/>
    <w:rsid w:val="00446BC6"/>
    <w:rsid w:val="00453CD2"/>
    <w:rsid w:val="00457B0C"/>
    <w:rsid w:val="00460DBE"/>
    <w:rsid w:val="00466817"/>
    <w:rsid w:val="0047470D"/>
    <w:rsid w:val="0047562F"/>
    <w:rsid w:val="0047623F"/>
    <w:rsid w:val="0048263F"/>
    <w:rsid w:val="00482CDE"/>
    <w:rsid w:val="004835A9"/>
    <w:rsid w:val="004835EC"/>
    <w:rsid w:val="00486708"/>
    <w:rsid w:val="00487DB6"/>
    <w:rsid w:val="004A29CA"/>
    <w:rsid w:val="004A3F91"/>
    <w:rsid w:val="004A7190"/>
    <w:rsid w:val="004B13C8"/>
    <w:rsid w:val="004B1DE8"/>
    <w:rsid w:val="004B3A7D"/>
    <w:rsid w:val="004B4312"/>
    <w:rsid w:val="004B730F"/>
    <w:rsid w:val="004C055B"/>
    <w:rsid w:val="004C2059"/>
    <w:rsid w:val="004C5E1A"/>
    <w:rsid w:val="004C7876"/>
    <w:rsid w:val="004D0816"/>
    <w:rsid w:val="004D1774"/>
    <w:rsid w:val="004D5151"/>
    <w:rsid w:val="004D64E4"/>
    <w:rsid w:val="004E4AD6"/>
    <w:rsid w:val="004E4E9C"/>
    <w:rsid w:val="004E7146"/>
    <w:rsid w:val="004F2EE6"/>
    <w:rsid w:val="004F2FF9"/>
    <w:rsid w:val="004F3F4D"/>
    <w:rsid w:val="0050077A"/>
    <w:rsid w:val="00501523"/>
    <w:rsid w:val="005036E6"/>
    <w:rsid w:val="00511A71"/>
    <w:rsid w:val="005130D3"/>
    <w:rsid w:val="0052316B"/>
    <w:rsid w:val="00524F5D"/>
    <w:rsid w:val="0052577A"/>
    <w:rsid w:val="00532CD0"/>
    <w:rsid w:val="005344D2"/>
    <w:rsid w:val="005345FE"/>
    <w:rsid w:val="005371F6"/>
    <w:rsid w:val="0054507A"/>
    <w:rsid w:val="005451CC"/>
    <w:rsid w:val="00546985"/>
    <w:rsid w:val="00553F22"/>
    <w:rsid w:val="00554121"/>
    <w:rsid w:val="00554F32"/>
    <w:rsid w:val="00555CBB"/>
    <w:rsid w:val="00560502"/>
    <w:rsid w:val="005612D3"/>
    <w:rsid w:val="0056240B"/>
    <w:rsid w:val="0056425D"/>
    <w:rsid w:val="00566906"/>
    <w:rsid w:val="0057253E"/>
    <w:rsid w:val="0057294F"/>
    <w:rsid w:val="00573CC9"/>
    <w:rsid w:val="0057401E"/>
    <w:rsid w:val="00575A8B"/>
    <w:rsid w:val="00582088"/>
    <w:rsid w:val="00582D22"/>
    <w:rsid w:val="005830CA"/>
    <w:rsid w:val="0058491A"/>
    <w:rsid w:val="00584AD8"/>
    <w:rsid w:val="005861CE"/>
    <w:rsid w:val="0058745B"/>
    <w:rsid w:val="00592F76"/>
    <w:rsid w:val="00594FA3"/>
    <w:rsid w:val="0059538C"/>
    <w:rsid w:val="00596F43"/>
    <w:rsid w:val="005A1A05"/>
    <w:rsid w:val="005A218F"/>
    <w:rsid w:val="005A2C94"/>
    <w:rsid w:val="005A66C5"/>
    <w:rsid w:val="005A66CA"/>
    <w:rsid w:val="005B0A6E"/>
    <w:rsid w:val="005B510B"/>
    <w:rsid w:val="005C10E7"/>
    <w:rsid w:val="005C2454"/>
    <w:rsid w:val="005C425C"/>
    <w:rsid w:val="005C425E"/>
    <w:rsid w:val="005C60F4"/>
    <w:rsid w:val="005D35E7"/>
    <w:rsid w:val="005D7EAE"/>
    <w:rsid w:val="005E38CD"/>
    <w:rsid w:val="005E7657"/>
    <w:rsid w:val="005F0274"/>
    <w:rsid w:val="005F21BA"/>
    <w:rsid w:val="005F51DB"/>
    <w:rsid w:val="00600115"/>
    <w:rsid w:val="00600C6B"/>
    <w:rsid w:val="00600EF7"/>
    <w:rsid w:val="00607D67"/>
    <w:rsid w:val="006104EA"/>
    <w:rsid w:val="006111BA"/>
    <w:rsid w:val="0061345B"/>
    <w:rsid w:val="00615ECD"/>
    <w:rsid w:val="0062107B"/>
    <w:rsid w:val="00621CB1"/>
    <w:rsid w:val="006261C5"/>
    <w:rsid w:val="006311F8"/>
    <w:rsid w:val="00632510"/>
    <w:rsid w:val="0063465B"/>
    <w:rsid w:val="0063596C"/>
    <w:rsid w:val="00636B6A"/>
    <w:rsid w:val="00637C90"/>
    <w:rsid w:val="006449AB"/>
    <w:rsid w:val="00644BAE"/>
    <w:rsid w:val="00646297"/>
    <w:rsid w:val="00650808"/>
    <w:rsid w:val="00652288"/>
    <w:rsid w:val="00656283"/>
    <w:rsid w:val="006718C7"/>
    <w:rsid w:val="00672B5B"/>
    <w:rsid w:val="00674D47"/>
    <w:rsid w:val="0067534C"/>
    <w:rsid w:val="006763CA"/>
    <w:rsid w:val="00676BE1"/>
    <w:rsid w:val="006770BB"/>
    <w:rsid w:val="006772AE"/>
    <w:rsid w:val="00681CB5"/>
    <w:rsid w:val="00682C93"/>
    <w:rsid w:val="00685409"/>
    <w:rsid w:val="0068595F"/>
    <w:rsid w:val="0068690E"/>
    <w:rsid w:val="00686E49"/>
    <w:rsid w:val="006873B3"/>
    <w:rsid w:val="0069055E"/>
    <w:rsid w:val="006919A3"/>
    <w:rsid w:val="006978A1"/>
    <w:rsid w:val="006A0034"/>
    <w:rsid w:val="006A1307"/>
    <w:rsid w:val="006A3AC0"/>
    <w:rsid w:val="006A4B7B"/>
    <w:rsid w:val="006A52D5"/>
    <w:rsid w:val="006B2DF3"/>
    <w:rsid w:val="006B622A"/>
    <w:rsid w:val="006C0D0A"/>
    <w:rsid w:val="006C6449"/>
    <w:rsid w:val="006D3202"/>
    <w:rsid w:val="006D5BCD"/>
    <w:rsid w:val="006D62D5"/>
    <w:rsid w:val="006E0528"/>
    <w:rsid w:val="006E0948"/>
    <w:rsid w:val="006E0AE2"/>
    <w:rsid w:val="006E1D0B"/>
    <w:rsid w:val="006E6785"/>
    <w:rsid w:val="006E6AAA"/>
    <w:rsid w:val="006E795F"/>
    <w:rsid w:val="006F384B"/>
    <w:rsid w:val="006F5BB4"/>
    <w:rsid w:val="00700F1C"/>
    <w:rsid w:val="0070123E"/>
    <w:rsid w:val="0070490C"/>
    <w:rsid w:val="0071019B"/>
    <w:rsid w:val="007118D7"/>
    <w:rsid w:val="00722739"/>
    <w:rsid w:val="00727405"/>
    <w:rsid w:val="00731D54"/>
    <w:rsid w:val="00734329"/>
    <w:rsid w:val="00734864"/>
    <w:rsid w:val="00734D89"/>
    <w:rsid w:val="00737784"/>
    <w:rsid w:val="007401D5"/>
    <w:rsid w:val="0074394F"/>
    <w:rsid w:val="00743F26"/>
    <w:rsid w:val="00745B42"/>
    <w:rsid w:val="00751C6C"/>
    <w:rsid w:val="007535D3"/>
    <w:rsid w:val="00755F45"/>
    <w:rsid w:val="0075630A"/>
    <w:rsid w:val="00757338"/>
    <w:rsid w:val="00757AAD"/>
    <w:rsid w:val="00761549"/>
    <w:rsid w:val="00761979"/>
    <w:rsid w:val="00765979"/>
    <w:rsid w:val="00765EFE"/>
    <w:rsid w:val="00766545"/>
    <w:rsid w:val="00772389"/>
    <w:rsid w:val="00775939"/>
    <w:rsid w:val="007770BC"/>
    <w:rsid w:val="00777A98"/>
    <w:rsid w:val="00777C73"/>
    <w:rsid w:val="00781D4C"/>
    <w:rsid w:val="00781F51"/>
    <w:rsid w:val="00785961"/>
    <w:rsid w:val="00786018"/>
    <w:rsid w:val="00786BC0"/>
    <w:rsid w:val="007918A4"/>
    <w:rsid w:val="00791948"/>
    <w:rsid w:val="007976E8"/>
    <w:rsid w:val="007A0AC9"/>
    <w:rsid w:val="007A0BE4"/>
    <w:rsid w:val="007A0F01"/>
    <w:rsid w:val="007A1E0C"/>
    <w:rsid w:val="007A23DB"/>
    <w:rsid w:val="007B180C"/>
    <w:rsid w:val="007B3904"/>
    <w:rsid w:val="007B3CEE"/>
    <w:rsid w:val="007B4CA8"/>
    <w:rsid w:val="007B7F62"/>
    <w:rsid w:val="007C4E0C"/>
    <w:rsid w:val="007C7868"/>
    <w:rsid w:val="007D13F2"/>
    <w:rsid w:val="007D4DF7"/>
    <w:rsid w:val="007D4FEF"/>
    <w:rsid w:val="007D68F8"/>
    <w:rsid w:val="007E2E89"/>
    <w:rsid w:val="007E51C1"/>
    <w:rsid w:val="007E5EC2"/>
    <w:rsid w:val="007F5536"/>
    <w:rsid w:val="007F5CB3"/>
    <w:rsid w:val="007F7588"/>
    <w:rsid w:val="0080167D"/>
    <w:rsid w:val="00802D88"/>
    <w:rsid w:val="0080409E"/>
    <w:rsid w:val="00806925"/>
    <w:rsid w:val="00811A24"/>
    <w:rsid w:val="00813C8D"/>
    <w:rsid w:val="00814640"/>
    <w:rsid w:val="0081676E"/>
    <w:rsid w:val="00820416"/>
    <w:rsid w:val="00820B7A"/>
    <w:rsid w:val="008227B3"/>
    <w:rsid w:val="00824C63"/>
    <w:rsid w:val="008268D9"/>
    <w:rsid w:val="00827BC7"/>
    <w:rsid w:val="008322C7"/>
    <w:rsid w:val="00835394"/>
    <w:rsid w:val="0083776D"/>
    <w:rsid w:val="0084143C"/>
    <w:rsid w:val="008429DF"/>
    <w:rsid w:val="00842EF9"/>
    <w:rsid w:val="008432C2"/>
    <w:rsid w:val="00847394"/>
    <w:rsid w:val="00853410"/>
    <w:rsid w:val="00854FF0"/>
    <w:rsid w:val="00863595"/>
    <w:rsid w:val="008679F8"/>
    <w:rsid w:val="00872F62"/>
    <w:rsid w:val="00874B77"/>
    <w:rsid w:val="00882039"/>
    <w:rsid w:val="00883911"/>
    <w:rsid w:val="008847E1"/>
    <w:rsid w:val="00885CEB"/>
    <w:rsid w:val="00886AC1"/>
    <w:rsid w:val="0089030B"/>
    <w:rsid w:val="00890987"/>
    <w:rsid w:val="008915FC"/>
    <w:rsid w:val="008A1179"/>
    <w:rsid w:val="008A1F0D"/>
    <w:rsid w:val="008A3042"/>
    <w:rsid w:val="008A3FA8"/>
    <w:rsid w:val="008A6263"/>
    <w:rsid w:val="008A7A08"/>
    <w:rsid w:val="008A7E57"/>
    <w:rsid w:val="008B224A"/>
    <w:rsid w:val="008B34D5"/>
    <w:rsid w:val="008B35B3"/>
    <w:rsid w:val="008B4F1D"/>
    <w:rsid w:val="008B7067"/>
    <w:rsid w:val="008C2255"/>
    <w:rsid w:val="008C3D80"/>
    <w:rsid w:val="008C3E4A"/>
    <w:rsid w:val="008C47AE"/>
    <w:rsid w:val="008C5010"/>
    <w:rsid w:val="008D0B4D"/>
    <w:rsid w:val="008D2E71"/>
    <w:rsid w:val="008D4CE4"/>
    <w:rsid w:val="008E2E8F"/>
    <w:rsid w:val="008E525B"/>
    <w:rsid w:val="008E5DA3"/>
    <w:rsid w:val="008F0C33"/>
    <w:rsid w:val="008F34C8"/>
    <w:rsid w:val="008F5790"/>
    <w:rsid w:val="00900826"/>
    <w:rsid w:val="00904F3E"/>
    <w:rsid w:val="00905B9F"/>
    <w:rsid w:val="00906D17"/>
    <w:rsid w:val="00911F6E"/>
    <w:rsid w:val="009128AD"/>
    <w:rsid w:val="00913DC3"/>
    <w:rsid w:val="009143BC"/>
    <w:rsid w:val="009152B0"/>
    <w:rsid w:val="0091631D"/>
    <w:rsid w:val="0091706E"/>
    <w:rsid w:val="00917214"/>
    <w:rsid w:val="00922767"/>
    <w:rsid w:val="0092465A"/>
    <w:rsid w:val="009257F3"/>
    <w:rsid w:val="00927173"/>
    <w:rsid w:val="009337BE"/>
    <w:rsid w:val="00933FA2"/>
    <w:rsid w:val="00934682"/>
    <w:rsid w:val="00940131"/>
    <w:rsid w:val="00940E5A"/>
    <w:rsid w:val="00942648"/>
    <w:rsid w:val="009449B9"/>
    <w:rsid w:val="00947DAB"/>
    <w:rsid w:val="009571DF"/>
    <w:rsid w:val="00960579"/>
    <w:rsid w:val="00962817"/>
    <w:rsid w:val="00963812"/>
    <w:rsid w:val="009639BF"/>
    <w:rsid w:val="00964F4B"/>
    <w:rsid w:val="00967BE9"/>
    <w:rsid w:val="00970D57"/>
    <w:rsid w:val="00971F96"/>
    <w:rsid w:val="00974650"/>
    <w:rsid w:val="00976956"/>
    <w:rsid w:val="00985622"/>
    <w:rsid w:val="00987588"/>
    <w:rsid w:val="00993214"/>
    <w:rsid w:val="00995554"/>
    <w:rsid w:val="009A08DF"/>
    <w:rsid w:val="009A4D95"/>
    <w:rsid w:val="009A5FA3"/>
    <w:rsid w:val="009A7024"/>
    <w:rsid w:val="009B3590"/>
    <w:rsid w:val="009B3BE6"/>
    <w:rsid w:val="009B472B"/>
    <w:rsid w:val="009B5086"/>
    <w:rsid w:val="009B5F91"/>
    <w:rsid w:val="009B7165"/>
    <w:rsid w:val="009C02B0"/>
    <w:rsid w:val="009C5495"/>
    <w:rsid w:val="009C59D9"/>
    <w:rsid w:val="009C6241"/>
    <w:rsid w:val="009D0399"/>
    <w:rsid w:val="009D141F"/>
    <w:rsid w:val="009D4607"/>
    <w:rsid w:val="009D5CF6"/>
    <w:rsid w:val="009D6E1E"/>
    <w:rsid w:val="009E3D19"/>
    <w:rsid w:val="009E4B28"/>
    <w:rsid w:val="009E633A"/>
    <w:rsid w:val="009E763D"/>
    <w:rsid w:val="009F67BC"/>
    <w:rsid w:val="009F699A"/>
    <w:rsid w:val="009F7229"/>
    <w:rsid w:val="00A006E3"/>
    <w:rsid w:val="00A01C5F"/>
    <w:rsid w:val="00A0251A"/>
    <w:rsid w:val="00A03190"/>
    <w:rsid w:val="00A04058"/>
    <w:rsid w:val="00A0521D"/>
    <w:rsid w:val="00A10BBB"/>
    <w:rsid w:val="00A1287E"/>
    <w:rsid w:val="00A135A3"/>
    <w:rsid w:val="00A15BF7"/>
    <w:rsid w:val="00A16F58"/>
    <w:rsid w:val="00A175AC"/>
    <w:rsid w:val="00A30D31"/>
    <w:rsid w:val="00A319AC"/>
    <w:rsid w:val="00A34209"/>
    <w:rsid w:val="00A345A2"/>
    <w:rsid w:val="00A35BF9"/>
    <w:rsid w:val="00A37AED"/>
    <w:rsid w:val="00A37AF7"/>
    <w:rsid w:val="00A4042F"/>
    <w:rsid w:val="00A41222"/>
    <w:rsid w:val="00A413FD"/>
    <w:rsid w:val="00A426E6"/>
    <w:rsid w:val="00A459D0"/>
    <w:rsid w:val="00A52B6E"/>
    <w:rsid w:val="00A54F44"/>
    <w:rsid w:val="00A55879"/>
    <w:rsid w:val="00A67EA9"/>
    <w:rsid w:val="00A72FBD"/>
    <w:rsid w:val="00A7535A"/>
    <w:rsid w:val="00A75F2D"/>
    <w:rsid w:val="00A81801"/>
    <w:rsid w:val="00A82BE2"/>
    <w:rsid w:val="00A831F3"/>
    <w:rsid w:val="00A83A98"/>
    <w:rsid w:val="00A84053"/>
    <w:rsid w:val="00A84E32"/>
    <w:rsid w:val="00A85D99"/>
    <w:rsid w:val="00A867F6"/>
    <w:rsid w:val="00A91CF2"/>
    <w:rsid w:val="00A93EF6"/>
    <w:rsid w:val="00A95CCB"/>
    <w:rsid w:val="00A96F38"/>
    <w:rsid w:val="00AA085F"/>
    <w:rsid w:val="00AA0B20"/>
    <w:rsid w:val="00AA0F09"/>
    <w:rsid w:val="00AA334F"/>
    <w:rsid w:val="00AA393A"/>
    <w:rsid w:val="00AA5062"/>
    <w:rsid w:val="00AA5FA4"/>
    <w:rsid w:val="00AA76B1"/>
    <w:rsid w:val="00AA7A72"/>
    <w:rsid w:val="00AC5EE0"/>
    <w:rsid w:val="00AC7C67"/>
    <w:rsid w:val="00AD21C5"/>
    <w:rsid w:val="00AD61F3"/>
    <w:rsid w:val="00AD77AC"/>
    <w:rsid w:val="00AE0EA7"/>
    <w:rsid w:val="00AE1624"/>
    <w:rsid w:val="00AE28F5"/>
    <w:rsid w:val="00AE345D"/>
    <w:rsid w:val="00AE3F75"/>
    <w:rsid w:val="00AF1045"/>
    <w:rsid w:val="00AF1A0E"/>
    <w:rsid w:val="00AF4406"/>
    <w:rsid w:val="00AF5288"/>
    <w:rsid w:val="00B00C2E"/>
    <w:rsid w:val="00B06BD7"/>
    <w:rsid w:val="00B1019C"/>
    <w:rsid w:val="00B108D6"/>
    <w:rsid w:val="00B20A5A"/>
    <w:rsid w:val="00B221AE"/>
    <w:rsid w:val="00B2394D"/>
    <w:rsid w:val="00B2781B"/>
    <w:rsid w:val="00B32A60"/>
    <w:rsid w:val="00B3327C"/>
    <w:rsid w:val="00B34258"/>
    <w:rsid w:val="00B3475D"/>
    <w:rsid w:val="00B37B93"/>
    <w:rsid w:val="00B41242"/>
    <w:rsid w:val="00B416AF"/>
    <w:rsid w:val="00B41CF8"/>
    <w:rsid w:val="00B479AC"/>
    <w:rsid w:val="00B479C8"/>
    <w:rsid w:val="00B5064D"/>
    <w:rsid w:val="00B5110A"/>
    <w:rsid w:val="00B51D07"/>
    <w:rsid w:val="00B60C1E"/>
    <w:rsid w:val="00B62D68"/>
    <w:rsid w:val="00B734C8"/>
    <w:rsid w:val="00B7432E"/>
    <w:rsid w:val="00B764CB"/>
    <w:rsid w:val="00B76762"/>
    <w:rsid w:val="00B80E7B"/>
    <w:rsid w:val="00B82949"/>
    <w:rsid w:val="00B84E55"/>
    <w:rsid w:val="00B874D8"/>
    <w:rsid w:val="00B941D8"/>
    <w:rsid w:val="00B96E88"/>
    <w:rsid w:val="00BA07F0"/>
    <w:rsid w:val="00BA0935"/>
    <w:rsid w:val="00BA1132"/>
    <w:rsid w:val="00BA2DBF"/>
    <w:rsid w:val="00BA3AEA"/>
    <w:rsid w:val="00BA47FF"/>
    <w:rsid w:val="00BA5AF9"/>
    <w:rsid w:val="00BA70AA"/>
    <w:rsid w:val="00BB0CA1"/>
    <w:rsid w:val="00BB2BEF"/>
    <w:rsid w:val="00BB3928"/>
    <w:rsid w:val="00BB3AE5"/>
    <w:rsid w:val="00BB5C7A"/>
    <w:rsid w:val="00BC2991"/>
    <w:rsid w:val="00BC3930"/>
    <w:rsid w:val="00BC3D5F"/>
    <w:rsid w:val="00BC4C60"/>
    <w:rsid w:val="00BC5CAC"/>
    <w:rsid w:val="00BC617C"/>
    <w:rsid w:val="00BC6A56"/>
    <w:rsid w:val="00BC6C89"/>
    <w:rsid w:val="00BD1320"/>
    <w:rsid w:val="00BD194F"/>
    <w:rsid w:val="00BD390B"/>
    <w:rsid w:val="00BD42F3"/>
    <w:rsid w:val="00BD42FA"/>
    <w:rsid w:val="00BD5C7E"/>
    <w:rsid w:val="00BD5E59"/>
    <w:rsid w:val="00BE1A48"/>
    <w:rsid w:val="00BE2904"/>
    <w:rsid w:val="00BE29D5"/>
    <w:rsid w:val="00BE4C70"/>
    <w:rsid w:val="00C0112F"/>
    <w:rsid w:val="00C104A2"/>
    <w:rsid w:val="00C10AE1"/>
    <w:rsid w:val="00C15FE1"/>
    <w:rsid w:val="00C17627"/>
    <w:rsid w:val="00C22B91"/>
    <w:rsid w:val="00C23424"/>
    <w:rsid w:val="00C31F9F"/>
    <w:rsid w:val="00C3268D"/>
    <w:rsid w:val="00C326A2"/>
    <w:rsid w:val="00C3413D"/>
    <w:rsid w:val="00C42D65"/>
    <w:rsid w:val="00C44357"/>
    <w:rsid w:val="00C512B0"/>
    <w:rsid w:val="00C5178A"/>
    <w:rsid w:val="00C53AB0"/>
    <w:rsid w:val="00C546E7"/>
    <w:rsid w:val="00C63EB5"/>
    <w:rsid w:val="00C6448B"/>
    <w:rsid w:val="00C64A93"/>
    <w:rsid w:val="00C64EB9"/>
    <w:rsid w:val="00C65EDE"/>
    <w:rsid w:val="00C6653F"/>
    <w:rsid w:val="00C66974"/>
    <w:rsid w:val="00C67150"/>
    <w:rsid w:val="00C67964"/>
    <w:rsid w:val="00C716CF"/>
    <w:rsid w:val="00C72C06"/>
    <w:rsid w:val="00C732AB"/>
    <w:rsid w:val="00C84CA6"/>
    <w:rsid w:val="00C91093"/>
    <w:rsid w:val="00C94215"/>
    <w:rsid w:val="00CA1FFF"/>
    <w:rsid w:val="00CA30AE"/>
    <w:rsid w:val="00CB2903"/>
    <w:rsid w:val="00CB3776"/>
    <w:rsid w:val="00CB378B"/>
    <w:rsid w:val="00CB6476"/>
    <w:rsid w:val="00CC07FE"/>
    <w:rsid w:val="00CC24D2"/>
    <w:rsid w:val="00CC2C88"/>
    <w:rsid w:val="00CC2EA9"/>
    <w:rsid w:val="00CC4A0E"/>
    <w:rsid w:val="00CC51A8"/>
    <w:rsid w:val="00CD11CD"/>
    <w:rsid w:val="00CD1CD0"/>
    <w:rsid w:val="00CD1EC8"/>
    <w:rsid w:val="00CD42C8"/>
    <w:rsid w:val="00CE0C01"/>
    <w:rsid w:val="00CE27CC"/>
    <w:rsid w:val="00CE3212"/>
    <w:rsid w:val="00CE5B6E"/>
    <w:rsid w:val="00CE6656"/>
    <w:rsid w:val="00CF5F2D"/>
    <w:rsid w:val="00CF7420"/>
    <w:rsid w:val="00D02595"/>
    <w:rsid w:val="00D039CF"/>
    <w:rsid w:val="00D049E7"/>
    <w:rsid w:val="00D11C28"/>
    <w:rsid w:val="00D14F2A"/>
    <w:rsid w:val="00D15573"/>
    <w:rsid w:val="00D21585"/>
    <w:rsid w:val="00D24607"/>
    <w:rsid w:val="00D26418"/>
    <w:rsid w:val="00D26D40"/>
    <w:rsid w:val="00D26DF9"/>
    <w:rsid w:val="00D279F4"/>
    <w:rsid w:val="00D30A03"/>
    <w:rsid w:val="00D30C45"/>
    <w:rsid w:val="00D31EE0"/>
    <w:rsid w:val="00D33474"/>
    <w:rsid w:val="00D36065"/>
    <w:rsid w:val="00D362B8"/>
    <w:rsid w:val="00D36697"/>
    <w:rsid w:val="00D36C31"/>
    <w:rsid w:val="00D40891"/>
    <w:rsid w:val="00D40D8B"/>
    <w:rsid w:val="00D41662"/>
    <w:rsid w:val="00D41DA2"/>
    <w:rsid w:val="00D4236C"/>
    <w:rsid w:val="00D42F77"/>
    <w:rsid w:val="00D43756"/>
    <w:rsid w:val="00D44D1C"/>
    <w:rsid w:val="00D46A56"/>
    <w:rsid w:val="00D47EB3"/>
    <w:rsid w:val="00D47FAD"/>
    <w:rsid w:val="00D52C74"/>
    <w:rsid w:val="00D5786D"/>
    <w:rsid w:val="00D600B5"/>
    <w:rsid w:val="00D611DC"/>
    <w:rsid w:val="00D656D9"/>
    <w:rsid w:val="00D657A1"/>
    <w:rsid w:val="00D7095E"/>
    <w:rsid w:val="00D76540"/>
    <w:rsid w:val="00D765EF"/>
    <w:rsid w:val="00D85CCB"/>
    <w:rsid w:val="00D91203"/>
    <w:rsid w:val="00D91C64"/>
    <w:rsid w:val="00D91FAC"/>
    <w:rsid w:val="00D92CEB"/>
    <w:rsid w:val="00D95339"/>
    <w:rsid w:val="00D9607F"/>
    <w:rsid w:val="00DA084F"/>
    <w:rsid w:val="00DA564A"/>
    <w:rsid w:val="00DB070B"/>
    <w:rsid w:val="00DB333E"/>
    <w:rsid w:val="00DB4926"/>
    <w:rsid w:val="00DC145A"/>
    <w:rsid w:val="00DC3EB5"/>
    <w:rsid w:val="00DC5349"/>
    <w:rsid w:val="00DC5415"/>
    <w:rsid w:val="00DD14D2"/>
    <w:rsid w:val="00DD1C9E"/>
    <w:rsid w:val="00DD1EA3"/>
    <w:rsid w:val="00DD2EE0"/>
    <w:rsid w:val="00DD6351"/>
    <w:rsid w:val="00DD6DE6"/>
    <w:rsid w:val="00DD7C25"/>
    <w:rsid w:val="00DE24BD"/>
    <w:rsid w:val="00DE2F25"/>
    <w:rsid w:val="00DE52EB"/>
    <w:rsid w:val="00DE584D"/>
    <w:rsid w:val="00DF3D5F"/>
    <w:rsid w:val="00E00F82"/>
    <w:rsid w:val="00E03B86"/>
    <w:rsid w:val="00E07B6C"/>
    <w:rsid w:val="00E15558"/>
    <w:rsid w:val="00E15EBB"/>
    <w:rsid w:val="00E205EF"/>
    <w:rsid w:val="00E214EE"/>
    <w:rsid w:val="00E21958"/>
    <w:rsid w:val="00E220DE"/>
    <w:rsid w:val="00E24AB7"/>
    <w:rsid w:val="00E32B51"/>
    <w:rsid w:val="00E35C71"/>
    <w:rsid w:val="00E418E3"/>
    <w:rsid w:val="00E43A81"/>
    <w:rsid w:val="00E45A06"/>
    <w:rsid w:val="00E51214"/>
    <w:rsid w:val="00E51EE0"/>
    <w:rsid w:val="00E53074"/>
    <w:rsid w:val="00E57816"/>
    <w:rsid w:val="00E61FA6"/>
    <w:rsid w:val="00E7190A"/>
    <w:rsid w:val="00E722AD"/>
    <w:rsid w:val="00E7472E"/>
    <w:rsid w:val="00E75F8B"/>
    <w:rsid w:val="00E77C0D"/>
    <w:rsid w:val="00E84200"/>
    <w:rsid w:val="00E846F9"/>
    <w:rsid w:val="00E84765"/>
    <w:rsid w:val="00E90908"/>
    <w:rsid w:val="00E91706"/>
    <w:rsid w:val="00E91EC3"/>
    <w:rsid w:val="00E92BF3"/>
    <w:rsid w:val="00EA1AA7"/>
    <w:rsid w:val="00EA7079"/>
    <w:rsid w:val="00EB04C0"/>
    <w:rsid w:val="00EB072B"/>
    <w:rsid w:val="00EB25D3"/>
    <w:rsid w:val="00EB495F"/>
    <w:rsid w:val="00EC612D"/>
    <w:rsid w:val="00EC63C0"/>
    <w:rsid w:val="00EC68B9"/>
    <w:rsid w:val="00EC725A"/>
    <w:rsid w:val="00ED2F29"/>
    <w:rsid w:val="00ED36A3"/>
    <w:rsid w:val="00ED46B4"/>
    <w:rsid w:val="00ED6640"/>
    <w:rsid w:val="00ED72CF"/>
    <w:rsid w:val="00EE3FCA"/>
    <w:rsid w:val="00EE5E12"/>
    <w:rsid w:val="00EE6F4C"/>
    <w:rsid w:val="00EE7DD8"/>
    <w:rsid w:val="00EF5E4A"/>
    <w:rsid w:val="00EF72A3"/>
    <w:rsid w:val="00EF7D2E"/>
    <w:rsid w:val="00F0149A"/>
    <w:rsid w:val="00F03EAC"/>
    <w:rsid w:val="00F04521"/>
    <w:rsid w:val="00F05F56"/>
    <w:rsid w:val="00F07BF0"/>
    <w:rsid w:val="00F15602"/>
    <w:rsid w:val="00F15D0E"/>
    <w:rsid w:val="00F16B68"/>
    <w:rsid w:val="00F16CFC"/>
    <w:rsid w:val="00F21E33"/>
    <w:rsid w:val="00F259AF"/>
    <w:rsid w:val="00F26FA5"/>
    <w:rsid w:val="00F27B70"/>
    <w:rsid w:val="00F4062A"/>
    <w:rsid w:val="00F40968"/>
    <w:rsid w:val="00F420D1"/>
    <w:rsid w:val="00F441A1"/>
    <w:rsid w:val="00F4555C"/>
    <w:rsid w:val="00F46148"/>
    <w:rsid w:val="00F549A6"/>
    <w:rsid w:val="00F5538D"/>
    <w:rsid w:val="00F627F6"/>
    <w:rsid w:val="00F62FBF"/>
    <w:rsid w:val="00F659F1"/>
    <w:rsid w:val="00F66780"/>
    <w:rsid w:val="00F6723D"/>
    <w:rsid w:val="00F70173"/>
    <w:rsid w:val="00F72326"/>
    <w:rsid w:val="00F73234"/>
    <w:rsid w:val="00F73C1D"/>
    <w:rsid w:val="00F80046"/>
    <w:rsid w:val="00F840ED"/>
    <w:rsid w:val="00F8421F"/>
    <w:rsid w:val="00F85BC9"/>
    <w:rsid w:val="00F86DA7"/>
    <w:rsid w:val="00F92077"/>
    <w:rsid w:val="00F92423"/>
    <w:rsid w:val="00F94385"/>
    <w:rsid w:val="00F94A86"/>
    <w:rsid w:val="00F94D5A"/>
    <w:rsid w:val="00F95F33"/>
    <w:rsid w:val="00F96F46"/>
    <w:rsid w:val="00FA2096"/>
    <w:rsid w:val="00FA70F6"/>
    <w:rsid w:val="00FB04C5"/>
    <w:rsid w:val="00FB0ABC"/>
    <w:rsid w:val="00FB1B8E"/>
    <w:rsid w:val="00FB4B18"/>
    <w:rsid w:val="00FC10F0"/>
    <w:rsid w:val="00FC196E"/>
    <w:rsid w:val="00FC1B8E"/>
    <w:rsid w:val="00FC2751"/>
    <w:rsid w:val="00FC2ABA"/>
    <w:rsid w:val="00FC35C8"/>
    <w:rsid w:val="00FC47BC"/>
    <w:rsid w:val="00FC5791"/>
    <w:rsid w:val="00FD0C42"/>
    <w:rsid w:val="00FD1322"/>
    <w:rsid w:val="00FD58B3"/>
    <w:rsid w:val="00FD5D5D"/>
    <w:rsid w:val="00FD6B3E"/>
    <w:rsid w:val="00FD7073"/>
    <w:rsid w:val="00FE5309"/>
    <w:rsid w:val="00FE614E"/>
    <w:rsid w:val="00FE7F22"/>
    <w:rsid w:val="00FF337E"/>
    <w:rsid w:val="00FF41B9"/>
    <w:rsid w:val="00FF4D18"/>
    <w:rsid w:val="011556AD"/>
    <w:rsid w:val="012B63B0"/>
    <w:rsid w:val="019F262D"/>
    <w:rsid w:val="01AFA009"/>
    <w:rsid w:val="021A8140"/>
    <w:rsid w:val="0233E3FB"/>
    <w:rsid w:val="02DC8640"/>
    <w:rsid w:val="0364DBDF"/>
    <w:rsid w:val="03C9021C"/>
    <w:rsid w:val="03FD4136"/>
    <w:rsid w:val="04184163"/>
    <w:rsid w:val="04246821"/>
    <w:rsid w:val="044FCC34"/>
    <w:rsid w:val="047FFBBE"/>
    <w:rsid w:val="04CFE32D"/>
    <w:rsid w:val="04E1B200"/>
    <w:rsid w:val="05C12400"/>
    <w:rsid w:val="05F2EDEF"/>
    <w:rsid w:val="060E1A0B"/>
    <w:rsid w:val="061E05B4"/>
    <w:rsid w:val="062E689C"/>
    <w:rsid w:val="06A45371"/>
    <w:rsid w:val="074EC5E0"/>
    <w:rsid w:val="07CEDA0E"/>
    <w:rsid w:val="08BD2468"/>
    <w:rsid w:val="08CBA244"/>
    <w:rsid w:val="092005C6"/>
    <w:rsid w:val="094CAC81"/>
    <w:rsid w:val="09C23654"/>
    <w:rsid w:val="0AB31895"/>
    <w:rsid w:val="0AC694DA"/>
    <w:rsid w:val="0ACE10D6"/>
    <w:rsid w:val="0AE661EA"/>
    <w:rsid w:val="0B0C1F31"/>
    <w:rsid w:val="0B1CF560"/>
    <w:rsid w:val="0BBBE4BB"/>
    <w:rsid w:val="0BF5D9CC"/>
    <w:rsid w:val="0C4C67E2"/>
    <w:rsid w:val="0CBD4F70"/>
    <w:rsid w:val="0E10F8B7"/>
    <w:rsid w:val="0E4DE68F"/>
    <w:rsid w:val="0E674FD7"/>
    <w:rsid w:val="0E9F0A68"/>
    <w:rsid w:val="0EE22B3A"/>
    <w:rsid w:val="0F6D68CC"/>
    <w:rsid w:val="0FCB5012"/>
    <w:rsid w:val="104BAC04"/>
    <w:rsid w:val="117ECEC8"/>
    <w:rsid w:val="126A5E28"/>
    <w:rsid w:val="12D92997"/>
    <w:rsid w:val="12E22C7A"/>
    <w:rsid w:val="130DB1D2"/>
    <w:rsid w:val="137BE730"/>
    <w:rsid w:val="1525F1F0"/>
    <w:rsid w:val="16D2F864"/>
    <w:rsid w:val="16F44D8A"/>
    <w:rsid w:val="17042F30"/>
    <w:rsid w:val="1725C6DC"/>
    <w:rsid w:val="18AB4F40"/>
    <w:rsid w:val="190598D5"/>
    <w:rsid w:val="190C573F"/>
    <w:rsid w:val="1949F90B"/>
    <w:rsid w:val="197CEC60"/>
    <w:rsid w:val="1991073F"/>
    <w:rsid w:val="1A20136D"/>
    <w:rsid w:val="1A94A2C8"/>
    <w:rsid w:val="1AA9CD8F"/>
    <w:rsid w:val="1AD1AFE9"/>
    <w:rsid w:val="1B1075F0"/>
    <w:rsid w:val="1B248D80"/>
    <w:rsid w:val="1B36075B"/>
    <w:rsid w:val="1B74282A"/>
    <w:rsid w:val="1BDA13EB"/>
    <w:rsid w:val="1BF30F07"/>
    <w:rsid w:val="1C605FDE"/>
    <w:rsid w:val="1CAF3F7B"/>
    <w:rsid w:val="1D1A00A7"/>
    <w:rsid w:val="1D7C5A18"/>
    <w:rsid w:val="1D7FEFF9"/>
    <w:rsid w:val="1DB9B0E4"/>
    <w:rsid w:val="1E42449A"/>
    <w:rsid w:val="1F067319"/>
    <w:rsid w:val="1F3B4769"/>
    <w:rsid w:val="20780312"/>
    <w:rsid w:val="215080BE"/>
    <w:rsid w:val="21A417F3"/>
    <w:rsid w:val="21BF2C9A"/>
    <w:rsid w:val="21DE83A7"/>
    <w:rsid w:val="239029EA"/>
    <w:rsid w:val="24101A10"/>
    <w:rsid w:val="248497A9"/>
    <w:rsid w:val="24C9F9CD"/>
    <w:rsid w:val="26312AC9"/>
    <w:rsid w:val="27C9B6F6"/>
    <w:rsid w:val="28038C62"/>
    <w:rsid w:val="28E85D52"/>
    <w:rsid w:val="2996A02C"/>
    <w:rsid w:val="2A402928"/>
    <w:rsid w:val="2AA93C52"/>
    <w:rsid w:val="2B504F96"/>
    <w:rsid w:val="2B5A3140"/>
    <w:rsid w:val="2B614D48"/>
    <w:rsid w:val="2C697C24"/>
    <w:rsid w:val="2C7CE50D"/>
    <w:rsid w:val="2CC931F1"/>
    <w:rsid w:val="2CE20E50"/>
    <w:rsid w:val="2CF24DB9"/>
    <w:rsid w:val="2D6FF6CB"/>
    <w:rsid w:val="2E80D775"/>
    <w:rsid w:val="2E9D1472"/>
    <w:rsid w:val="2EBEF7BD"/>
    <w:rsid w:val="317462F8"/>
    <w:rsid w:val="319EAFB4"/>
    <w:rsid w:val="324C8C41"/>
    <w:rsid w:val="334F510C"/>
    <w:rsid w:val="33F92E7C"/>
    <w:rsid w:val="341E812F"/>
    <w:rsid w:val="355F3BC9"/>
    <w:rsid w:val="35D473BC"/>
    <w:rsid w:val="35DE069F"/>
    <w:rsid w:val="360B57FD"/>
    <w:rsid w:val="361D80F4"/>
    <w:rsid w:val="36683269"/>
    <w:rsid w:val="36CD862E"/>
    <w:rsid w:val="371470F8"/>
    <w:rsid w:val="37675475"/>
    <w:rsid w:val="3784573A"/>
    <w:rsid w:val="3809ECD0"/>
    <w:rsid w:val="3821CAD2"/>
    <w:rsid w:val="3A2B8E9F"/>
    <w:rsid w:val="3AE28CEC"/>
    <w:rsid w:val="3BA64862"/>
    <w:rsid w:val="3BE3A12D"/>
    <w:rsid w:val="3BF58C14"/>
    <w:rsid w:val="3C0559EA"/>
    <w:rsid w:val="3C152CB7"/>
    <w:rsid w:val="3D9C5134"/>
    <w:rsid w:val="3DB0EC94"/>
    <w:rsid w:val="3DD1A456"/>
    <w:rsid w:val="3E4A751C"/>
    <w:rsid w:val="3E8051A6"/>
    <w:rsid w:val="3EAEB2B6"/>
    <w:rsid w:val="3ED495A2"/>
    <w:rsid w:val="3EE24BE9"/>
    <w:rsid w:val="3F44BE61"/>
    <w:rsid w:val="3FE868F8"/>
    <w:rsid w:val="41A55CC4"/>
    <w:rsid w:val="41B2EAEA"/>
    <w:rsid w:val="42F49E26"/>
    <w:rsid w:val="45CD712A"/>
    <w:rsid w:val="46075DDD"/>
    <w:rsid w:val="466682E7"/>
    <w:rsid w:val="46BF16B0"/>
    <w:rsid w:val="47014FED"/>
    <w:rsid w:val="47715C4A"/>
    <w:rsid w:val="490C2608"/>
    <w:rsid w:val="493B6167"/>
    <w:rsid w:val="49ABABE6"/>
    <w:rsid w:val="4C80EA51"/>
    <w:rsid w:val="4DAEDA71"/>
    <w:rsid w:val="4E74FD28"/>
    <w:rsid w:val="4F6337FC"/>
    <w:rsid w:val="4FD0456A"/>
    <w:rsid w:val="4FDF6D8A"/>
    <w:rsid w:val="4FF5D598"/>
    <w:rsid w:val="501491D4"/>
    <w:rsid w:val="50452FA5"/>
    <w:rsid w:val="5053E40F"/>
    <w:rsid w:val="506BC5CA"/>
    <w:rsid w:val="50722E78"/>
    <w:rsid w:val="509EDEFD"/>
    <w:rsid w:val="50FA3B04"/>
    <w:rsid w:val="52C8F3A7"/>
    <w:rsid w:val="531035D7"/>
    <w:rsid w:val="53F52204"/>
    <w:rsid w:val="541D80D7"/>
    <w:rsid w:val="54974773"/>
    <w:rsid w:val="54D23804"/>
    <w:rsid w:val="5574D2F6"/>
    <w:rsid w:val="558A3A7F"/>
    <w:rsid w:val="55FCABAE"/>
    <w:rsid w:val="5633408D"/>
    <w:rsid w:val="56CC55E3"/>
    <w:rsid w:val="57A21375"/>
    <w:rsid w:val="57DABF8F"/>
    <w:rsid w:val="5843612C"/>
    <w:rsid w:val="590EE8C1"/>
    <w:rsid w:val="5A005A25"/>
    <w:rsid w:val="5A890EAD"/>
    <w:rsid w:val="5AAA61FF"/>
    <w:rsid w:val="5ACB4246"/>
    <w:rsid w:val="5BDB8AC1"/>
    <w:rsid w:val="5C08F31E"/>
    <w:rsid w:val="5C81C241"/>
    <w:rsid w:val="5C901B34"/>
    <w:rsid w:val="5CB58AD5"/>
    <w:rsid w:val="5D119F9A"/>
    <w:rsid w:val="5DFF4FC1"/>
    <w:rsid w:val="5E0DB86C"/>
    <w:rsid w:val="5E8B959E"/>
    <w:rsid w:val="5EED041D"/>
    <w:rsid w:val="5F6CDEC4"/>
    <w:rsid w:val="60B2002C"/>
    <w:rsid w:val="60CED83F"/>
    <w:rsid w:val="61041BC6"/>
    <w:rsid w:val="613AFD70"/>
    <w:rsid w:val="635D86C9"/>
    <w:rsid w:val="64940382"/>
    <w:rsid w:val="64A985BB"/>
    <w:rsid w:val="65273664"/>
    <w:rsid w:val="6542412C"/>
    <w:rsid w:val="6643E192"/>
    <w:rsid w:val="66E8CEAF"/>
    <w:rsid w:val="6871B690"/>
    <w:rsid w:val="68A30B6D"/>
    <w:rsid w:val="696CAAE9"/>
    <w:rsid w:val="69A02465"/>
    <w:rsid w:val="69ABD9A6"/>
    <w:rsid w:val="69F38C78"/>
    <w:rsid w:val="6AF35126"/>
    <w:rsid w:val="6B0A844D"/>
    <w:rsid w:val="6B20F2FF"/>
    <w:rsid w:val="6B628444"/>
    <w:rsid w:val="6BCA1F5E"/>
    <w:rsid w:val="6BD17D50"/>
    <w:rsid w:val="6C2A52AA"/>
    <w:rsid w:val="6CA0C22E"/>
    <w:rsid w:val="6CE394F8"/>
    <w:rsid w:val="6D8A9AEA"/>
    <w:rsid w:val="6DA986B0"/>
    <w:rsid w:val="6E0E3E0B"/>
    <w:rsid w:val="6EE8F5AA"/>
    <w:rsid w:val="6F5813C1"/>
    <w:rsid w:val="6FE69535"/>
    <w:rsid w:val="7073508F"/>
    <w:rsid w:val="70AD18AA"/>
    <w:rsid w:val="71367A65"/>
    <w:rsid w:val="713EA868"/>
    <w:rsid w:val="71592B10"/>
    <w:rsid w:val="71D8652D"/>
    <w:rsid w:val="71DC52D5"/>
    <w:rsid w:val="7202978C"/>
    <w:rsid w:val="729C0C4B"/>
    <w:rsid w:val="72FD9166"/>
    <w:rsid w:val="73578469"/>
    <w:rsid w:val="73B277E6"/>
    <w:rsid w:val="743E2A68"/>
    <w:rsid w:val="74C0EF24"/>
    <w:rsid w:val="7552E76C"/>
    <w:rsid w:val="757D3744"/>
    <w:rsid w:val="75AA066B"/>
    <w:rsid w:val="79FEA7E0"/>
    <w:rsid w:val="7AE474D0"/>
    <w:rsid w:val="7B9E6CA2"/>
    <w:rsid w:val="7BA05B81"/>
    <w:rsid w:val="7C5049EE"/>
    <w:rsid w:val="7CA0D684"/>
    <w:rsid w:val="7CAA0CC0"/>
    <w:rsid w:val="7DC20076"/>
    <w:rsid w:val="7DD87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6F90E"/>
  <w14:defaultImageDpi w14:val="300"/>
  <w15:docId w15:val="{5A680267-FC52-4328-832F-D5670CDE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E5A"/>
    <w:pPr>
      <w:spacing w:line="360" w:lineRule="auto"/>
    </w:pPr>
    <w:rPr>
      <w:rFonts w:ascii="Source Sans Pro" w:hAnsi="Source Sans Pro"/>
      <w:lang w:val="en-AU"/>
    </w:rPr>
  </w:style>
  <w:style w:type="paragraph" w:styleId="Heading1">
    <w:name w:val="heading 1"/>
    <w:basedOn w:val="Normal"/>
    <w:next w:val="Normal"/>
    <w:link w:val="Heading1Char"/>
    <w:uiPriority w:val="9"/>
    <w:qFormat/>
    <w:rsid w:val="00806925"/>
    <w:pPr>
      <w:keepNext/>
      <w:keepLines/>
      <w:outlineLvl w:val="0"/>
    </w:pPr>
    <w:rPr>
      <w:rFonts w:ascii="Roboto" w:eastAsiaTheme="majorEastAsia" w:hAnsi="Roboto" w:cstheme="majorBidi"/>
      <w:b/>
      <w:szCs w:val="32"/>
    </w:rPr>
  </w:style>
  <w:style w:type="paragraph" w:styleId="Heading2">
    <w:name w:val="heading 2"/>
    <w:basedOn w:val="Normal"/>
    <w:next w:val="Normal"/>
    <w:link w:val="Heading2Char"/>
    <w:uiPriority w:val="9"/>
    <w:unhideWhenUsed/>
    <w:rsid w:val="003666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6DF9"/>
    <w:pPr>
      <w:keepNext/>
      <w:keepLines/>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D4C"/>
    <w:pPr>
      <w:tabs>
        <w:tab w:val="center" w:pos="4320"/>
        <w:tab w:val="right" w:pos="8640"/>
      </w:tabs>
    </w:pPr>
  </w:style>
  <w:style w:type="character" w:customStyle="1" w:styleId="HeaderChar">
    <w:name w:val="Header Char"/>
    <w:basedOn w:val="DefaultParagraphFont"/>
    <w:link w:val="Header"/>
    <w:uiPriority w:val="99"/>
    <w:rsid w:val="00781D4C"/>
  </w:style>
  <w:style w:type="paragraph" w:styleId="Footer">
    <w:name w:val="footer"/>
    <w:basedOn w:val="Normal"/>
    <w:link w:val="FooterChar"/>
    <w:uiPriority w:val="99"/>
    <w:unhideWhenUsed/>
    <w:rsid w:val="00781D4C"/>
    <w:pPr>
      <w:tabs>
        <w:tab w:val="center" w:pos="4320"/>
        <w:tab w:val="right" w:pos="8640"/>
      </w:tabs>
    </w:pPr>
  </w:style>
  <w:style w:type="character" w:customStyle="1" w:styleId="FooterChar">
    <w:name w:val="Footer Char"/>
    <w:basedOn w:val="DefaultParagraphFont"/>
    <w:link w:val="Footer"/>
    <w:uiPriority w:val="99"/>
    <w:rsid w:val="00781D4C"/>
  </w:style>
  <w:style w:type="paragraph" w:styleId="BalloonText">
    <w:name w:val="Balloon Text"/>
    <w:basedOn w:val="Normal"/>
    <w:link w:val="BalloonTextChar"/>
    <w:uiPriority w:val="99"/>
    <w:semiHidden/>
    <w:unhideWhenUsed/>
    <w:rsid w:val="00781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1D4C"/>
    <w:rPr>
      <w:rFonts w:ascii="Lucida Grande" w:hAnsi="Lucida Grande" w:cs="Lucida Grande"/>
      <w:sz w:val="18"/>
      <w:szCs w:val="18"/>
    </w:rPr>
  </w:style>
  <w:style w:type="paragraph" w:customStyle="1" w:styleId="arial">
    <w:name w:val="arial"/>
    <w:basedOn w:val="Normal"/>
    <w:rsid w:val="00781D4C"/>
  </w:style>
  <w:style w:type="paragraph" w:customStyle="1" w:styleId="QAIHeading1">
    <w:name w:val="QAI Heading 1"/>
    <w:basedOn w:val="Normal"/>
    <w:autoRedefine/>
    <w:qFormat/>
    <w:rsid w:val="00B37B93"/>
    <w:pPr>
      <w:tabs>
        <w:tab w:val="left" w:pos="1400"/>
      </w:tabs>
      <w:spacing w:line="276" w:lineRule="auto"/>
    </w:pPr>
    <w:rPr>
      <w:rFonts w:ascii="Roboto Black" w:hAnsi="Roboto Black" w:cs="Calibri"/>
      <w:color w:val="FFFFFF" w:themeColor="background1"/>
      <w:sz w:val="56"/>
      <w:szCs w:val="96"/>
    </w:rPr>
  </w:style>
  <w:style w:type="paragraph" w:customStyle="1" w:styleId="QAIHeading2">
    <w:name w:val="QAI Heading 2"/>
    <w:basedOn w:val="Normal"/>
    <w:autoRedefine/>
    <w:qFormat/>
    <w:rsid w:val="007D13F2"/>
    <w:pPr>
      <w:spacing w:before="240"/>
    </w:pPr>
    <w:rPr>
      <w:rFonts w:ascii="Roboto" w:hAnsi="Roboto" w:cs="Calibri"/>
      <w:b/>
      <w:bCs/>
      <w:color w:val="401E6B"/>
      <w:sz w:val="32"/>
      <w:szCs w:val="32"/>
    </w:rPr>
  </w:style>
  <w:style w:type="paragraph" w:customStyle="1" w:styleId="MWAWParagraph">
    <w:name w:val="MWAW Paragraph"/>
    <w:basedOn w:val="Normal"/>
    <w:autoRedefine/>
    <w:rsid w:val="00347F04"/>
    <w:pPr>
      <w:spacing w:line="276" w:lineRule="auto"/>
    </w:pPr>
    <w:rPr>
      <w:rFonts w:ascii="Nunito Sans Light" w:hAnsi="Nunito Sans Light"/>
      <w:color w:val="000000" w:themeColor="text1"/>
      <w:sz w:val="19"/>
      <w:szCs w:val="19"/>
    </w:rPr>
  </w:style>
  <w:style w:type="paragraph" w:customStyle="1" w:styleId="QAIHeading3">
    <w:name w:val="QAI Heading 3"/>
    <w:basedOn w:val="Normal"/>
    <w:rsid w:val="00DD14D2"/>
    <w:rPr>
      <w:rFonts w:cs="Calibri"/>
      <w:color w:val="F26222"/>
    </w:rPr>
  </w:style>
  <w:style w:type="character" w:customStyle="1" w:styleId="Heading1Char">
    <w:name w:val="Heading 1 Char"/>
    <w:basedOn w:val="DefaultParagraphFont"/>
    <w:link w:val="Heading1"/>
    <w:uiPriority w:val="9"/>
    <w:rsid w:val="00806925"/>
    <w:rPr>
      <w:rFonts w:ascii="Roboto" w:eastAsiaTheme="majorEastAsia" w:hAnsi="Roboto" w:cstheme="majorBidi"/>
      <w:b/>
      <w:szCs w:val="32"/>
    </w:rPr>
  </w:style>
  <w:style w:type="character" w:customStyle="1" w:styleId="Heading3Char">
    <w:name w:val="Heading 3 Char"/>
    <w:basedOn w:val="DefaultParagraphFont"/>
    <w:link w:val="Heading3"/>
    <w:uiPriority w:val="9"/>
    <w:semiHidden/>
    <w:rsid w:val="00D26DF9"/>
    <w:rPr>
      <w:rFonts w:ascii="Calibri" w:eastAsiaTheme="majorEastAsia" w:hAnsi="Calibri" w:cstheme="majorBidi"/>
    </w:rPr>
  </w:style>
  <w:style w:type="paragraph" w:styleId="NoSpacing">
    <w:name w:val="No Spacing"/>
    <w:uiPriority w:val="1"/>
    <w:qFormat/>
    <w:rsid w:val="00366627"/>
    <w:rPr>
      <w:rFonts w:ascii="Calibri" w:hAnsi="Calibri"/>
    </w:rPr>
  </w:style>
  <w:style w:type="paragraph" w:styleId="ListParagraph">
    <w:name w:val="List Paragraph"/>
    <w:basedOn w:val="Normal"/>
    <w:autoRedefine/>
    <w:uiPriority w:val="34"/>
    <w:qFormat/>
    <w:rsid w:val="003F37E6"/>
    <w:pPr>
      <w:numPr>
        <w:numId w:val="25"/>
      </w:numPr>
      <w:tabs>
        <w:tab w:val="left" w:pos="426"/>
      </w:tabs>
      <w:spacing w:before="120" w:after="120"/>
      <w:contextualSpacing/>
    </w:pPr>
    <w:rPr>
      <w:rFonts w:cs="Times New Roman"/>
      <w:lang w:eastAsia="ja-JP"/>
    </w:rPr>
  </w:style>
  <w:style w:type="character" w:customStyle="1" w:styleId="Heading2Char">
    <w:name w:val="Heading 2 Char"/>
    <w:basedOn w:val="DefaultParagraphFont"/>
    <w:link w:val="Heading2"/>
    <w:uiPriority w:val="9"/>
    <w:rsid w:val="003666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64A93"/>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259AF"/>
    <w:rPr>
      <w:color w:val="0000FF" w:themeColor="hyperlink"/>
      <w:u w:val="single"/>
    </w:rPr>
  </w:style>
  <w:style w:type="paragraph" w:styleId="TOCHeading">
    <w:name w:val="TOC Heading"/>
    <w:basedOn w:val="Heading1"/>
    <w:next w:val="Normal"/>
    <w:uiPriority w:val="39"/>
    <w:unhideWhenUsed/>
    <w:qFormat/>
    <w:rsid w:val="00F259AF"/>
    <w:pPr>
      <w:spacing w:before="24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259AF"/>
    <w:pPr>
      <w:tabs>
        <w:tab w:val="right" w:pos="9736"/>
      </w:tabs>
      <w:spacing w:after="100" w:line="240" w:lineRule="auto"/>
    </w:pPr>
    <w:rPr>
      <w:rFonts w:asciiTheme="minorHAnsi" w:hAnsiTheme="minorHAnsi" w:cs="Times New Roman"/>
      <w:lang w:eastAsia="ja-JP"/>
    </w:rPr>
  </w:style>
  <w:style w:type="paragraph" w:styleId="TOC2">
    <w:name w:val="toc 2"/>
    <w:basedOn w:val="Normal"/>
    <w:next w:val="Normal"/>
    <w:autoRedefine/>
    <w:uiPriority w:val="39"/>
    <w:unhideWhenUsed/>
    <w:rsid w:val="00F259AF"/>
    <w:pPr>
      <w:spacing w:after="100" w:line="240" w:lineRule="auto"/>
      <w:ind w:left="240"/>
    </w:pPr>
    <w:rPr>
      <w:rFonts w:asciiTheme="minorHAnsi" w:hAnsiTheme="minorHAnsi" w:cs="Times New Roman"/>
      <w:lang w:eastAsia="ja-JP"/>
    </w:rPr>
  </w:style>
  <w:style w:type="table" w:styleId="TableGrid">
    <w:name w:val="Table Grid"/>
    <w:basedOn w:val="TableNormal"/>
    <w:uiPriority w:val="39"/>
    <w:rsid w:val="00FA70F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E27CC"/>
    <w:pPr>
      <w:spacing w:after="100" w:line="259" w:lineRule="auto"/>
      <w:ind w:left="440"/>
    </w:pPr>
    <w:rPr>
      <w:rFonts w:asciiTheme="minorHAnsi" w:hAnsiTheme="minorHAnsi" w:cs="Times New Roman"/>
      <w:sz w:val="22"/>
      <w:szCs w:val="22"/>
    </w:rPr>
  </w:style>
  <w:style w:type="character" w:styleId="BookTitle">
    <w:name w:val="Book Title"/>
    <w:basedOn w:val="DefaultParagraphFont"/>
    <w:uiPriority w:val="33"/>
    <w:qFormat/>
    <w:rsid w:val="00D765EF"/>
    <w:rPr>
      <w:b/>
      <w:bCs/>
      <w:i/>
      <w:iCs/>
      <w:spacing w:val="5"/>
    </w:rPr>
  </w:style>
  <w:style w:type="paragraph" w:styleId="FootnoteText">
    <w:name w:val="footnote text"/>
    <w:basedOn w:val="Normal"/>
    <w:link w:val="FootnoteTextChar"/>
    <w:uiPriority w:val="99"/>
    <w:unhideWhenUsed/>
    <w:rsid w:val="009D141F"/>
    <w:pPr>
      <w:spacing w:line="240" w:lineRule="auto"/>
    </w:pPr>
    <w:rPr>
      <w:sz w:val="20"/>
      <w:szCs w:val="20"/>
    </w:rPr>
  </w:style>
  <w:style w:type="character" w:customStyle="1" w:styleId="FootnoteTextChar">
    <w:name w:val="Footnote Text Char"/>
    <w:basedOn w:val="DefaultParagraphFont"/>
    <w:link w:val="FootnoteText"/>
    <w:uiPriority w:val="99"/>
    <w:rsid w:val="009D141F"/>
    <w:rPr>
      <w:rFonts w:ascii="Source Sans Pro" w:hAnsi="Source Sans Pro"/>
      <w:sz w:val="20"/>
      <w:szCs w:val="20"/>
    </w:rPr>
  </w:style>
  <w:style w:type="character" w:styleId="FootnoteReference">
    <w:name w:val="footnote reference"/>
    <w:basedOn w:val="DefaultParagraphFont"/>
    <w:uiPriority w:val="99"/>
    <w:semiHidden/>
    <w:unhideWhenUsed/>
    <w:rsid w:val="009D141F"/>
    <w:rPr>
      <w:vertAlign w:val="superscript"/>
    </w:rPr>
  </w:style>
  <w:style w:type="character" w:styleId="UnresolvedMention">
    <w:name w:val="Unresolved Mention"/>
    <w:basedOn w:val="DefaultParagraphFont"/>
    <w:uiPriority w:val="99"/>
    <w:rsid w:val="009D141F"/>
    <w:rPr>
      <w:color w:val="605E5C"/>
      <w:shd w:val="clear" w:color="auto" w:fill="E1DFDD"/>
    </w:rPr>
  </w:style>
  <w:style w:type="character" w:styleId="Strong">
    <w:name w:val="Strong"/>
    <w:basedOn w:val="DefaultParagraphFont"/>
    <w:uiPriority w:val="22"/>
    <w:qFormat/>
    <w:rsid w:val="00555CBB"/>
    <w:rPr>
      <w:b/>
      <w:bCs/>
    </w:rPr>
  </w:style>
  <w:style w:type="character" w:styleId="CommentReference">
    <w:name w:val="annotation reference"/>
    <w:basedOn w:val="DefaultParagraphFont"/>
    <w:uiPriority w:val="99"/>
    <w:semiHidden/>
    <w:unhideWhenUsed/>
    <w:rsid w:val="00297D05"/>
    <w:rPr>
      <w:sz w:val="16"/>
      <w:szCs w:val="16"/>
    </w:rPr>
  </w:style>
  <w:style w:type="paragraph" w:styleId="CommentText">
    <w:name w:val="annotation text"/>
    <w:basedOn w:val="Normal"/>
    <w:link w:val="CommentTextChar"/>
    <w:uiPriority w:val="99"/>
    <w:unhideWhenUsed/>
    <w:rsid w:val="00297D05"/>
    <w:pPr>
      <w:spacing w:line="240" w:lineRule="auto"/>
    </w:pPr>
    <w:rPr>
      <w:sz w:val="20"/>
      <w:szCs w:val="20"/>
    </w:rPr>
  </w:style>
  <w:style w:type="character" w:customStyle="1" w:styleId="CommentTextChar">
    <w:name w:val="Comment Text Char"/>
    <w:basedOn w:val="DefaultParagraphFont"/>
    <w:link w:val="CommentText"/>
    <w:uiPriority w:val="99"/>
    <w:rsid w:val="00297D05"/>
    <w:rPr>
      <w:rFonts w:ascii="Source Sans Pro" w:hAnsi="Source Sans Pro"/>
      <w:sz w:val="20"/>
      <w:szCs w:val="20"/>
      <w:lang w:val="en-AU"/>
    </w:rPr>
  </w:style>
  <w:style w:type="paragraph" w:styleId="CommentSubject">
    <w:name w:val="annotation subject"/>
    <w:basedOn w:val="CommentText"/>
    <w:next w:val="CommentText"/>
    <w:link w:val="CommentSubjectChar"/>
    <w:uiPriority w:val="99"/>
    <w:semiHidden/>
    <w:unhideWhenUsed/>
    <w:rsid w:val="00297D05"/>
    <w:rPr>
      <w:b/>
      <w:bCs/>
    </w:rPr>
  </w:style>
  <w:style w:type="character" w:customStyle="1" w:styleId="CommentSubjectChar">
    <w:name w:val="Comment Subject Char"/>
    <w:basedOn w:val="CommentTextChar"/>
    <w:link w:val="CommentSubject"/>
    <w:uiPriority w:val="99"/>
    <w:semiHidden/>
    <w:rsid w:val="00297D05"/>
    <w:rPr>
      <w:rFonts w:ascii="Source Sans Pro" w:hAnsi="Source Sans Pro"/>
      <w:b/>
      <w:bCs/>
      <w:sz w:val="20"/>
      <w:szCs w:val="20"/>
      <w:lang w:val="en-AU"/>
    </w:rPr>
  </w:style>
  <w:style w:type="character" w:styleId="Mention">
    <w:name w:val="Mention"/>
    <w:basedOn w:val="DefaultParagraphFont"/>
    <w:uiPriority w:val="99"/>
    <w:rsid w:val="00734329"/>
    <w:rPr>
      <w:color w:val="2B579A"/>
      <w:shd w:val="clear" w:color="auto" w:fill="E1DFDD"/>
    </w:rPr>
  </w:style>
  <w:style w:type="paragraph" w:styleId="Revision">
    <w:name w:val="Revision"/>
    <w:hidden/>
    <w:uiPriority w:val="99"/>
    <w:semiHidden/>
    <w:rsid w:val="00ED36A3"/>
    <w:rPr>
      <w:rFonts w:ascii="Source Sans Pro" w:hAnsi="Source Sans Pro"/>
      <w:lang w:val="en-AU"/>
    </w:rPr>
  </w:style>
  <w:style w:type="character" w:styleId="FollowedHyperlink">
    <w:name w:val="FollowedHyperlink"/>
    <w:basedOn w:val="DefaultParagraphFont"/>
    <w:uiPriority w:val="99"/>
    <w:semiHidden/>
    <w:unhideWhenUsed/>
    <w:rsid w:val="000A5AEE"/>
    <w:rPr>
      <w:color w:val="800080" w:themeColor="followedHyperlink"/>
      <w:u w:val="single"/>
    </w:rPr>
  </w:style>
  <w:style w:type="paragraph" w:styleId="IntenseQuote">
    <w:name w:val="Intense Quote"/>
    <w:basedOn w:val="Normal"/>
    <w:next w:val="Normal"/>
    <w:link w:val="IntenseQuoteChar"/>
    <w:uiPriority w:val="30"/>
    <w:qFormat/>
    <w:rsid w:val="00F94A86"/>
    <w:pPr>
      <w:pBdr>
        <w:top w:val="single" w:sz="4" w:space="10" w:color="4F81BD" w:themeColor="accent1"/>
        <w:bottom w:val="single" w:sz="4" w:space="10" w:color="4F81BD" w:themeColor="accent1"/>
      </w:pBdr>
      <w:spacing w:before="360" w:after="360" w:line="279" w:lineRule="auto"/>
      <w:ind w:left="864" w:right="864"/>
      <w:jc w:val="center"/>
    </w:pPr>
    <w:rPr>
      <w:rFonts w:asciiTheme="minorHAnsi" w:hAnsiTheme="minorHAnsi"/>
      <w:i/>
      <w:iCs/>
      <w:color w:val="4F81BD" w:themeColor="accent1"/>
      <w:lang w:eastAsia="ja-JP"/>
    </w:rPr>
  </w:style>
  <w:style w:type="character" w:customStyle="1" w:styleId="IntenseQuoteChar">
    <w:name w:val="Intense Quote Char"/>
    <w:basedOn w:val="DefaultParagraphFont"/>
    <w:link w:val="IntenseQuote"/>
    <w:uiPriority w:val="30"/>
    <w:rsid w:val="00F94A86"/>
    <w:rPr>
      <w:i/>
      <w:iCs/>
      <w:color w:val="4F81BD" w:themeColor="accent1"/>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ndis.gov.au/media/8160/download?attachment" TargetMode="External"/><Relationship Id="rId13" Type="http://schemas.openxmlformats.org/officeDocument/2006/relationships/hyperlink" Target="https://qidan.org.au/submissions/qidan-submission-targeted-foundational-supports/" TargetMode="External"/><Relationship Id="rId18" Type="http://schemas.openxmlformats.org/officeDocument/2006/relationships/hyperlink" Target="https://www.humanrightsact.org.au/" TargetMode="External"/><Relationship Id="rId3" Type="http://schemas.openxmlformats.org/officeDocument/2006/relationships/hyperlink" Target="https://qai.org.au/wp-content/uploads/2026/01/2025-Annual-Report-Accessible.pdf" TargetMode="External"/><Relationship Id="rId7" Type="http://schemas.openxmlformats.org/officeDocument/2006/relationships/hyperlink" Target="https://www.art.gov.au/sites/default/files/2024-12/ART_Caseload_2024-25.pdf" TargetMode="External"/><Relationship Id="rId12" Type="http://schemas.openxmlformats.org/officeDocument/2006/relationships/hyperlink" Target="https://www.ndisreview.gov.au/sites/default/files/resource/download/working-together-ndis-review-final-report.pdf" TargetMode="External"/><Relationship Id="rId17" Type="http://schemas.openxmlformats.org/officeDocument/2006/relationships/hyperlink" Target="https://wwda.org.au/our-resources/publication/strengthening-protection-of-the-rights-of-people-with-disability-through-a-national-human-rights-act-hra/" TargetMode="External"/><Relationship Id="rId2" Type="http://schemas.openxmlformats.org/officeDocument/2006/relationships/hyperlink" Target="https://qidan.org.au/wp-content/uploads/2025/12/20251219-QIDAN-Response-to-the-Disability-Safeguards-Consultation-Paper.pdf" TargetMode="External"/><Relationship Id="rId16" Type="http://schemas.openxmlformats.org/officeDocument/2006/relationships/hyperlink" Target="https://static1.squarespace.com/static/660249bd40e1686fe5cab7d1/t/68e85848401e4b7ec625a767/1760%20057416262/Human+Rights+Acts+from+Whitlam+to+Now+%5BOnline+Copy%5D.pdf" TargetMode="External"/><Relationship Id="rId1" Type="http://schemas.openxmlformats.org/officeDocument/2006/relationships/hyperlink" Target="https://qidan.org.au/" TargetMode="External"/><Relationship Id="rId6" Type="http://schemas.openxmlformats.org/officeDocument/2006/relationships/hyperlink" Target="https://qidan.org.au/submissions/qidan-submission-to-idap-consultation/" TargetMode="External"/><Relationship Id="rId11" Type="http://schemas.openxmlformats.org/officeDocument/2006/relationships/hyperlink" Target="https://www.aph.gov.au/Parliamentary_Business/Hansard/Hansard_Display?bid=committees/estimate/29004/&amp;sid=0005" TargetMode="External"/><Relationship Id="rId5" Type="http://schemas.openxmlformats.org/officeDocument/2006/relationships/hyperlink" Target="https://disability.royalcommission.gov.au/system/files/2023-09/Increased%20funding%20to%20meet%20demand%20for%20disability%20advocacy.pdf" TargetMode="External"/><Relationship Id="rId15" Type="http://schemas.openxmlformats.org/officeDocument/2006/relationships/hyperlink" Target="https://www.health.gov.au/resources/publications/disability-royal-commission-progress-report-2025/volume-8-criminal-justice-and-people-with-disability/recommendation-823-action-plan-to-end-violence-against-women-and-children-with-disability" TargetMode="External"/><Relationship Id="rId10" Type="http://schemas.openxmlformats.org/officeDocument/2006/relationships/hyperlink" Target="https://www.aihw.gov.au/reports/disability/people-with-disability-in-australia/contents/people-with-disability/prevalence-of-disability" TargetMode="External"/><Relationship Id="rId4" Type="http://schemas.openxmlformats.org/officeDocument/2006/relationships/hyperlink" Target="https://disabilitypathways.org.au/wp-content/uploads/2025/04/Remote-Locations-Pilot.pdf" TargetMode="External"/><Relationship Id="rId9" Type="http://schemas.openxmlformats.org/officeDocument/2006/relationships/hyperlink" Target="https://disabilitypathways.org.au/report-reflections-from-pathways-response-to-cyclone-alfred/" TargetMode="External"/><Relationship Id="rId14" Type="http://schemas.openxmlformats.org/officeDocument/2006/relationships/hyperlink" Target="https://dataresearch.ndis.gov.au/reports-and-analyses/quarterly-report-supplements?_gl=1*38hfe3*_gcl_au*MTE2Njc5MjA3LjE3Njg1NDQz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2" ma:contentTypeDescription="Create a new document." ma:contentTypeScope="" ma:versionID="4d4588f06dcdedeed0441f851931f4d1">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9e6ac9d1f69f0a16497584f526a7a113"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22eb771-ca73-43f7-ae9a-92fcdf6b2d87" xsi:nil="true"/>
    <_ip_UnifiedCompliancePolicyProperties xmlns="http://schemas.microsoft.com/sharepoint/v3" xsi:nil="true"/>
    <SharedWithUsers xmlns="422eb771-ca73-43f7-ae9a-92fcdf6b2d87">
      <UserInfo>
        <DisplayName>Caitlin De Cocq Van Delwijnen</DisplayName>
        <AccountId>42</AccountId>
        <AccountType/>
      </UserInfo>
    </SharedWithUsers>
    <_dlc_DocId xmlns="422eb771-ca73-43f7-ae9a-92fcdf6b2d87">1234-1248423447-201857</_dlc_DocId>
    <_dlc_DocIdUrl xmlns="422eb771-ca73-43f7-ae9a-92fcdf6b2d87">
      <Url>https://queenslandadvocacy.sharepoint.com/sites/QueenslandAdvocacy/_layouts/15/DocIdRedir.aspx?ID=1234-1248423447-201857</Url>
      <Description>1234-1248423447-201857</Description>
    </_dlc_DocIdUrl>
    <lcf76f155ced4ddcb4097134ff3c332f xmlns="662b4d72-0963-4903-8d1e-908999ea922a">
      <Terms xmlns="http://schemas.microsoft.com/office/infopath/2007/PartnerControls"/>
    </lcf76f155ced4ddcb4097134ff3c332f>
    <Commnet xmlns="662b4d72-0963-4903-8d1e-908999ea922a" xsi:nil="true"/>
  </documentManagement>
</p:properties>
</file>

<file path=customXml/itemProps1.xml><?xml version="1.0" encoding="utf-8"?>
<ds:datastoreItem xmlns:ds="http://schemas.openxmlformats.org/officeDocument/2006/customXml" ds:itemID="{954A3F1D-01C3-499D-93C5-B7EA84808C51}">
  <ds:schemaRefs>
    <ds:schemaRef ds:uri="http://schemas.openxmlformats.org/officeDocument/2006/bibliography"/>
  </ds:schemaRefs>
</ds:datastoreItem>
</file>

<file path=customXml/itemProps2.xml><?xml version="1.0" encoding="utf-8"?>
<ds:datastoreItem xmlns:ds="http://schemas.openxmlformats.org/officeDocument/2006/customXml" ds:itemID="{08037151-AC10-4D51-AFBD-09B9FEB126E3}">
  <ds:schemaRefs>
    <ds:schemaRef ds:uri="http://schemas.microsoft.com/sharepoint/v3/contenttype/forms"/>
  </ds:schemaRefs>
</ds:datastoreItem>
</file>

<file path=customXml/itemProps3.xml><?xml version="1.0" encoding="utf-8"?>
<ds:datastoreItem xmlns:ds="http://schemas.openxmlformats.org/officeDocument/2006/customXml" ds:itemID="{6BA359C3-21F8-4207-9BEF-92C4E897007F}">
  <ds:schemaRefs>
    <ds:schemaRef ds:uri="http://schemas.microsoft.com/sharepoint/events"/>
  </ds:schemaRefs>
</ds:datastoreItem>
</file>

<file path=customXml/itemProps4.xml><?xml version="1.0" encoding="utf-8"?>
<ds:datastoreItem xmlns:ds="http://schemas.openxmlformats.org/officeDocument/2006/customXml" ds:itemID="{362815C9-65B7-44FC-A3E5-69CF5C8D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20A5F4-A659-4E3C-802A-1593A91C40F9}">
  <ds:schemaRefs>
    <ds:schemaRef ds:uri="http://schemas.microsoft.com/office/2006/metadata/properties"/>
    <ds:schemaRef ds:uri="http://schemas.microsoft.com/office/infopath/2007/PartnerControls"/>
    <ds:schemaRef ds:uri="http://schemas.microsoft.com/sharepoint/v3"/>
    <ds:schemaRef ds:uri="422eb771-ca73-43f7-ae9a-92fcdf6b2d87"/>
    <ds:schemaRef ds:uri="662b4d72-0963-4903-8d1e-908999ea922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2848</Words>
  <Characters>16605</Characters>
  <Application>Microsoft Office Word</Application>
  <DocSecurity>0</DocSecurity>
  <Lines>291</Lines>
  <Paragraphs>100</Paragraphs>
  <ScaleCrop>false</ScaleCrop>
  <Company/>
  <LinksUpToDate>false</LinksUpToDate>
  <CharactersWithSpaces>19353</CharactersWithSpaces>
  <SharedDoc>false</SharedDoc>
  <HLinks>
    <vt:vector size="114" baseType="variant">
      <vt:variant>
        <vt:i4>7209021</vt:i4>
      </vt:variant>
      <vt:variant>
        <vt:i4>48</vt:i4>
      </vt:variant>
      <vt:variant>
        <vt:i4>0</vt:i4>
      </vt:variant>
      <vt:variant>
        <vt:i4>5</vt:i4>
      </vt:variant>
      <vt:variant>
        <vt:lpwstr>https://www.humanrightsact.org.au/</vt:lpwstr>
      </vt:variant>
      <vt:variant>
        <vt:lpwstr/>
      </vt:variant>
      <vt:variant>
        <vt:i4>3670079</vt:i4>
      </vt:variant>
      <vt:variant>
        <vt:i4>45</vt:i4>
      </vt:variant>
      <vt:variant>
        <vt:i4>0</vt:i4>
      </vt:variant>
      <vt:variant>
        <vt:i4>5</vt:i4>
      </vt:variant>
      <vt:variant>
        <vt:lpwstr>https://wwda.org.au/our-resources/publication/strengthening-protection-of-the-rights-of-people-with-disability-through-a-national-human-rights-act-hra/</vt:lpwstr>
      </vt:variant>
      <vt:variant>
        <vt:lpwstr/>
      </vt:variant>
      <vt:variant>
        <vt:i4>1835019</vt:i4>
      </vt:variant>
      <vt:variant>
        <vt:i4>42</vt:i4>
      </vt:variant>
      <vt:variant>
        <vt:i4>0</vt:i4>
      </vt:variant>
      <vt:variant>
        <vt:i4>5</vt:i4>
      </vt:variant>
      <vt:variant>
        <vt:lpwstr>https://static1.squarespace.com/static/660249bd40e1686fe5cab7d1/t/68e85848401e4b7ec625a767/1760 057416262/Human+Rights+Acts+from+Whitlam+to+Now+%5BOnline+Copy%5D.pdf</vt:lpwstr>
      </vt:variant>
      <vt:variant>
        <vt:lpwstr/>
      </vt:variant>
      <vt:variant>
        <vt:i4>4784137</vt:i4>
      </vt:variant>
      <vt:variant>
        <vt:i4>39</vt:i4>
      </vt:variant>
      <vt:variant>
        <vt:i4>0</vt:i4>
      </vt:variant>
      <vt:variant>
        <vt:i4>5</vt:i4>
      </vt:variant>
      <vt:variant>
        <vt:lpwstr>https://www.health.gov.au/resources/publications/disability-royal-commission-progress-report-2025/volume-8-criminal-justice-and-people-with-disability/recommendation-823-action-plan-to-end-violence-against-women-and-children-with-disability</vt:lpwstr>
      </vt:variant>
      <vt:variant>
        <vt:lpwstr/>
      </vt:variant>
      <vt:variant>
        <vt:i4>983080</vt:i4>
      </vt:variant>
      <vt:variant>
        <vt:i4>36</vt:i4>
      </vt:variant>
      <vt:variant>
        <vt:i4>0</vt:i4>
      </vt:variant>
      <vt:variant>
        <vt:i4>5</vt:i4>
      </vt:variant>
      <vt:variant>
        <vt:lpwstr>https://dataresearch.ndis.gov.au/reports-and-analyses/quarterly-report-supplements?_gl=1*38hfe3*_gcl_au*MTE2Njc5MjA3LjE3Njg1NDQzNDA</vt:lpwstr>
      </vt:variant>
      <vt:variant>
        <vt:lpwstr/>
      </vt:variant>
      <vt:variant>
        <vt:i4>589903</vt:i4>
      </vt:variant>
      <vt:variant>
        <vt:i4>33</vt:i4>
      </vt:variant>
      <vt:variant>
        <vt:i4>0</vt:i4>
      </vt:variant>
      <vt:variant>
        <vt:i4>5</vt:i4>
      </vt:variant>
      <vt:variant>
        <vt:lpwstr>https://qidan.org.au/submissions/qidan-submission-targeted-foundational-supports/</vt:lpwstr>
      </vt:variant>
      <vt:variant>
        <vt:lpwstr/>
      </vt:variant>
      <vt:variant>
        <vt:i4>4718676</vt:i4>
      </vt:variant>
      <vt:variant>
        <vt:i4>30</vt:i4>
      </vt:variant>
      <vt:variant>
        <vt:i4>0</vt:i4>
      </vt:variant>
      <vt:variant>
        <vt:i4>5</vt:i4>
      </vt:variant>
      <vt:variant>
        <vt:lpwstr>https://www.ndisreview.gov.au/sites/default/files/resource/download/working-together-ndis-review-final-report.pdf</vt:lpwstr>
      </vt:variant>
      <vt:variant>
        <vt:lpwstr/>
      </vt:variant>
      <vt:variant>
        <vt:i4>6553723</vt:i4>
      </vt:variant>
      <vt:variant>
        <vt:i4>27</vt:i4>
      </vt:variant>
      <vt:variant>
        <vt:i4>0</vt:i4>
      </vt:variant>
      <vt:variant>
        <vt:i4>5</vt:i4>
      </vt:variant>
      <vt:variant>
        <vt:lpwstr>https://www.aph.gov.au/Parliamentary_Business/Hansard/Hansard_Display?bid=committees/estimate/29004/&amp;sid=0005</vt:lpwstr>
      </vt:variant>
      <vt:variant>
        <vt:lpwstr/>
      </vt:variant>
      <vt:variant>
        <vt:i4>8192109</vt:i4>
      </vt:variant>
      <vt:variant>
        <vt:i4>24</vt:i4>
      </vt:variant>
      <vt:variant>
        <vt:i4>0</vt:i4>
      </vt:variant>
      <vt:variant>
        <vt:i4>5</vt:i4>
      </vt:variant>
      <vt:variant>
        <vt:lpwstr>https://www.aihw.gov.au/reports/disability/people-with-disability-in-australia/contents/people-with-disability/prevalence-of-disability</vt:lpwstr>
      </vt:variant>
      <vt:variant>
        <vt:lpwstr/>
      </vt:variant>
      <vt:variant>
        <vt:i4>8192110</vt:i4>
      </vt:variant>
      <vt:variant>
        <vt:i4>21</vt:i4>
      </vt:variant>
      <vt:variant>
        <vt:i4>0</vt:i4>
      </vt:variant>
      <vt:variant>
        <vt:i4>5</vt:i4>
      </vt:variant>
      <vt:variant>
        <vt:lpwstr>https://disabilitypathways.org.au/report-reflections-from-pathways-response-to-cyclone-alfred/</vt:lpwstr>
      </vt:variant>
      <vt:variant>
        <vt:lpwstr/>
      </vt:variant>
      <vt:variant>
        <vt:i4>7274603</vt:i4>
      </vt:variant>
      <vt:variant>
        <vt:i4>18</vt:i4>
      </vt:variant>
      <vt:variant>
        <vt:i4>0</vt:i4>
      </vt:variant>
      <vt:variant>
        <vt:i4>5</vt:i4>
      </vt:variant>
      <vt:variant>
        <vt:lpwstr>https://www.ndis.gov.au/media/8160/download?attachment</vt:lpwstr>
      </vt:variant>
      <vt:variant>
        <vt:lpwstr/>
      </vt:variant>
      <vt:variant>
        <vt:i4>1703965</vt:i4>
      </vt:variant>
      <vt:variant>
        <vt:i4>15</vt:i4>
      </vt:variant>
      <vt:variant>
        <vt:i4>0</vt:i4>
      </vt:variant>
      <vt:variant>
        <vt:i4>5</vt:i4>
      </vt:variant>
      <vt:variant>
        <vt:lpwstr>https://www.art.gov.au/sites/default/files/2024-12/ART_Caseload_2024-25.pdf</vt:lpwstr>
      </vt:variant>
      <vt:variant>
        <vt:lpwstr/>
      </vt:variant>
      <vt:variant>
        <vt:i4>6750253</vt:i4>
      </vt:variant>
      <vt:variant>
        <vt:i4>12</vt:i4>
      </vt:variant>
      <vt:variant>
        <vt:i4>0</vt:i4>
      </vt:variant>
      <vt:variant>
        <vt:i4>5</vt:i4>
      </vt:variant>
      <vt:variant>
        <vt:lpwstr>https://qidan.org.au/submissions/qidan-submission-to-idap-consultation/</vt:lpwstr>
      </vt:variant>
      <vt:variant>
        <vt:lpwstr/>
      </vt:variant>
      <vt:variant>
        <vt:i4>3932259</vt:i4>
      </vt:variant>
      <vt:variant>
        <vt:i4>9</vt:i4>
      </vt:variant>
      <vt:variant>
        <vt:i4>0</vt:i4>
      </vt:variant>
      <vt:variant>
        <vt:i4>5</vt:i4>
      </vt:variant>
      <vt:variant>
        <vt:lpwstr>https://disability.royalcommission.gov.au/system/files/2023-09/Increased funding to meet demand for disability advocacy.pdf</vt:lpwstr>
      </vt:variant>
      <vt:variant>
        <vt:lpwstr/>
      </vt:variant>
      <vt:variant>
        <vt:i4>7274622</vt:i4>
      </vt:variant>
      <vt:variant>
        <vt:i4>6</vt:i4>
      </vt:variant>
      <vt:variant>
        <vt:i4>0</vt:i4>
      </vt:variant>
      <vt:variant>
        <vt:i4>5</vt:i4>
      </vt:variant>
      <vt:variant>
        <vt:lpwstr>https://disabilitypathways.org.au/wp-content/uploads/2025/04/Remote-Locations-Pilot.pdf</vt:lpwstr>
      </vt:variant>
      <vt:variant>
        <vt:lpwstr/>
      </vt:variant>
      <vt:variant>
        <vt:i4>3932258</vt:i4>
      </vt:variant>
      <vt:variant>
        <vt:i4>3</vt:i4>
      </vt:variant>
      <vt:variant>
        <vt:i4>0</vt:i4>
      </vt:variant>
      <vt:variant>
        <vt:i4>5</vt:i4>
      </vt:variant>
      <vt:variant>
        <vt:lpwstr>https://qai.org.au/wp-content/uploads/2026/01/2025-Annual-Report-Accessible.pdf</vt:lpwstr>
      </vt:variant>
      <vt:variant>
        <vt:lpwstr/>
      </vt:variant>
      <vt:variant>
        <vt:i4>1966162</vt:i4>
      </vt:variant>
      <vt:variant>
        <vt:i4>0</vt:i4>
      </vt:variant>
      <vt:variant>
        <vt:i4>0</vt:i4>
      </vt:variant>
      <vt:variant>
        <vt:i4>5</vt:i4>
      </vt:variant>
      <vt:variant>
        <vt:lpwstr>https://qidan.org.au/</vt:lpwstr>
      </vt:variant>
      <vt:variant>
        <vt:lpwstr/>
      </vt:variant>
      <vt:variant>
        <vt:i4>8323097</vt:i4>
      </vt:variant>
      <vt:variant>
        <vt:i4>3</vt:i4>
      </vt:variant>
      <vt:variant>
        <vt:i4>0</vt:i4>
      </vt:variant>
      <vt:variant>
        <vt:i4>5</vt:i4>
      </vt:variant>
      <vt:variant>
        <vt:lpwstr>mailto:saram@qai.org.au</vt:lpwstr>
      </vt:variant>
      <vt:variant>
        <vt:lpwstr/>
      </vt:variant>
      <vt:variant>
        <vt:i4>65648</vt:i4>
      </vt:variant>
      <vt:variant>
        <vt:i4>0</vt:i4>
      </vt:variant>
      <vt:variant>
        <vt:i4>0</vt:i4>
      </vt:variant>
      <vt:variant>
        <vt:i4>5</vt:i4>
      </vt:variant>
      <vt:variant>
        <vt:lpwstr>mailto:Shannon@qai.org.au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dc:creator>
  <cp:keywords/>
  <dc:description/>
  <cp:lastModifiedBy>Sara Martins</cp:lastModifiedBy>
  <cp:revision>488</cp:revision>
  <cp:lastPrinted>2026-01-30T00:14:00Z</cp:lastPrinted>
  <dcterms:created xsi:type="dcterms:W3CDTF">2026-01-22T05:32:00Z</dcterms:created>
  <dcterms:modified xsi:type="dcterms:W3CDTF">2026-01-30T00:40:00Z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0x0101000724B067D30BF2499845ACEC545648F0</vt:lpwstr>
  </property>
  <property fmtid="{D5CDD505-2E9C-101B-9397-08002B2CF9AE}" pid="3" name="MediaServiceImageTags">
    <vt:lpwstr/>
  </property>
  <property fmtid="{D5CDD505-2E9C-101B-9397-08002B2CF9AE}" pid="4" name="_dlc_DocIdItemGuid">
    <vt:lpwstr>dbd23b7b-0d6d-4286-8e9b-a50be11b58b7</vt:lpwstr>
  </property>
</Properties>
</file>