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DDED" w14:textId="36117008" w:rsidR="004F4AC4" w:rsidRDefault="000A1157" w:rsidP="00D75FD9">
      <w:pPr>
        <w:pStyle w:val="Heading1"/>
        <w:spacing w:line="290" w:lineRule="auto"/>
        <w:ind w:right="5390"/>
      </w:pPr>
      <w:r>
        <w:rPr>
          <w:color w:val="41286C"/>
          <w:spacing w:val="-4"/>
        </w:rPr>
        <w:t xml:space="preserve">Time </w:t>
      </w:r>
      <w:r>
        <w:rPr>
          <w:color w:val="41286C"/>
          <w:spacing w:val="-12"/>
        </w:rPr>
        <w:t>limits</w:t>
      </w:r>
    </w:p>
    <w:p w14:paraId="15F5DDEE" w14:textId="5D026660" w:rsidR="004F4AC4" w:rsidRDefault="004F4AC4">
      <w:pPr>
        <w:pStyle w:val="BodyText"/>
        <w:spacing w:before="793"/>
        <w:rPr>
          <w:rFonts w:ascii="Trebuchet MS"/>
          <w:b/>
          <w:sz w:val="88"/>
        </w:rPr>
      </w:pPr>
    </w:p>
    <w:p w14:paraId="15F5DDEF" w14:textId="77777777" w:rsidR="004F4AC4" w:rsidRDefault="000A1157">
      <w:pPr>
        <w:pStyle w:val="BodyText"/>
        <w:spacing w:line="312" w:lineRule="auto"/>
        <w:ind w:left="725" w:right="1037"/>
      </w:pPr>
      <w:r>
        <w:rPr>
          <w:color w:val="343433"/>
        </w:rPr>
        <w:t>This is a fact sheet on the time limits under the Mental Health Act 2016 (The Act) and</w:t>
      </w:r>
      <w:r>
        <w:rPr>
          <w:color w:val="343433"/>
          <w:spacing w:val="80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Public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Act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2005,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related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involuntary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mental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treatment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in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Queensland.</w:t>
      </w:r>
    </w:p>
    <w:p w14:paraId="15F5DDF0" w14:textId="77777777" w:rsidR="004F4AC4" w:rsidRDefault="004F4AC4">
      <w:pPr>
        <w:pStyle w:val="BodyText"/>
        <w:spacing w:before="40"/>
      </w:pPr>
    </w:p>
    <w:p w14:paraId="15F5DDF1" w14:textId="77777777" w:rsidR="004F4AC4" w:rsidRDefault="000A1157">
      <w:pPr>
        <w:pStyle w:val="Heading3"/>
        <w:tabs>
          <w:tab w:val="left" w:pos="719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10"/>
          <w:shd w:val="clear" w:color="auto" w:fill="41286B"/>
        </w:rPr>
        <w:t>Examination</w:t>
      </w:r>
      <w:r>
        <w:rPr>
          <w:color w:val="EEEBE7"/>
          <w:spacing w:val="-9"/>
          <w:shd w:val="clear" w:color="auto" w:fill="41286B"/>
        </w:rPr>
        <w:t xml:space="preserve"> </w:t>
      </w:r>
      <w:r>
        <w:rPr>
          <w:color w:val="EEEBE7"/>
          <w:spacing w:val="-10"/>
          <w:shd w:val="clear" w:color="auto" w:fill="41286B"/>
        </w:rPr>
        <w:t>Authority</w:t>
      </w:r>
      <w:r>
        <w:rPr>
          <w:color w:val="EEEBE7"/>
          <w:spacing w:val="-8"/>
          <w:shd w:val="clear" w:color="auto" w:fill="41286B"/>
        </w:rPr>
        <w:t xml:space="preserve"> </w:t>
      </w:r>
      <w:r>
        <w:rPr>
          <w:color w:val="EEEBE7"/>
          <w:spacing w:val="-10"/>
          <w:shd w:val="clear" w:color="auto" w:fill="41286B"/>
        </w:rPr>
        <w:t>(EA)</w:t>
      </w:r>
      <w:r>
        <w:rPr>
          <w:color w:val="EEEBE7"/>
          <w:spacing w:val="80"/>
          <w:w w:val="150"/>
          <w:shd w:val="clear" w:color="auto" w:fill="41286B"/>
        </w:rPr>
        <w:t xml:space="preserve"> </w:t>
      </w:r>
    </w:p>
    <w:p w14:paraId="15F5DDF2" w14:textId="77777777" w:rsidR="004F4AC4" w:rsidRDefault="000A1157">
      <w:pPr>
        <w:pStyle w:val="BodyText"/>
        <w:tabs>
          <w:tab w:val="left" w:pos="3639"/>
        </w:tabs>
        <w:spacing w:before="354"/>
        <w:ind w:left="843"/>
      </w:pPr>
      <w:r>
        <w:t>Who</w:t>
      </w:r>
      <w:r>
        <w:rPr>
          <w:spacing w:val="-13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order</w:t>
      </w:r>
      <w:r>
        <w:tab/>
      </w:r>
      <w:r>
        <w:rPr>
          <w:color w:val="343433"/>
        </w:rPr>
        <w:t>Psychiatrist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3"/>
        </w:rPr>
        <w:t xml:space="preserve"> </w:t>
      </w:r>
      <w:r>
        <w:rPr>
          <w:color w:val="343433"/>
        </w:rPr>
        <w:t>Mental</w:t>
      </w:r>
      <w:r>
        <w:rPr>
          <w:color w:val="343433"/>
          <w:spacing w:val="2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3"/>
        </w:rPr>
        <w:t xml:space="preserve"> </w:t>
      </w:r>
      <w:r>
        <w:rPr>
          <w:color w:val="343433"/>
          <w:spacing w:val="-2"/>
        </w:rPr>
        <w:t>Practitioner.</w:t>
      </w:r>
    </w:p>
    <w:p w14:paraId="15F5DDF3" w14:textId="77777777" w:rsidR="004F4AC4" w:rsidRDefault="004F4AC4">
      <w:pPr>
        <w:pStyle w:val="BodyText"/>
        <w:spacing w:before="10"/>
        <w:rPr>
          <w:sz w:val="14"/>
        </w:rPr>
      </w:pPr>
    </w:p>
    <w:tbl>
      <w:tblPr>
        <w:tblW w:w="0" w:type="auto"/>
        <w:tblInd w:w="72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7659"/>
      </w:tblGrid>
      <w:tr w:rsidR="004F4AC4" w14:paraId="15F5DDF7" w14:textId="77777777">
        <w:trPr>
          <w:trHeight w:val="2063"/>
        </w:trPr>
        <w:tc>
          <w:tcPr>
            <w:tcW w:w="2806" w:type="dxa"/>
            <w:tcBorders>
              <w:left w:val="nil"/>
            </w:tcBorders>
          </w:tcPr>
          <w:p w14:paraId="15F5DDF4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</w:tc>
        <w:tc>
          <w:tcPr>
            <w:tcW w:w="7659" w:type="dxa"/>
            <w:tcBorders>
              <w:right w:val="nil"/>
            </w:tcBorders>
          </w:tcPr>
          <w:p w14:paraId="15F5DDF5" w14:textId="77777777" w:rsidR="004F4AC4" w:rsidRDefault="000A1157">
            <w:pPr>
              <w:pStyle w:val="TableParagraph"/>
              <w:spacing w:line="312" w:lineRule="auto"/>
              <w:ind w:right="108"/>
              <w:rPr>
                <w:sz w:val="24"/>
              </w:rPr>
            </w:pPr>
            <w:r>
              <w:rPr>
                <w:color w:val="343433"/>
                <w:sz w:val="24"/>
              </w:rPr>
              <w:t>If the EA is conducted at an Authorised Mental Health Service (AMHS),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for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example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a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hospital,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examination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can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last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up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to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 xml:space="preserve">6 hours. This can be </w:t>
            </w:r>
            <w:proofErr w:type="gramStart"/>
            <w:r>
              <w:rPr>
                <w:color w:val="343433"/>
                <w:sz w:val="24"/>
              </w:rPr>
              <w:t>extended up</w:t>
            </w:r>
            <w:proofErr w:type="gramEnd"/>
            <w:r>
              <w:rPr>
                <w:color w:val="343433"/>
                <w:sz w:val="24"/>
              </w:rPr>
              <w:t xml:space="preserve"> to a total of 12 hours.</w:t>
            </w:r>
          </w:p>
          <w:p w14:paraId="15F5DDF6" w14:textId="77777777" w:rsidR="004F4AC4" w:rsidRDefault="000A1157">
            <w:pPr>
              <w:pStyle w:val="TableParagraph"/>
              <w:spacing w:before="4" w:line="312" w:lineRule="auto"/>
              <w:ind w:right="108"/>
              <w:rPr>
                <w:sz w:val="24"/>
              </w:rPr>
            </w:pPr>
            <w:r>
              <w:rPr>
                <w:color w:val="343433"/>
                <w:sz w:val="24"/>
              </w:rPr>
              <w:t>If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you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are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not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on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343433"/>
                <w:sz w:val="24"/>
              </w:rPr>
              <w:t>an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AMHS</w:t>
            </w:r>
            <w:proofErr w:type="gramEnd"/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property,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then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you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can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only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be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held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for examination for up to 1 hour.</w:t>
            </w:r>
          </w:p>
        </w:tc>
      </w:tr>
      <w:tr w:rsidR="004F4AC4" w14:paraId="15F5DDFA" w14:textId="77777777">
        <w:trPr>
          <w:trHeight w:val="623"/>
        </w:trPr>
        <w:tc>
          <w:tcPr>
            <w:tcW w:w="2806" w:type="dxa"/>
            <w:tcBorders>
              <w:left w:val="nil"/>
            </w:tcBorders>
          </w:tcPr>
          <w:p w14:paraId="15F5DDF8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7659" w:type="dxa"/>
            <w:tcBorders>
              <w:right w:val="nil"/>
            </w:tcBorders>
          </w:tcPr>
          <w:p w14:paraId="15F5DDF9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Section</w:t>
            </w:r>
            <w:r>
              <w:rPr>
                <w:color w:val="343433"/>
                <w:spacing w:val="-7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178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12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pacing w:val="-4"/>
                <w:sz w:val="24"/>
              </w:rPr>
              <w:t>Act.</w:t>
            </w:r>
          </w:p>
        </w:tc>
      </w:tr>
    </w:tbl>
    <w:p w14:paraId="15F5DDFB" w14:textId="77777777" w:rsidR="004F4AC4" w:rsidRDefault="004F4AC4">
      <w:pPr>
        <w:pStyle w:val="BodyText"/>
      </w:pPr>
    </w:p>
    <w:p w14:paraId="15F5DDFC" w14:textId="77777777" w:rsidR="004F4AC4" w:rsidRDefault="004F4AC4">
      <w:pPr>
        <w:pStyle w:val="BodyText"/>
        <w:spacing w:before="88"/>
      </w:pPr>
    </w:p>
    <w:p w14:paraId="15F5DDFD" w14:textId="77777777" w:rsidR="004F4AC4" w:rsidRDefault="000A1157">
      <w:pPr>
        <w:pStyle w:val="Heading3"/>
        <w:tabs>
          <w:tab w:val="left" w:pos="719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8"/>
          <w:shd w:val="clear" w:color="auto" w:fill="41286B"/>
        </w:rPr>
        <w:t>Emergency</w:t>
      </w:r>
      <w:r>
        <w:rPr>
          <w:color w:val="EEEBE7"/>
          <w:spacing w:val="-14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Examination</w:t>
      </w:r>
      <w:r>
        <w:rPr>
          <w:color w:val="EEEBE7"/>
          <w:spacing w:val="-14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Authority</w:t>
      </w:r>
      <w:r>
        <w:rPr>
          <w:color w:val="EEEBE7"/>
          <w:spacing w:val="-14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(EEA)</w:t>
      </w:r>
      <w:r>
        <w:rPr>
          <w:color w:val="EEEBE7"/>
          <w:spacing w:val="80"/>
          <w:w w:val="150"/>
          <w:shd w:val="clear" w:color="auto" w:fill="41286B"/>
        </w:rPr>
        <w:t xml:space="preserve"> </w:t>
      </w:r>
    </w:p>
    <w:p w14:paraId="15F5DDFE" w14:textId="77777777" w:rsidR="004F4AC4" w:rsidRDefault="000A1157">
      <w:pPr>
        <w:pStyle w:val="BodyText"/>
        <w:tabs>
          <w:tab w:val="left" w:pos="3639"/>
        </w:tabs>
        <w:spacing w:before="354" w:line="312" w:lineRule="auto"/>
        <w:ind w:left="3639" w:right="316" w:hanging="2797"/>
      </w:pPr>
      <w:r>
        <w:t>Who makes the order</w:t>
      </w:r>
      <w:r>
        <w:tab/>
      </w:r>
      <w:r>
        <w:rPr>
          <w:color w:val="343433"/>
          <w:spacing w:val="-2"/>
        </w:rPr>
        <w:t>Queensland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Police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Service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(QPS)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or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Queensland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Ambulance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 xml:space="preserve">Service </w:t>
      </w:r>
      <w:r>
        <w:rPr>
          <w:color w:val="343433"/>
        </w:rPr>
        <w:t>(QAS).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If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QPS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or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QAS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personnel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respond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a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situation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where</w:t>
      </w:r>
      <w:r>
        <w:rPr>
          <w:color w:val="343433"/>
          <w:spacing w:val="-2"/>
        </w:rPr>
        <w:t xml:space="preserve"> </w:t>
      </w:r>
      <w:r>
        <w:rPr>
          <w:color w:val="343433"/>
        </w:rPr>
        <w:t>they identify that someone requires mental health assistance, they can transport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that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person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to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AMHS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purposes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>an</w:t>
      </w:r>
      <w:r>
        <w:rPr>
          <w:color w:val="343433"/>
          <w:spacing w:val="-3"/>
        </w:rPr>
        <w:t xml:space="preserve"> </w:t>
      </w:r>
      <w:r>
        <w:rPr>
          <w:color w:val="343433"/>
        </w:rPr>
        <w:t xml:space="preserve">emergency </w:t>
      </w:r>
      <w:r>
        <w:rPr>
          <w:color w:val="343433"/>
          <w:spacing w:val="-2"/>
        </w:rPr>
        <w:t>examination.</w:t>
      </w:r>
    </w:p>
    <w:p w14:paraId="15F5DDFF" w14:textId="77777777" w:rsidR="004F4AC4" w:rsidRDefault="004F4AC4">
      <w:pPr>
        <w:pStyle w:val="BodyText"/>
        <w:spacing w:before="4"/>
        <w:rPr>
          <w:sz w:val="13"/>
        </w:rPr>
      </w:pPr>
    </w:p>
    <w:p w14:paraId="15F5DE00" w14:textId="77777777" w:rsidR="004F4AC4" w:rsidRDefault="004F4AC4">
      <w:pPr>
        <w:pStyle w:val="BodyText"/>
        <w:rPr>
          <w:sz w:val="13"/>
        </w:rPr>
        <w:sectPr w:rsidR="004F4AC4">
          <w:type w:val="continuous"/>
          <w:pgSz w:w="11910" w:h="16840"/>
          <w:pgMar w:top="1200" w:right="708" w:bottom="280" w:left="0" w:header="720" w:footer="720" w:gutter="0"/>
          <w:cols w:space="720"/>
        </w:sectPr>
      </w:pPr>
    </w:p>
    <w:p w14:paraId="15F5DE01" w14:textId="77777777" w:rsidR="004F4AC4" w:rsidRDefault="000A1157">
      <w:pPr>
        <w:pStyle w:val="BodyText"/>
        <w:spacing w:before="126"/>
        <w:ind w:left="843"/>
      </w:pPr>
      <w:r>
        <w:t>Time</w:t>
      </w:r>
      <w:r>
        <w:rPr>
          <w:spacing w:val="-3"/>
        </w:rPr>
        <w:t xml:space="preserve"> </w:t>
      </w:r>
      <w:r>
        <w:rPr>
          <w:spacing w:val="-2"/>
        </w:rPr>
        <w:t>limits</w:t>
      </w:r>
    </w:p>
    <w:p w14:paraId="15F5DE02" w14:textId="77777777" w:rsidR="004F4AC4" w:rsidRDefault="000A1157">
      <w:pPr>
        <w:pStyle w:val="BodyText"/>
        <w:spacing w:before="126" w:line="312" w:lineRule="auto"/>
        <w:ind w:left="843" w:right="272"/>
      </w:pPr>
      <w:r>
        <w:br w:type="column"/>
      </w:r>
      <w:r>
        <w:rPr>
          <w:color w:val="343433"/>
        </w:rPr>
        <w:t xml:space="preserve">At a public sector health service facility your examination can last up to 6 hours. This can be </w:t>
      </w:r>
      <w:proofErr w:type="gramStart"/>
      <w:r>
        <w:rPr>
          <w:color w:val="343433"/>
        </w:rPr>
        <w:t>extended up</w:t>
      </w:r>
      <w:proofErr w:type="gramEnd"/>
      <w:r>
        <w:rPr>
          <w:color w:val="343433"/>
        </w:rPr>
        <w:t xml:space="preserve"> to a total of 12 hours.</w:t>
      </w:r>
    </w:p>
    <w:p w14:paraId="15F5DE03" w14:textId="77777777" w:rsidR="004F4AC4" w:rsidRDefault="004F4AC4">
      <w:pPr>
        <w:pStyle w:val="BodyText"/>
        <w:spacing w:line="312" w:lineRule="auto"/>
        <w:sectPr w:rsidR="004F4AC4">
          <w:type w:val="continuous"/>
          <w:pgSz w:w="11910" w:h="16840"/>
          <w:pgMar w:top="1200" w:right="708" w:bottom="280" w:left="0" w:header="720" w:footer="720" w:gutter="0"/>
          <w:cols w:num="2" w:space="720" w:equalWidth="0">
            <w:col w:w="2070" w:space="726"/>
            <w:col w:w="8406"/>
          </w:cols>
        </w:sectPr>
      </w:pPr>
    </w:p>
    <w:p w14:paraId="15F5DE04" w14:textId="2365BB3D" w:rsidR="004F4AC4" w:rsidRDefault="004F4AC4">
      <w:pPr>
        <w:pStyle w:val="BodyText"/>
      </w:pPr>
    </w:p>
    <w:p w14:paraId="15F5DE05" w14:textId="77777777" w:rsidR="004F4AC4" w:rsidRDefault="000A1157">
      <w:pPr>
        <w:pStyle w:val="BodyText"/>
        <w:tabs>
          <w:tab w:val="left" w:pos="3639"/>
        </w:tabs>
        <w:ind w:left="843"/>
      </w:pPr>
      <w:r>
        <w:rPr>
          <w:spacing w:val="-5"/>
        </w:rPr>
        <w:t xml:space="preserve">Relevant </w:t>
      </w:r>
      <w:r>
        <w:rPr>
          <w:spacing w:val="-2"/>
        </w:rPr>
        <w:t>section</w:t>
      </w:r>
      <w:r>
        <w:tab/>
      </w:r>
      <w:proofErr w:type="spellStart"/>
      <w:r>
        <w:rPr>
          <w:color w:val="343433"/>
        </w:rPr>
        <w:t>Section</w:t>
      </w:r>
      <w:proofErr w:type="spellEnd"/>
      <w:r>
        <w:rPr>
          <w:color w:val="343433"/>
          <w:spacing w:val="-10"/>
        </w:rPr>
        <w:t xml:space="preserve"> </w:t>
      </w:r>
      <w:r>
        <w:rPr>
          <w:color w:val="343433"/>
        </w:rPr>
        <w:t>157D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and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157E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of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the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Public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Health</w:t>
      </w:r>
      <w:r>
        <w:rPr>
          <w:color w:val="343433"/>
          <w:spacing w:val="-9"/>
        </w:rPr>
        <w:t xml:space="preserve"> </w:t>
      </w:r>
      <w:r>
        <w:rPr>
          <w:color w:val="343433"/>
        </w:rPr>
        <w:t>Act</w:t>
      </w:r>
      <w:r>
        <w:rPr>
          <w:color w:val="343433"/>
          <w:spacing w:val="-10"/>
        </w:rPr>
        <w:t xml:space="preserve"> </w:t>
      </w:r>
      <w:r>
        <w:rPr>
          <w:color w:val="343433"/>
        </w:rPr>
        <w:t>2005</w:t>
      </w:r>
      <w:r>
        <w:rPr>
          <w:color w:val="343433"/>
          <w:spacing w:val="-9"/>
        </w:rPr>
        <w:t xml:space="preserve"> </w:t>
      </w:r>
      <w:r>
        <w:rPr>
          <w:color w:val="343433"/>
          <w:spacing w:val="-2"/>
        </w:rPr>
        <w:t>(Qld).</w:t>
      </w:r>
    </w:p>
    <w:p w14:paraId="15F5DE06" w14:textId="77777777" w:rsidR="004F4AC4" w:rsidRDefault="004F4AC4">
      <w:pPr>
        <w:pStyle w:val="BodyText"/>
        <w:sectPr w:rsidR="004F4AC4">
          <w:type w:val="continuous"/>
          <w:pgSz w:w="11910" w:h="16840"/>
          <w:pgMar w:top="1200" w:right="708" w:bottom="280" w:left="0" w:header="720" w:footer="720" w:gutter="0"/>
          <w:cols w:space="720"/>
        </w:sectPr>
      </w:pPr>
    </w:p>
    <w:p w14:paraId="15F5DE07" w14:textId="401E5368" w:rsidR="004F4AC4" w:rsidRDefault="000A1157">
      <w:pPr>
        <w:pStyle w:val="Heading3"/>
        <w:tabs>
          <w:tab w:val="left" w:pos="719"/>
        </w:tabs>
        <w:spacing w:before="113"/>
      </w:pPr>
      <w:r>
        <w:rPr>
          <w:color w:val="EEEBE7"/>
          <w:shd w:val="clear" w:color="auto" w:fill="41286B"/>
        </w:rPr>
        <w:lastRenderedPageBreak/>
        <w:tab/>
      </w:r>
      <w:r>
        <w:rPr>
          <w:color w:val="EEEBE7"/>
          <w:spacing w:val="-10"/>
          <w:shd w:val="clear" w:color="auto" w:fill="41286B"/>
        </w:rPr>
        <w:t>Treatment</w:t>
      </w:r>
      <w:r>
        <w:rPr>
          <w:color w:val="EEEBE7"/>
          <w:spacing w:val="-15"/>
          <w:shd w:val="clear" w:color="auto" w:fill="41286B"/>
        </w:rPr>
        <w:t xml:space="preserve"> </w:t>
      </w:r>
      <w:r>
        <w:rPr>
          <w:color w:val="EEEBE7"/>
          <w:spacing w:val="-10"/>
          <w:shd w:val="clear" w:color="auto" w:fill="41286B"/>
        </w:rPr>
        <w:t>Authority</w:t>
      </w:r>
      <w:r>
        <w:rPr>
          <w:color w:val="EEEBE7"/>
          <w:spacing w:val="-15"/>
          <w:shd w:val="clear" w:color="auto" w:fill="41286B"/>
        </w:rPr>
        <w:t xml:space="preserve"> </w:t>
      </w:r>
      <w:r>
        <w:rPr>
          <w:color w:val="EEEBE7"/>
          <w:spacing w:val="-10"/>
          <w:shd w:val="clear" w:color="auto" w:fill="41286B"/>
        </w:rPr>
        <w:t>(TA)</w:t>
      </w:r>
      <w:r>
        <w:rPr>
          <w:color w:val="EEEBE7"/>
          <w:spacing w:val="-15"/>
          <w:shd w:val="clear" w:color="auto" w:fill="41286B"/>
        </w:rPr>
        <w:t xml:space="preserve"> </w:t>
      </w:r>
      <w:r>
        <w:rPr>
          <w:color w:val="EEEBE7"/>
          <w:spacing w:val="-10"/>
          <w:shd w:val="clear" w:color="auto" w:fill="41286B"/>
        </w:rPr>
        <w:t>Reviews</w:t>
      </w:r>
      <w:r>
        <w:rPr>
          <w:color w:val="EEEBE7"/>
          <w:spacing w:val="80"/>
          <w:shd w:val="clear" w:color="auto" w:fill="41286B"/>
        </w:rPr>
        <w:t xml:space="preserve"> </w:t>
      </w:r>
    </w:p>
    <w:p w14:paraId="15F5DE08" w14:textId="77777777" w:rsidR="004F4AC4" w:rsidRDefault="000A1157">
      <w:pPr>
        <w:pStyle w:val="BodyText"/>
        <w:tabs>
          <w:tab w:val="left" w:pos="4128"/>
        </w:tabs>
        <w:spacing w:before="354"/>
        <w:ind w:left="833"/>
      </w:pP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15F5DE60" wp14:editId="15F5DE61">
                <wp:simplePos x="0" y="0"/>
                <wp:positionH relativeFrom="page">
                  <wp:posOffset>2549949</wp:posOffset>
                </wp:positionH>
                <wp:positionV relativeFrom="paragraph">
                  <wp:posOffset>116076</wp:posOffset>
                </wp:positionV>
                <wp:extent cx="1270" cy="39306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3065">
                              <a:moveTo>
                                <a:pt x="0" y="392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025B1" id="Graphic 20" o:spid="_x0000_s1026" style="position:absolute;margin-left:200.8pt;margin-top:9.15pt;width:.1pt;height:30.9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" path="m,392772l,e" filled="f" strokecolor="#333" strokeweight=".5pt">
                <v:path arrowok="t"/>
                <w10:wrap anchorx="page"/>
              </v:shape>
            </w:pict>
          </mc:Fallback>
        </mc:AlternateContent>
      </w:r>
      <w:r>
        <w:t>Who</w:t>
      </w:r>
      <w:r>
        <w:rPr>
          <w:spacing w:val="-13"/>
        </w:rPr>
        <w:t xml:space="preserve"> </w:t>
      </w:r>
      <w:proofErr w:type="gramStart"/>
      <w:r>
        <w:t>does</w:t>
      </w:r>
      <w:proofErr w:type="gramEnd"/>
      <w:r>
        <w:rPr>
          <w:spacing w:val="-12"/>
        </w:rPr>
        <w:t xml:space="preserve"> </w:t>
      </w:r>
      <w:proofErr w:type="gramStart"/>
      <w:r>
        <w:t>the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proofErr w:type="gramEnd"/>
      <w:r>
        <w:tab/>
      </w:r>
      <w:r>
        <w:rPr>
          <w:color w:val="343433"/>
          <w:spacing w:val="-2"/>
        </w:rPr>
        <w:t>Mental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2"/>
        </w:rPr>
        <w:t>Health</w:t>
      </w:r>
      <w:r>
        <w:rPr>
          <w:color w:val="343433"/>
          <w:spacing w:val="-5"/>
        </w:rPr>
        <w:t xml:space="preserve"> </w:t>
      </w:r>
      <w:r>
        <w:rPr>
          <w:color w:val="343433"/>
          <w:spacing w:val="-2"/>
        </w:rPr>
        <w:t>Review</w:t>
      </w:r>
      <w:r>
        <w:rPr>
          <w:color w:val="343433"/>
          <w:spacing w:val="-9"/>
        </w:rPr>
        <w:t xml:space="preserve"> </w:t>
      </w:r>
      <w:r>
        <w:rPr>
          <w:color w:val="343433"/>
          <w:spacing w:val="-2"/>
        </w:rPr>
        <w:t>Tribunal</w:t>
      </w:r>
      <w:r>
        <w:rPr>
          <w:color w:val="343433"/>
          <w:spacing w:val="-4"/>
        </w:rPr>
        <w:t xml:space="preserve"> </w:t>
      </w:r>
      <w:r>
        <w:rPr>
          <w:color w:val="343433"/>
          <w:spacing w:val="-2"/>
        </w:rPr>
        <w:t>(MHRT).</w:t>
      </w:r>
    </w:p>
    <w:p w14:paraId="15F5DE09" w14:textId="77777777" w:rsidR="004F4AC4" w:rsidRDefault="004F4AC4">
      <w:pPr>
        <w:pStyle w:val="BodyText"/>
        <w:spacing w:before="10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7170"/>
      </w:tblGrid>
      <w:tr w:rsidR="004F4AC4" w14:paraId="15F5DE0F" w14:textId="77777777">
        <w:trPr>
          <w:trHeight w:val="3143"/>
        </w:trPr>
        <w:tc>
          <w:tcPr>
            <w:tcW w:w="3306" w:type="dxa"/>
            <w:tcBorders>
              <w:left w:val="nil"/>
            </w:tcBorders>
          </w:tcPr>
          <w:p w14:paraId="15F5DE0A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</w:tc>
        <w:tc>
          <w:tcPr>
            <w:tcW w:w="7170" w:type="dxa"/>
            <w:tcBorders>
              <w:right w:val="nil"/>
            </w:tcBorders>
          </w:tcPr>
          <w:p w14:paraId="15F5DE0B" w14:textId="77777777" w:rsidR="004F4AC4" w:rsidRDefault="000A1157">
            <w:pPr>
              <w:pStyle w:val="TableParagraph"/>
              <w:spacing w:line="312" w:lineRule="auto"/>
              <w:ind w:right="225"/>
              <w:rPr>
                <w:sz w:val="24"/>
              </w:rPr>
            </w:pPr>
            <w:r>
              <w:rPr>
                <w:color w:val="343433"/>
                <w:sz w:val="24"/>
              </w:rPr>
              <w:t>Review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343433"/>
                <w:sz w:val="24"/>
              </w:rPr>
              <w:t>a</w:t>
            </w:r>
            <w:r>
              <w:rPr>
                <w:color w:val="343433"/>
                <w:spacing w:val="-10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Treatment</w:t>
            </w:r>
            <w:proofErr w:type="gramEnd"/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Authority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(TA)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should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occur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within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28 days of being placed on a Treatment Authority.</w:t>
            </w:r>
          </w:p>
          <w:p w14:paraId="15F5DE0C" w14:textId="77777777" w:rsidR="004F4AC4" w:rsidRDefault="004F4AC4">
            <w:pPr>
              <w:pStyle w:val="TableParagraph"/>
              <w:spacing w:before="87"/>
              <w:ind w:left="0"/>
              <w:rPr>
                <w:sz w:val="24"/>
              </w:rPr>
            </w:pPr>
          </w:p>
          <w:p w14:paraId="15F5DE0D" w14:textId="77777777" w:rsidR="004F4AC4" w:rsidRDefault="000A1157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343433"/>
                <w:sz w:val="24"/>
              </w:rPr>
              <w:t>A</w:t>
            </w:r>
            <w:r>
              <w:rPr>
                <w:color w:val="343433"/>
                <w:spacing w:val="-7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review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is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due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every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6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months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for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7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first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year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343433"/>
                <w:sz w:val="24"/>
              </w:rPr>
              <w:t>if</w:t>
            </w:r>
            <w:proofErr w:type="gramEnd"/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12"/>
                <w:sz w:val="24"/>
              </w:rPr>
              <w:t xml:space="preserve"> </w:t>
            </w:r>
            <w:r>
              <w:rPr>
                <w:color w:val="343433"/>
                <w:spacing w:val="-5"/>
                <w:sz w:val="24"/>
              </w:rPr>
              <w:t>TA</w:t>
            </w:r>
          </w:p>
          <w:p w14:paraId="15F5DE0E" w14:textId="77777777" w:rsidR="004F4AC4" w:rsidRDefault="000A1157">
            <w:pPr>
              <w:pStyle w:val="TableParagraph"/>
              <w:spacing w:before="84" w:line="312" w:lineRule="auto"/>
              <w:ind w:right="225"/>
              <w:rPr>
                <w:sz w:val="24"/>
              </w:rPr>
            </w:pPr>
            <w:r>
              <w:rPr>
                <w:color w:val="343433"/>
                <w:sz w:val="24"/>
              </w:rPr>
              <w:t>is not revoked. For example, the second and third reviews will happen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6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months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from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last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review.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If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you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continue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to</w:t>
            </w:r>
            <w:r>
              <w:rPr>
                <w:color w:val="343433"/>
                <w:spacing w:val="-3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remain on the TA your fourth review and any reviews after this will happen every 12 months.</w:t>
            </w:r>
          </w:p>
        </w:tc>
      </w:tr>
      <w:tr w:rsidR="004F4AC4" w14:paraId="15F5DE12" w14:textId="77777777">
        <w:trPr>
          <w:trHeight w:val="623"/>
        </w:trPr>
        <w:tc>
          <w:tcPr>
            <w:tcW w:w="3306" w:type="dxa"/>
            <w:tcBorders>
              <w:left w:val="nil"/>
            </w:tcBorders>
          </w:tcPr>
          <w:p w14:paraId="15F5DE10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7170" w:type="dxa"/>
            <w:tcBorders>
              <w:right w:val="nil"/>
            </w:tcBorders>
          </w:tcPr>
          <w:p w14:paraId="15F5DE11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Section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413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(1)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(a)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(d)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12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pacing w:val="-4"/>
                <w:sz w:val="24"/>
              </w:rPr>
              <w:t>Act.</w:t>
            </w:r>
          </w:p>
        </w:tc>
      </w:tr>
    </w:tbl>
    <w:p w14:paraId="15F5DE13" w14:textId="77777777" w:rsidR="004F4AC4" w:rsidRDefault="004F4AC4">
      <w:pPr>
        <w:pStyle w:val="BodyText"/>
      </w:pPr>
    </w:p>
    <w:p w14:paraId="15F5DE14" w14:textId="77777777" w:rsidR="004F4AC4" w:rsidRDefault="004F4AC4">
      <w:pPr>
        <w:pStyle w:val="BodyText"/>
      </w:pPr>
    </w:p>
    <w:p w14:paraId="15F5DE15" w14:textId="77777777" w:rsidR="004F4AC4" w:rsidRDefault="004F4AC4">
      <w:pPr>
        <w:pStyle w:val="BodyText"/>
        <w:spacing w:before="19"/>
      </w:pPr>
    </w:p>
    <w:p w14:paraId="15F5DE16" w14:textId="77777777" w:rsidR="004F4AC4" w:rsidRDefault="000A1157">
      <w:pPr>
        <w:pStyle w:val="Heading3"/>
        <w:tabs>
          <w:tab w:val="left" w:pos="719"/>
          <w:tab w:val="left" w:pos="5861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8"/>
          <w:shd w:val="clear" w:color="auto" w:fill="41286B"/>
        </w:rPr>
        <w:t>Recommendation</w:t>
      </w:r>
      <w:r>
        <w:rPr>
          <w:color w:val="EEEBE7"/>
          <w:spacing w:val="-11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for</w:t>
      </w:r>
      <w:r>
        <w:rPr>
          <w:color w:val="EEEBE7"/>
          <w:spacing w:val="-11"/>
          <w:shd w:val="clear" w:color="auto" w:fill="41286B"/>
        </w:rPr>
        <w:t xml:space="preserve"> </w:t>
      </w:r>
      <w:r>
        <w:rPr>
          <w:color w:val="EEEBE7"/>
          <w:spacing w:val="-8"/>
          <w:shd w:val="clear" w:color="auto" w:fill="41286B"/>
        </w:rPr>
        <w:t>Assessment</w:t>
      </w:r>
      <w:r>
        <w:rPr>
          <w:color w:val="EEEBE7"/>
          <w:shd w:val="clear" w:color="auto" w:fill="41286B"/>
        </w:rPr>
        <w:tab/>
      </w:r>
    </w:p>
    <w:p w14:paraId="15F5DE17" w14:textId="77777777" w:rsidR="004F4AC4" w:rsidRDefault="000A1157">
      <w:pPr>
        <w:pStyle w:val="BodyText"/>
        <w:tabs>
          <w:tab w:val="left" w:pos="4138"/>
        </w:tabs>
        <w:spacing w:before="355"/>
        <w:ind w:left="833"/>
      </w:pP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15F5DE62" wp14:editId="15F5DE63">
                <wp:simplePos x="0" y="0"/>
                <wp:positionH relativeFrom="page">
                  <wp:posOffset>2555999</wp:posOffset>
                </wp:positionH>
                <wp:positionV relativeFrom="paragraph">
                  <wp:posOffset>116361</wp:posOffset>
                </wp:positionV>
                <wp:extent cx="1270" cy="3930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3065">
                              <a:moveTo>
                                <a:pt x="0" y="392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12E59" id="Graphic 21" o:spid="_x0000_s1026" style="position:absolute;margin-left:201.25pt;margin-top:9.15pt;width:.1pt;height:30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" path="m,392772l,e" filled="f" strokecolor="#333" strokeweight=".5pt">
                <v:path arrowok="t"/>
                <w10:wrap anchorx="page"/>
              </v:shape>
            </w:pict>
          </mc:Fallback>
        </mc:AlternateContent>
      </w:r>
      <w:r>
        <w:t>Who</w:t>
      </w:r>
      <w:r>
        <w:rPr>
          <w:spacing w:val="-13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order</w:t>
      </w:r>
      <w:r>
        <w:tab/>
      </w:r>
      <w:r>
        <w:rPr>
          <w:color w:val="343433"/>
          <w:spacing w:val="-2"/>
        </w:rPr>
        <w:t>Psychiatrist.</w:t>
      </w:r>
    </w:p>
    <w:p w14:paraId="15F5DE18" w14:textId="77777777" w:rsidR="004F4AC4" w:rsidRDefault="004F4AC4">
      <w:pPr>
        <w:pStyle w:val="BodyText"/>
        <w:spacing w:before="9" w:after="1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7160"/>
      </w:tblGrid>
      <w:tr w:rsidR="004F4AC4" w14:paraId="15F5DE1B" w14:textId="77777777">
        <w:trPr>
          <w:trHeight w:val="623"/>
        </w:trPr>
        <w:tc>
          <w:tcPr>
            <w:tcW w:w="3315" w:type="dxa"/>
            <w:tcBorders>
              <w:left w:val="nil"/>
            </w:tcBorders>
          </w:tcPr>
          <w:p w14:paraId="15F5DE19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1A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Must</w:t>
            </w:r>
            <w:r>
              <w:rPr>
                <w:color w:val="343433"/>
                <w:spacing w:val="-1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be made within</w:t>
            </w:r>
            <w:r>
              <w:rPr>
                <w:color w:val="343433"/>
                <w:spacing w:val="-1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7 days of</w:t>
            </w:r>
            <w:r>
              <w:rPr>
                <w:color w:val="343433"/>
                <w:spacing w:val="-1"/>
                <w:sz w:val="24"/>
              </w:rPr>
              <w:t xml:space="preserve"> </w:t>
            </w:r>
            <w:r>
              <w:rPr>
                <w:color w:val="343433"/>
                <w:spacing w:val="-2"/>
                <w:sz w:val="24"/>
              </w:rPr>
              <w:t>examination.</w:t>
            </w:r>
          </w:p>
        </w:tc>
      </w:tr>
      <w:tr w:rsidR="004F4AC4" w14:paraId="15F5DE1E" w14:textId="77777777">
        <w:trPr>
          <w:trHeight w:val="623"/>
        </w:trPr>
        <w:tc>
          <w:tcPr>
            <w:tcW w:w="3315" w:type="dxa"/>
            <w:tcBorders>
              <w:left w:val="nil"/>
            </w:tcBorders>
          </w:tcPr>
          <w:p w14:paraId="15F5DE1C" w14:textId="77777777" w:rsidR="004F4AC4" w:rsidRDefault="000A1157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1D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Section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39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(2)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11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pacing w:val="-4"/>
                <w:sz w:val="24"/>
              </w:rPr>
              <w:t>Act.</w:t>
            </w:r>
          </w:p>
        </w:tc>
      </w:tr>
    </w:tbl>
    <w:p w14:paraId="15F5DE1F" w14:textId="77777777" w:rsidR="004F4AC4" w:rsidRDefault="004F4AC4">
      <w:pPr>
        <w:pStyle w:val="BodyText"/>
      </w:pPr>
    </w:p>
    <w:p w14:paraId="15F5DE20" w14:textId="77777777" w:rsidR="004F4AC4" w:rsidRDefault="004F4AC4">
      <w:pPr>
        <w:pStyle w:val="BodyText"/>
        <w:spacing w:before="30"/>
      </w:pPr>
    </w:p>
    <w:p w14:paraId="15F5DE21" w14:textId="77777777" w:rsidR="004F4AC4" w:rsidRDefault="000A1157">
      <w:pPr>
        <w:pStyle w:val="Heading3"/>
        <w:tabs>
          <w:tab w:val="left" w:pos="719"/>
          <w:tab w:val="left" w:pos="2800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2"/>
          <w:w w:val="105"/>
          <w:shd w:val="clear" w:color="auto" w:fill="41286B"/>
        </w:rPr>
        <w:t>Assessment</w:t>
      </w:r>
      <w:r>
        <w:rPr>
          <w:color w:val="EEEBE7"/>
          <w:shd w:val="clear" w:color="auto" w:fill="41286B"/>
        </w:rPr>
        <w:tab/>
      </w:r>
    </w:p>
    <w:p w14:paraId="15F5DE22" w14:textId="77777777" w:rsidR="004F4AC4" w:rsidRDefault="000A1157">
      <w:pPr>
        <w:pStyle w:val="BodyText"/>
        <w:tabs>
          <w:tab w:val="left" w:pos="4138"/>
        </w:tabs>
        <w:spacing w:before="354"/>
        <w:ind w:left="843"/>
      </w:pP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15F5DE64" wp14:editId="15F5DE65">
                <wp:simplePos x="0" y="0"/>
                <wp:positionH relativeFrom="page">
                  <wp:posOffset>2556299</wp:posOffset>
                </wp:positionH>
                <wp:positionV relativeFrom="paragraph">
                  <wp:posOffset>115947</wp:posOffset>
                </wp:positionV>
                <wp:extent cx="1270" cy="39306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3065">
                              <a:moveTo>
                                <a:pt x="0" y="392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7610F" id="Graphic 22" o:spid="_x0000_s1026" style="position:absolute;margin-left:201.3pt;margin-top:9.15pt;width:.1pt;height:30.9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" path="m,392772l,e" filled="f" strokecolor="#333" strokeweight=".5pt">
                <v:path arrowok="t"/>
                <w10:wrap anchorx="page"/>
              </v:shape>
            </w:pict>
          </mc:Fallback>
        </mc:AlternateContent>
      </w:r>
      <w:r>
        <w:t>Who</w:t>
      </w:r>
      <w:r>
        <w:rPr>
          <w:spacing w:val="-16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an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assessment</w:t>
      </w:r>
      <w:proofErr w:type="gramEnd"/>
      <w:r>
        <w:tab/>
      </w:r>
      <w:r>
        <w:rPr>
          <w:color w:val="343433"/>
          <w:spacing w:val="-2"/>
        </w:rPr>
        <w:t>Psychiatrist.</w:t>
      </w:r>
    </w:p>
    <w:p w14:paraId="15F5DE23" w14:textId="77777777" w:rsidR="004F4AC4" w:rsidRDefault="004F4AC4">
      <w:pPr>
        <w:pStyle w:val="BodyText"/>
        <w:spacing w:before="10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7160"/>
      </w:tblGrid>
      <w:tr w:rsidR="004F4AC4" w14:paraId="15F5DE26" w14:textId="77777777">
        <w:trPr>
          <w:trHeight w:val="983"/>
        </w:trPr>
        <w:tc>
          <w:tcPr>
            <w:tcW w:w="3316" w:type="dxa"/>
            <w:tcBorders>
              <w:left w:val="nil"/>
            </w:tcBorders>
          </w:tcPr>
          <w:p w14:paraId="15F5DE24" w14:textId="77777777" w:rsidR="004F4AC4" w:rsidRDefault="000A115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25" w14:textId="77777777" w:rsidR="004F4AC4" w:rsidRDefault="000A1157">
            <w:pPr>
              <w:pStyle w:val="TableParagraph"/>
              <w:spacing w:line="312" w:lineRule="auto"/>
              <w:ind w:right="179"/>
              <w:rPr>
                <w:sz w:val="24"/>
              </w:rPr>
            </w:pPr>
            <w:r>
              <w:rPr>
                <w:color w:val="343433"/>
                <w:sz w:val="24"/>
              </w:rPr>
              <w:t>An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assessment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can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last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up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to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24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hours.</w:t>
            </w:r>
            <w:r>
              <w:rPr>
                <w:color w:val="343433"/>
                <w:spacing w:val="-11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This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can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be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extended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to a total of 72 hours.</w:t>
            </w:r>
          </w:p>
        </w:tc>
      </w:tr>
      <w:tr w:rsidR="004F4AC4" w14:paraId="15F5DE29" w14:textId="77777777">
        <w:trPr>
          <w:trHeight w:val="623"/>
        </w:trPr>
        <w:tc>
          <w:tcPr>
            <w:tcW w:w="3316" w:type="dxa"/>
            <w:tcBorders>
              <w:left w:val="nil"/>
            </w:tcBorders>
          </w:tcPr>
          <w:p w14:paraId="15F5DE27" w14:textId="77777777" w:rsidR="004F4AC4" w:rsidRDefault="000A1157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28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Section</w:t>
            </w:r>
            <w:r>
              <w:rPr>
                <w:color w:val="343433"/>
                <w:spacing w:val="-7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45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12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pacing w:val="-4"/>
                <w:sz w:val="24"/>
              </w:rPr>
              <w:t>Act.</w:t>
            </w:r>
          </w:p>
        </w:tc>
      </w:tr>
    </w:tbl>
    <w:p w14:paraId="15F5DE2A" w14:textId="77777777" w:rsidR="004F4AC4" w:rsidRDefault="004F4AC4">
      <w:pPr>
        <w:pStyle w:val="BodyText"/>
      </w:pPr>
    </w:p>
    <w:p w14:paraId="15F5DE2B" w14:textId="77777777" w:rsidR="004F4AC4" w:rsidRDefault="004F4AC4">
      <w:pPr>
        <w:pStyle w:val="BodyText"/>
        <w:spacing w:before="28"/>
      </w:pPr>
    </w:p>
    <w:p w14:paraId="15F5DE2C" w14:textId="77777777" w:rsidR="004F4AC4" w:rsidRDefault="000A1157">
      <w:pPr>
        <w:pStyle w:val="Heading3"/>
        <w:tabs>
          <w:tab w:val="left" w:pos="719"/>
        </w:tabs>
      </w:pPr>
      <w:r>
        <w:rPr>
          <w:color w:val="EEEBE7"/>
          <w:shd w:val="clear" w:color="auto" w:fill="41286B"/>
        </w:rPr>
        <w:tab/>
      </w:r>
      <w:r>
        <w:rPr>
          <w:color w:val="EEEBE7"/>
          <w:spacing w:val="-7"/>
          <w:shd w:val="clear" w:color="auto" w:fill="41286B"/>
        </w:rPr>
        <w:t>Clinical</w:t>
      </w:r>
      <w:r>
        <w:rPr>
          <w:color w:val="EEEBE7"/>
          <w:spacing w:val="-9"/>
          <w:shd w:val="clear" w:color="auto" w:fill="41286B"/>
        </w:rPr>
        <w:t xml:space="preserve"> </w:t>
      </w:r>
      <w:r>
        <w:rPr>
          <w:color w:val="EEEBE7"/>
          <w:spacing w:val="-2"/>
          <w:shd w:val="clear" w:color="auto" w:fill="41286B"/>
        </w:rPr>
        <w:t>Report</w:t>
      </w:r>
      <w:r>
        <w:rPr>
          <w:color w:val="EEEBE7"/>
          <w:spacing w:val="80"/>
          <w:w w:val="150"/>
          <w:shd w:val="clear" w:color="auto" w:fill="41286B"/>
        </w:rPr>
        <w:t xml:space="preserve"> </w:t>
      </w:r>
    </w:p>
    <w:p w14:paraId="15F5DE2D" w14:textId="77777777" w:rsidR="004F4AC4" w:rsidRDefault="000A1157">
      <w:pPr>
        <w:pStyle w:val="BodyText"/>
        <w:tabs>
          <w:tab w:val="left" w:pos="4138"/>
        </w:tabs>
        <w:spacing w:before="354"/>
        <w:ind w:left="843"/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15F5DE66" wp14:editId="15F5DE67">
                <wp:simplePos x="0" y="0"/>
                <wp:positionH relativeFrom="page">
                  <wp:posOffset>2556299</wp:posOffset>
                </wp:positionH>
                <wp:positionV relativeFrom="paragraph">
                  <wp:posOffset>116248</wp:posOffset>
                </wp:positionV>
                <wp:extent cx="1270" cy="39306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3065">
                              <a:moveTo>
                                <a:pt x="0" y="392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F6E8" id="Graphic 23" o:spid="_x0000_s1026" style="position:absolute;margin-left:201.3pt;margin-top:9.15pt;width:.1pt;height:30.9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" path="m,392772l,e" filled="f" strokecolor="#333" strokeweight=".5pt">
                <v:path arrowok="t"/>
                <w10:wrap anchorx="page"/>
              </v:shape>
            </w:pict>
          </mc:Fallback>
        </mc:AlternateContent>
      </w:r>
      <w:r>
        <w:t>Who</w:t>
      </w:r>
      <w:r>
        <w:rPr>
          <w:spacing w:val="-13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>
        <w:tab/>
      </w:r>
      <w:r>
        <w:rPr>
          <w:color w:val="343433"/>
        </w:rPr>
        <w:t>Your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treating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team.</w:t>
      </w:r>
    </w:p>
    <w:p w14:paraId="15F5DE2E" w14:textId="77777777" w:rsidR="004F4AC4" w:rsidRDefault="004F4AC4">
      <w:pPr>
        <w:pStyle w:val="BodyText"/>
        <w:spacing w:before="10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7160"/>
      </w:tblGrid>
      <w:tr w:rsidR="004F4AC4" w14:paraId="15F5DE31" w14:textId="77777777">
        <w:trPr>
          <w:trHeight w:val="1343"/>
        </w:trPr>
        <w:tc>
          <w:tcPr>
            <w:tcW w:w="3316" w:type="dxa"/>
            <w:tcBorders>
              <w:left w:val="nil"/>
            </w:tcBorders>
          </w:tcPr>
          <w:p w14:paraId="15F5DE2F" w14:textId="77777777" w:rsidR="004F4AC4" w:rsidRDefault="000A115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limits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30" w14:textId="77777777" w:rsidR="004F4AC4" w:rsidRDefault="000A1157">
            <w:pPr>
              <w:pStyle w:val="TableParagraph"/>
              <w:spacing w:line="312" w:lineRule="auto"/>
              <w:ind w:right="179"/>
              <w:rPr>
                <w:sz w:val="24"/>
              </w:rPr>
            </w:pPr>
            <w:r>
              <w:rPr>
                <w:color w:val="343433"/>
                <w:sz w:val="24"/>
              </w:rPr>
              <w:t>Must be given to you at least 7 clear days before your hearing. That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means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7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full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days,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not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including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day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your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hearing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or the day you received the report.</w:t>
            </w:r>
          </w:p>
        </w:tc>
      </w:tr>
      <w:tr w:rsidR="004F4AC4" w14:paraId="15F5DE34" w14:textId="77777777">
        <w:trPr>
          <w:trHeight w:val="623"/>
        </w:trPr>
        <w:tc>
          <w:tcPr>
            <w:tcW w:w="3316" w:type="dxa"/>
            <w:tcBorders>
              <w:left w:val="nil"/>
            </w:tcBorders>
          </w:tcPr>
          <w:p w14:paraId="15F5DE32" w14:textId="77777777" w:rsidR="004F4AC4" w:rsidRDefault="000A1157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7160" w:type="dxa"/>
            <w:tcBorders>
              <w:right w:val="nil"/>
            </w:tcBorders>
          </w:tcPr>
          <w:p w14:paraId="15F5DE33" w14:textId="77777777" w:rsidR="004F4AC4" w:rsidRDefault="000A1157">
            <w:pPr>
              <w:pStyle w:val="TableParagraph"/>
              <w:rPr>
                <w:sz w:val="24"/>
              </w:rPr>
            </w:pPr>
            <w:r>
              <w:rPr>
                <w:color w:val="343433"/>
                <w:sz w:val="24"/>
              </w:rPr>
              <w:t>Section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723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(3)</w:t>
            </w:r>
            <w:r>
              <w:rPr>
                <w:color w:val="343433"/>
                <w:spacing w:val="-6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of</w:t>
            </w:r>
            <w:r>
              <w:rPr>
                <w:color w:val="343433"/>
                <w:spacing w:val="-11"/>
                <w:sz w:val="24"/>
              </w:rPr>
              <w:t xml:space="preserve"> </w:t>
            </w:r>
            <w:r>
              <w:rPr>
                <w:color w:val="343433"/>
                <w:sz w:val="24"/>
              </w:rPr>
              <w:t>The</w:t>
            </w:r>
            <w:r>
              <w:rPr>
                <w:color w:val="343433"/>
                <w:spacing w:val="-5"/>
                <w:sz w:val="24"/>
              </w:rPr>
              <w:t xml:space="preserve"> </w:t>
            </w:r>
            <w:r>
              <w:rPr>
                <w:color w:val="343433"/>
                <w:spacing w:val="-4"/>
                <w:sz w:val="24"/>
              </w:rPr>
              <w:t>Act.</w:t>
            </w:r>
          </w:p>
        </w:tc>
      </w:tr>
    </w:tbl>
    <w:p w14:paraId="15F5DE35" w14:textId="77777777" w:rsidR="004F4AC4" w:rsidRDefault="004F4AC4">
      <w:pPr>
        <w:pStyle w:val="TableParagraph"/>
        <w:rPr>
          <w:sz w:val="24"/>
        </w:rPr>
        <w:sectPr w:rsidR="004F4AC4">
          <w:pgSz w:w="11910" w:h="16840"/>
          <w:pgMar w:top="640" w:right="708" w:bottom="280" w:left="0" w:header="720" w:footer="720" w:gutter="0"/>
          <w:cols w:space="720"/>
        </w:sectPr>
      </w:pPr>
    </w:p>
    <w:p w14:paraId="15F5DE36" w14:textId="66729126" w:rsidR="004F4AC4" w:rsidRDefault="000A1157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5F5DE6A" wp14:editId="54374CE0">
            <wp:simplePos x="0" y="0"/>
            <wp:positionH relativeFrom="page">
              <wp:posOffset>3376803</wp:posOffset>
            </wp:positionH>
            <wp:positionV relativeFrom="paragraph">
              <wp:posOffset>122301</wp:posOffset>
            </wp:positionV>
            <wp:extent cx="3635996" cy="2424611"/>
            <wp:effectExtent l="0" t="0" r="0" b="0"/>
            <wp:wrapNone/>
            <wp:docPr id="25" name="Image 25" descr="Male patient gesturing and explaining something to female psychiatrist holding a notebo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Male patient gesturing and explaining something to female psychiatrist holding a noteboo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996" cy="24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2A6C"/>
          <w:w w:val="105"/>
        </w:rPr>
        <w:t>Need</w:t>
      </w:r>
      <w:r>
        <w:rPr>
          <w:color w:val="412A6C"/>
          <w:spacing w:val="14"/>
          <w:w w:val="105"/>
        </w:rPr>
        <w:t xml:space="preserve"> </w:t>
      </w:r>
      <w:r>
        <w:rPr>
          <w:color w:val="412A6C"/>
          <w:spacing w:val="-2"/>
          <w:w w:val="105"/>
        </w:rPr>
        <w:t>help?</w:t>
      </w:r>
    </w:p>
    <w:p w14:paraId="15F5DE37" w14:textId="77777777" w:rsidR="004F4AC4" w:rsidRDefault="000A1157">
      <w:pPr>
        <w:pStyle w:val="BodyText"/>
        <w:spacing w:before="191" w:line="312" w:lineRule="auto"/>
        <w:ind w:left="711" w:right="6524"/>
        <w:jc w:val="both"/>
      </w:pPr>
      <w:r>
        <w:rPr>
          <w:color w:val="343433"/>
        </w:rPr>
        <w:t>If you would like more information or legal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advice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about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involuntary</w:t>
      </w:r>
      <w:r>
        <w:rPr>
          <w:color w:val="343433"/>
          <w:spacing w:val="-6"/>
        </w:rPr>
        <w:t xml:space="preserve"> </w:t>
      </w:r>
      <w:r>
        <w:rPr>
          <w:color w:val="343433"/>
        </w:rPr>
        <w:t>mental health treatment, please contact us.</w:t>
      </w:r>
    </w:p>
    <w:p w14:paraId="15F5DE38" w14:textId="77777777" w:rsidR="004F4AC4" w:rsidRDefault="000A1157">
      <w:pPr>
        <w:pStyle w:val="BodyText"/>
        <w:spacing w:before="266"/>
        <w:ind w:left="719"/>
        <w:jc w:val="both"/>
      </w:pPr>
      <w:r>
        <w:rPr>
          <w:noProof/>
          <w:position w:val="-7"/>
        </w:rPr>
        <w:drawing>
          <wp:inline distT="0" distB="0" distL="0" distR="0" wp14:anchorId="15F5DE6C" wp14:editId="15F5DE6D">
            <wp:extent cx="230835" cy="23080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B71E51"/>
          <w:u w:val="single" w:color="B71E51"/>
        </w:rPr>
        <w:t>1300 130 582</w:t>
      </w:r>
    </w:p>
    <w:p w14:paraId="15F5DE39" w14:textId="77777777" w:rsidR="004F4AC4" w:rsidRDefault="004F4AC4">
      <w:pPr>
        <w:pStyle w:val="BodyText"/>
        <w:spacing w:before="80"/>
      </w:pPr>
    </w:p>
    <w:p w14:paraId="15F5DE3A" w14:textId="77777777" w:rsidR="004F4AC4" w:rsidRDefault="000A1157">
      <w:pPr>
        <w:pStyle w:val="BodyText"/>
        <w:spacing w:line="496" w:lineRule="auto"/>
        <w:ind w:left="1161" w:right="8420" w:hanging="44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5F5DE6E" wp14:editId="15F5DE6F">
            <wp:simplePos x="0" y="0"/>
            <wp:positionH relativeFrom="page">
              <wp:posOffset>457194</wp:posOffset>
            </wp:positionH>
            <wp:positionV relativeFrom="paragraph">
              <wp:posOffset>457659</wp:posOffset>
            </wp:positionV>
            <wp:extent cx="230822" cy="23080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</w:rPr>
        <w:drawing>
          <wp:inline distT="0" distB="0" distL="0" distR="0" wp14:anchorId="15F5DE70" wp14:editId="15F5DE71">
            <wp:extent cx="230835" cy="23080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hyperlink r:id="rId12">
        <w:r>
          <w:rPr>
            <w:color w:val="B71E51"/>
            <w:u w:val="single" w:color="B71E51"/>
          </w:rPr>
          <w:t>qai@qai.org.au</w:t>
        </w:r>
      </w:hyperlink>
      <w:r>
        <w:rPr>
          <w:color w:val="B71E51"/>
        </w:rPr>
        <w:t xml:space="preserve"> </w:t>
      </w:r>
      <w:hyperlink r:id="rId13">
        <w:r>
          <w:rPr>
            <w:color w:val="B71E51"/>
            <w:spacing w:val="-2"/>
            <w:u w:val="single" w:color="B71E51"/>
          </w:rPr>
          <w:t>qai.org.au</w:t>
        </w:r>
      </w:hyperlink>
    </w:p>
    <w:p w14:paraId="15F5DE3B" w14:textId="77777777" w:rsidR="004F4AC4" w:rsidRDefault="004F4AC4">
      <w:pPr>
        <w:pStyle w:val="BodyText"/>
      </w:pPr>
    </w:p>
    <w:p w14:paraId="15F5DE3C" w14:textId="77777777" w:rsidR="004F4AC4" w:rsidRDefault="004F4AC4">
      <w:pPr>
        <w:pStyle w:val="BodyText"/>
      </w:pPr>
    </w:p>
    <w:p w14:paraId="15F5DE3D" w14:textId="77777777" w:rsidR="004F4AC4" w:rsidRDefault="004F4AC4">
      <w:pPr>
        <w:pStyle w:val="BodyText"/>
      </w:pPr>
    </w:p>
    <w:p w14:paraId="15F5DE3E" w14:textId="77777777" w:rsidR="004F4AC4" w:rsidRDefault="004F4AC4">
      <w:pPr>
        <w:pStyle w:val="BodyText"/>
      </w:pPr>
    </w:p>
    <w:p w14:paraId="15F5DE3F" w14:textId="77777777" w:rsidR="004F4AC4" w:rsidRDefault="004F4AC4">
      <w:pPr>
        <w:pStyle w:val="BodyText"/>
      </w:pPr>
    </w:p>
    <w:p w14:paraId="15F5DE40" w14:textId="77777777" w:rsidR="004F4AC4" w:rsidRDefault="004F4AC4">
      <w:pPr>
        <w:pStyle w:val="BodyText"/>
      </w:pPr>
    </w:p>
    <w:p w14:paraId="15F5DE41" w14:textId="77777777" w:rsidR="004F4AC4" w:rsidRDefault="004F4AC4">
      <w:pPr>
        <w:pStyle w:val="BodyText"/>
      </w:pPr>
    </w:p>
    <w:p w14:paraId="15F5DE42" w14:textId="77777777" w:rsidR="004F4AC4" w:rsidRDefault="004F4AC4">
      <w:pPr>
        <w:pStyle w:val="BodyText"/>
      </w:pPr>
    </w:p>
    <w:p w14:paraId="15F5DE43" w14:textId="77777777" w:rsidR="004F4AC4" w:rsidRDefault="004F4AC4">
      <w:pPr>
        <w:pStyle w:val="BodyText"/>
      </w:pPr>
    </w:p>
    <w:p w14:paraId="15F5DE44" w14:textId="77777777" w:rsidR="004F4AC4" w:rsidRDefault="004F4AC4">
      <w:pPr>
        <w:pStyle w:val="BodyText"/>
      </w:pPr>
    </w:p>
    <w:p w14:paraId="15F5DE45" w14:textId="77777777" w:rsidR="004F4AC4" w:rsidRDefault="004F4AC4">
      <w:pPr>
        <w:pStyle w:val="BodyText"/>
      </w:pPr>
    </w:p>
    <w:p w14:paraId="15F5DE46" w14:textId="77777777" w:rsidR="004F4AC4" w:rsidRDefault="004F4AC4">
      <w:pPr>
        <w:pStyle w:val="BodyText"/>
      </w:pPr>
    </w:p>
    <w:p w14:paraId="15F5DE47" w14:textId="77777777" w:rsidR="004F4AC4" w:rsidRDefault="004F4AC4">
      <w:pPr>
        <w:pStyle w:val="BodyText"/>
      </w:pPr>
    </w:p>
    <w:p w14:paraId="15F5DE48" w14:textId="77777777" w:rsidR="004F4AC4" w:rsidRDefault="004F4AC4">
      <w:pPr>
        <w:pStyle w:val="BodyText"/>
      </w:pPr>
    </w:p>
    <w:p w14:paraId="15F5DE49" w14:textId="77777777" w:rsidR="004F4AC4" w:rsidRDefault="004F4AC4">
      <w:pPr>
        <w:pStyle w:val="BodyText"/>
      </w:pPr>
    </w:p>
    <w:p w14:paraId="15F5DE4A" w14:textId="77777777" w:rsidR="004F4AC4" w:rsidRDefault="004F4AC4">
      <w:pPr>
        <w:pStyle w:val="BodyText"/>
      </w:pPr>
    </w:p>
    <w:p w14:paraId="15F5DE4B" w14:textId="77777777" w:rsidR="004F4AC4" w:rsidRDefault="004F4AC4">
      <w:pPr>
        <w:pStyle w:val="BodyText"/>
      </w:pPr>
    </w:p>
    <w:p w14:paraId="15F5DE4C" w14:textId="77777777" w:rsidR="004F4AC4" w:rsidRDefault="004F4AC4">
      <w:pPr>
        <w:pStyle w:val="BodyText"/>
      </w:pPr>
    </w:p>
    <w:p w14:paraId="15F5DE4D" w14:textId="77777777" w:rsidR="004F4AC4" w:rsidRDefault="004F4AC4">
      <w:pPr>
        <w:pStyle w:val="BodyText"/>
      </w:pPr>
    </w:p>
    <w:p w14:paraId="15F5DE4E" w14:textId="77777777" w:rsidR="004F4AC4" w:rsidRDefault="004F4AC4">
      <w:pPr>
        <w:pStyle w:val="BodyText"/>
      </w:pPr>
    </w:p>
    <w:p w14:paraId="15F5DE4F" w14:textId="77777777" w:rsidR="004F4AC4" w:rsidRDefault="004F4AC4">
      <w:pPr>
        <w:pStyle w:val="BodyText"/>
      </w:pPr>
    </w:p>
    <w:p w14:paraId="15F5DE50" w14:textId="77777777" w:rsidR="004F4AC4" w:rsidRDefault="004F4AC4">
      <w:pPr>
        <w:pStyle w:val="BodyText"/>
      </w:pPr>
    </w:p>
    <w:p w14:paraId="15F5DE51" w14:textId="77777777" w:rsidR="004F4AC4" w:rsidRDefault="004F4AC4">
      <w:pPr>
        <w:pStyle w:val="BodyText"/>
      </w:pPr>
    </w:p>
    <w:p w14:paraId="15F5DE52" w14:textId="77777777" w:rsidR="004F4AC4" w:rsidRDefault="004F4AC4">
      <w:pPr>
        <w:pStyle w:val="BodyText"/>
      </w:pPr>
    </w:p>
    <w:p w14:paraId="15F5DE53" w14:textId="77777777" w:rsidR="004F4AC4" w:rsidRDefault="004F4AC4">
      <w:pPr>
        <w:pStyle w:val="BodyText"/>
      </w:pPr>
    </w:p>
    <w:p w14:paraId="15F5DE54" w14:textId="77777777" w:rsidR="004F4AC4" w:rsidRDefault="004F4AC4">
      <w:pPr>
        <w:pStyle w:val="BodyText"/>
      </w:pPr>
    </w:p>
    <w:p w14:paraId="15F5DE55" w14:textId="77777777" w:rsidR="004F4AC4" w:rsidRDefault="004F4AC4">
      <w:pPr>
        <w:pStyle w:val="BodyText"/>
      </w:pPr>
    </w:p>
    <w:p w14:paraId="15F5DE56" w14:textId="77777777" w:rsidR="004F4AC4" w:rsidRDefault="004F4AC4">
      <w:pPr>
        <w:pStyle w:val="BodyText"/>
        <w:spacing w:before="216"/>
      </w:pPr>
    </w:p>
    <w:p w14:paraId="15F5DE57" w14:textId="77777777" w:rsidR="004F4AC4" w:rsidRDefault="000A1157">
      <w:pPr>
        <w:pStyle w:val="BodyText"/>
        <w:spacing w:line="312" w:lineRule="auto"/>
        <w:ind w:left="711" w:right="389"/>
      </w:pPr>
      <w:r>
        <w:rPr>
          <w:color w:val="343433"/>
        </w:rPr>
        <w:t xml:space="preserve">This fact sheet has been written by Queensland Advocacy for Inclusion (QAI), an independent, community-based systems and advocacy organisation for people with </w:t>
      </w:r>
      <w:proofErr w:type="gramStart"/>
      <w:r>
        <w:rPr>
          <w:color w:val="343433"/>
        </w:rPr>
        <w:t>disability</w:t>
      </w:r>
      <w:proofErr w:type="gramEnd"/>
      <w:r>
        <w:rPr>
          <w:color w:val="343433"/>
        </w:rPr>
        <w:t xml:space="preserve"> in Queensland.</w:t>
      </w:r>
    </w:p>
    <w:p w14:paraId="15F5DE58" w14:textId="77777777" w:rsidR="004F4AC4" w:rsidRDefault="004F4AC4">
      <w:pPr>
        <w:pStyle w:val="BodyText"/>
        <w:spacing w:before="86"/>
      </w:pPr>
    </w:p>
    <w:p w14:paraId="15F5DE59" w14:textId="77777777" w:rsidR="004F4AC4" w:rsidRDefault="000A1157">
      <w:pPr>
        <w:pStyle w:val="BodyText"/>
        <w:spacing w:before="1" w:line="312" w:lineRule="auto"/>
        <w:ind w:left="711" w:right="1037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5F5DE72" wp14:editId="15F5DE73">
            <wp:simplePos x="0" y="0"/>
            <wp:positionH relativeFrom="page">
              <wp:posOffset>5601595</wp:posOffset>
            </wp:positionH>
            <wp:positionV relativeFrom="paragraph">
              <wp:posOffset>467355</wp:posOffset>
            </wp:positionV>
            <wp:extent cx="1501202" cy="75285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202" cy="75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3"/>
        </w:rPr>
        <w:t>This publication is for general information only. It must not be relied on as legal advice. You must seek legal advice about your own particular circumstances.</w:t>
      </w:r>
    </w:p>
    <w:p w14:paraId="15F5DE5A" w14:textId="77777777" w:rsidR="004F4AC4" w:rsidRDefault="004F4AC4">
      <w:pPr>
        <w:pStyle w:val="BodyText"/>
        <w:spacing w:before="86"/>
      </w:pPr>
    </w:p>
    <w:p w14:paraId="15F5DE5B" w14:textId="77777777" w:rsidR="004F4AC4" w:rsidRDefault="000A1157">
      <w:pPr>
        <w:pStyle w:val="BodyText"/>
        <w:ind w:left="711"/>
      </w:pPr>
      <w:r>
        <w:rPr>
          <w:color w:val="343433"/>
        </w:rPr>
        <w:t>Published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30</w:t>
      </w:r>
      <w:r>
        <w:rPr>
          <w:color w:val="343433"/>
          <w:spacing w:val="-12"/>
        </w:rPr>
        <w:t xml:space="preserve"> </w:t>
      </w:r>
      <w:r>
        <w:rPr>
          <w:color w:val="343433"/>
        </w:rPr>
        <w:t>June</w:t>
      </w:r>
      <w:r>
        <w:rPr>
          <w:color w:val="343433"/>
          <w:spacing w:val="-11"/>
        </w:rPr>
        <w:t xml:space="preserve"> </w:t>
      </w:r>
      <w:r>
        <w:rPr>
          <w:color w:val="343433"/>
          <w:spacing w:val="-2"/>
        </w:rPr>
        <w:t>2026.</w:t>
      </w:r>
    </w:p>
    <w:sectPr w:rsidR="004F4AC4">
      <w:pgSz w:w="11910" w:h="16840"/>
      <w:pgMar w:top="92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/sx7sMrc44B5BSicD0sU/I1n2m0Vq+QTGDto4u5frsq8CF67gxe+vWrk2bINsnM+pRkr+AAMpQ00Jl20J1x6Q==" w:salt="vfnF9+oKYcEu3UaWyDGwX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AC4"/>
    <w:rsid w:val="000A1157"/>
    <w:rsid w:val="004F4AC4"/>
    <w:rsid w:val="00B37A48"/>
    <w:rsid w:val="00D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DDED"/>
  <w15:docId w15:val="{F86B70A4-ED6E-4B2C-A619-9E8A99AA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5"/>
      <w:ind w:left="720" w:right="6258"/>
      <w:outlineLvl w:val="0"/>
    </w:pPr>
    <w:rPr>
      <w:rFonts w:ascii="Trebuchet MS" w:eastAsia="Trebuchet MS" w:hAnsi="Trebuchet MS" w:cs="Trebuchet MS"/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711"/>
      <w:jc w:val="both"/>
      <w:outlineLvl w:val="1"/>
    </w:pPr>
    <w:rPr>
      <w:rFonts w:ascii="Calibri" w:eastAsia="Calibri" w:hAnsi="Calibri" w:cs="Calibri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qai.org.au/ndis-appeals-suppor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ai@qai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4DB8FB3039B4C8486919F5EA52A61" ma:contentTypeVersion="20" ma:contentTypeDescription="Create a new document." ma:contentTypeScope="" ma:versionID="ad6e57aee6315d1d6fbdc1f43b462165">
  <xsd:schema xmlns:xsd="http://www.w3.org/2001/XMLSchema" xmlns:xs="http://www.w3.org/2001/XMLSchema" xmlns:p="http://schemas.microsoft.com/office/2006/metadata/properties" xmlns:ns1="http://schemas.microsoft.com/sharepoint/v3" xmlns:ns2="b5cd4134-ba43-44a2-b440-95dfbb552a8c" xmlns:ns3="422eb771-ca73-43f7-ae9a-92fcdf6b2d87" targetNamespace="http://schemas.microsoft.com/office/2006/metadata/properties" ma:root="true" ma:fieldsID="29c74b11c2f422bacddd4ef0d5d04f8d" ns1:_="" ns2:_="" ns3:_="">
    <xsd:import namespace="http://schemas.microsoft.com/sharepoint/v3"/>
    <xsd:import namespace="b5cd4134-ba43-44a2-b440-95dfbb552a8c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4134-ba43-44a2-b440-95dfbb552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5cd4134-ba43-44a2-b440-95dfbb552a8c">
      <Terms xmlns="http://schemas.microsoft.com/office/infopath/2007/PartnerControls"/>
    </lcf76f155ced4ddcb4097134ff3c332f>
    <TaxCatchAll xmlns="422eb771-ca73-43f7-ae9a-92fcdf6b2d87" xsi:nil="true"/>
    <_ip_UnifiedCompliancePolicyProperties xmlns="http://schemas.microsoft.com/sharepoint/v3" xsi:nil="true"/>
    <_dlc_DocId xmlns="422eb771-ca73-43f7-ae9a-92fcdf6b2d87">1234-93973620-51048</_dlc_DocId>
    <_dlc_DocIdUrl xmlns="422eb771-ca73-43f7-ae9a-92fcdf6b2d87">
      <Url>https://queenslandadvocacy.sharepoint.com/sites/QueenslandAdvocacy/_layouts/15/DocIdRedir.aspx?ID=1234-93973620-51048</Url>
      <Description>1234-93973620-51048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190E99-DAB9-4BC1-80A1-6122D77C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cd4134-ba43-44a2-b440-95dfbb552a8c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9588A-B3E6-477F-BE47-F1FDB3CAD2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cd4134-ba43-44a2-b440-95dfbb552a8c"/>
    <ds:schemaRef ds:uri="422eb771-ca73-43f7-ae9a-92fcdf6b2d87"/>
  </ds:schemaRefs>
</ds:datastoreItem>
</file>

<file path=customXml/itemProps3.xml><?xml version="1.0" encoding="utf-8"?>
<ds:datastoreItem xmlns:ds="http://schemas.openxmlformats.org/officeDocument/2006/customXml" ds:itemID="{3FBE2E8E-D859-446D-891A-5F7A5F77A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E8F6C-6861-4B60-BF13-F7A600BFB3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2525</Characters>
  <Application>Microsoft Office Word</Application>
  <DocSecurity>8</DocSecurity>
  <Lines>157</Lines>
  <Paragraphs>59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Limits for Mental Health fact sheet</dc:title>
  <cp:lastModifiedBy>Shannon Bell</cp:lastModifiedBy>
  <cp:revision>3</cp:revision>
  <dcterms:created xsi:type="dcterms:W3CDTF">2026-06-29T05:26:00Z</dcterms:created>
  <dcterms:modified xsi:type="dcterms:W3CDTF">2026-06-29T05:27:00Z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2026-06-29T00:00:00Z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0x0101006234DB8FB3039B4C8486919F5EA52A61</vt:lpwstr>
  </property>
  <property fmtid="{D5CDD505-2E9C-101B-9397-08002B2CF9AE}" pid="7" name="_dlc_DocIdItemGuid">
    <vt:lpwstr>63d906a6-34c8-4fc3-8b5c-53fef9f05d42</vt:lpwstr>
  </property>
  <property fmtid="{D5CDD505-2E9C-101B-9397-08002B2CF9AE}" pid="8" name="MediaServiceImageTags">
    <vt:lpwstr/>
  </property>
</Properties>
</file>