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C35D2" w14:textId="45DCF5AE" w:rsidR="00FB5C98" w:rsidRPr="005E3549" w:rsidRDefault="005B6568" w:rsidP="005E3549">
      <w:pPr>
        <w:spacing w:before="120" w:after="120"/>
        <w:rPr>
          <w:rFonts w:asciiTheme="majorHAnsi" w:hAnsiTheme="majorHAnsi" w:cstheme="majorHAnsi"/>
        </w:rPr>
      </w:pPr>
      <w:r w:rsidRPr="005E3549">
        <w:rPr>
          <w:rFonts w:asciiTheme="majorHAnsi" w:hAnsiTheme="majorHAnsi" w:cstheme="majorHAnsi"/>
        </w:rPr>
        <w:fldChar w:fldCharType="begin"/>
      </w:r>
      <w:r w:rsidRPr="005E3549">
        <w:rPr>
          <w:rFonts w:asciiTheme="majorHAnsi" w:hAnsiTheme="majorHAnsi" w:cstheme="majorHAnsi"/>
        </w:rPr>
        <w:instrText xml:space="preserve"> DATE \@ "d MMMM yyyy" </w:instrText>
      </w:r>
      <w:r w:rsidRPr="005E3549">
        <w:rPr>
          <w:rFonts w:asciiTheme="majorHAnsi" w:hAnsiTheme="majorHAnsi" w:cstheme="majorHAnsi"/>
        </w:rPr>
        <w:fldChar w:fldCharType="separate"/>
      </w:r>
      <w:r w:rsidR="00577A30">
        <w:rPr>
          <w:rFonts w:asciiTheme="majorHAnsi" w:hAnsiTheme="majorHAnsi" w:cstheme="majorHAnsi"/>
          <w:noProof/>
        </w:rPr>
        <w:t>22 July 2026</w:t>
      </w:r>
      <w:r w:rsidRPr="005E3549">
        <w:rPr>
          <w:rFonts w:asciiTheme="majorHAnsi" w:hAnsiTheme="majorHAnsi" w:cstheme="majorHAnsi"/>
        </w:rPr>
        <w:fldChar w:fldCharType="end"/>
      </w:r>
    </w:p>
    <w:p w14:paraId="0C49DDEE" w14:textId="77777777" w:rsidR="00C416E1" w:rsidRPr="005E3549" w:rsidRDefault="00C416E1" w:rsidP="005E3549">
      <w:pPr>
        <w:spacing w:before="120" w:after="120"/>
        <w:rPr>
          <w:rFonts w:asciiTheme="majorHAnsi" w:hAnsiTheme="majorHAnsi" w:cstheme="majorHAnsi"/>
        </w:rPr>
      </w:pPr>
      <w:r w:rsidRPr="005E3549">
        <w:rPr>
          <w:rFonts w:asciiTheme="majorHAnsi" w:hAnsiTheme="majorHAnsi" w:cstheme="majorHAnsi"/>
        </w:rPr>
        <w:t>Committee Secretary</w:t>
      </w:r>
      <w:r w:rsidRPr="005E3549">
        <w:rPr>
          <w:rFonts w:asciiTheme="majorHAnsi" w:hAnsiTheme="majorHAnsi" w:cstheme="majorHAnsi"/>
        </w:rPr>
        <w:br/>
        <w:t>Joint Standing Committee on Aboriginal and Torres Strait Islander Affairs</w:t>
      </w:r>
      <w:r w:rsidRPr="005E3549">
        <w:rPr>
          <w:rFonts w:asciiTheme="majorHAnsi" w:hAnsiTheme="majorHAnsi" w:cstheme="majorHAnsi"/>
        </w:rPr>
        <w:br/>
        <w:t>PO Box 6021</w:t>
      </w:r>
      <w:r w:rsidRPr="005E3549">
        <w:rPr>
          <w:rFonts w:asciiTheme="majorHAnsi" w:hAnsiTheme="majorHAnsi" w:cstheme="majorHAnsi"/>
        </w:rPr>
        <w:br/>
        <w:t>Parliament House</w:t>
      </w:r>
      <w:r w:rsidRPr="005E3549">
        <w:rPr>
          <w:rFonts w:asciiTheme="majorHAnsi" w:hAnsiTheme="majorHAnsi" w:cstheme="majorHAnsi"/>
        </w:rPr>
        <w:br/>
        <w:t>Canberra ACT 2600</w:t>
      </w:r>
    </w:p>
    <w:p w14:paraId="3AF6A7FA" w14:textId="34020E76" w:rsidR="00D13B4F" w:rsidRPr="00F21795" w:rsidRDefault="00D13B4F" w:rsidP="005E3549">
      <w:pPr>
        <w:spacing w:before="120" w:after="120"/>
        <w:rPr>
          <w:rFonts w:asciiTheme="majorHAnsi" w:hAnsiTheme="majorHAnsi" w:cstheme="majorHAnsi"/>
          <w:i/>
          <w:iCs/>
          <w:color w:val="000000"/>
          <w:lang w:eastAsia="en-AU"/>
        </w:rPr>
      </w:pPr>
      <w:r w:rsidRPr="00F21795">
        <w:rPr>
          <w:rFonts w:asciiTheme="majorHAnsi" w:hAnsiTheme="majorHAnsi" w:cstheme="majorHAnsi"/>
          <w:b/>
          <w:bCs/>
          <w:i/>
          <w:iCs/>
        </w:rPr>
        <w:t xml:space="preserve">Delivered via </w:t>
      </w:r>
      <w:r w:rsidR="0040076E" w:rsidRPr="00F21795">
        <w:rPr>
          <w:rFonts w:asciiTheme="majorHAnsi" w:hAnsiTheme="majorHAnsi" w:cstheme="majorHAnsi"/>
          <w:b/>
          <w:bCs/>
          <w:i/>
          <w:iCs/>
        </w:rPr>
        <w:t>email:</w:t>
      </w:r>
      <w:r w:rsidRPr="00F21795">
        <w:rPr>
          <w:rFonts w:asciiTheme="majorHAnsi" w:hAnsiTheme="majorHAnsi" w:cstheme="majorHAnsi"/>
          <w:i/>
          <w:iCs/>
        </w:rPr>
        <w:t xml:space="preserve"> </w:t>
      </w:r>
      <w:hyperlink r:id="rId12" w:history="1">
        <w:r w:rsidR="005B6568" w:rsidRPr="00F21795">
          <w:rPr>
            <w:rStyle w:val="Hyperlink"/>
            <w:rFonts w:asciiTheme="majorHAnsi" w:hAnsiTheme="majorHAnsi" w:cstheme="majorHAnsi"/>
            <w:i/>
            <w:iCs/>
          </w:rPr>
          <w:t>rhvinquiry@aph.gov.au</w:t>
        </w:r>
      </w:hyperlink>
      <w:r w:rsidR="005B6568" w:rsidRPr="00F21795">
        <w:rPr>
          <w:rFonts w:asciiTheme="majorHAnsi" w:hAnsiTheme="majorHAnsi" w:cstheme="majorHAnsi"/>
          <w:i/>
          <w:iCs/>
        </w:rPr>
        <w:t xml:space="preserve"> </w:t>
      </w:r>
    </w:p>
    <w:p w14:paraId="721E3F8A" w14:textId="77777777" w:rsidR="00FB5C98" w:rsidRPr="005E3549" w:rsidRDefault="00FB5C98" w:rsidP="005E3549">
      <w:pPr>
        <w:spacing w:before="120" w:after="120"/>
        <w:rPr>
          <w:rFonts w:asciiTheme="majorHAnsi" w:hAnsiTheme="majorHAnsi" w:cstheme="majorHAnsi"/>
        </w:rPr>
      </w:pPr>
    </w:p>
    <w:p w14:paraId="20858213" w14:textId="283D12CC" w:rsidR="00D13B4F" w:rsidRPr="005E3549" w:rsidRDefault="00D13B4F" w:rsidP="005E3549">
      <w:pPr>
        <w:spacing w:before="120" w:after="120"/>
        <w:rPr>
          <w:rFonts w:asciiTheme="majorHAnsi" w:hAnsiTheme="majorHAnsi" w:cstheme="majorHAnsi"/>
        </w:rPr>
      </w:pPr>
      <w:r w:rsidRPr="005E3549">
        <w:rPr>
          <w:rFonts w:asciiTheme="majorHAnsi" w:hAnsiTheme="majorHAnsi" w:cstheme="majorHAnsi"/>
        </w:rPr>
        <w:t>Dear</w:t>
      </w:r>
      <w:r w:rsidR="00F61299" w:rsidRPr="005E3549">
        <w:rPr>
          <w:rFonts w:asciiTheme="majorHAnsi" w:hAnsiTheme="majorHAnsi" w:cstheme="majorHAnsi"/>
        </w:rPr>
        <w:t xml:space="preserve"> </w:t>
      </w:r>
      <w:r w:rsidR="002D358C" w:rsidRPr="005E3549">
        <w:rPr>
          <w:rFonts w:asciiTheme="majorHAnsi" w:hAnsiTheme="majorHAnsi" w:cstheme="majorHAnsi"/>
        </w:rPr>
        <w:t>Committee</w:t>
      </w:r>
      <w:r w:rsidRPr="005E3549">
        <w:rPr>
          <w:rFonts w:asciiTheme="majorHAnsi" w:hAnsiTheme="majorHAnsi" w:cstheme="majorHAnsi"/>
        </w:rPr>
        <w:t xml:space="preserve">, </w:t>
      </w:r>
    </w:p>
    <w:p w14:paraId="2A2CFEFF" w14:textId="77777777" w:rsidR="00FB57BF" w:rsidRPr="005E3549" w:rsidRDefault="00FB57BF" w:rsidP="005E3549">
      <w:pPr>
        <w:spacing w:before="120" w:after="120"/>
        <w:rPr>
          <w:rFonts w:asciiTheme="majorHAnsi" w:hAnsiTheme="majorHAnsi" w:cstheme="majorHAnsi"/>
          <w:b/>
          <w:bCs/>
        </w:rPr>
      </w:pPr>
      <w:r w:rsidRPr="005E3549">
        <w:rPr>
          <w:rFonts w:asciiTheme="majorHAnsi" w:hAnsiTheme="majorHAnsi" w:cstheme="majorHAnsi"/>
          <w:b/>
          <w:bCs/>
        </w:rPr>
        <w:t>Inquiry into racism, hate and violence directed at Aboriginal and Torres Strait Islander people</w:t>
      </w:r>
    </w:p>
    <w:p w14:paraId="0D14DBAA" w14:textId="6612CC2B" w:rsidR="00CE66F1" w:rsidRPr="005E3549" w:rsidRDefault="00CE66F1" w:rsidP="005E3549">
      <w:pPr>
        <w:spacing w:before="120" w:after="120"/>
        <w:rPr>
          <w:rFonts w:asciiTheme="majorHAnsi" w:hAnsiTheme="majorHAnsi" w:cstheme="majorHAnsi"/>
        </w:rPr>
      </w:pPr>
      <w:r w:rsidRPr="005E3549">
        <w:rPr>
          <w:rFonts w:asciiTheme="majorHAnsi" w:hAnsiTheme="majorHAnsi" w:cstheme="majorHAnsi"/>
        </w:rPr>
        <w:t xml:space="preserve">We thank you for the opportunity to provide a submission to the inquiry into racism, hate and violence directed at Aboriginal and Torres Strait Islander people, referred from the Minister for Indigenous Australians, Senator the Hon </w:t>
      </w:r>
      <w:proofErr w:type="spellStart"/>
      <w:r w:rsidRPr="005E3549">
        <w:rPr>
          <w:rFonts w:asciiTheme="majorHAnsi" w:hAnsiTheme="majorHAnsi" w:cstheme="majorHAnsi"/>
        </w:rPr>
        <w:t>Malarndirri</w:t>
      </w:r>
      <w:proofErr w:type="spellEnd"/>
      <w:r w:rsidRPr="005E3549">
        <w:rPr>
          <w:rFonts w:asciiTheme="majorHAnsi" w:hAnsiTheme="majorHAnsi" w:cstheme="majorHAnsi"/>
        </w:rPr>
        <w:t xml:space="preserve"> McCarthy in March 2026.</w:t>
      </w:r>
    </w:p>
    <w:p w14:paraId="743BCF43" w14:textId="57B0D110" w:rsidR="00CE66F1" w:rsidRPr="005E3549" w:rsidRDefault="00CE66F1" w:rsidP="6C313421">
      <w:pPr>
        <w:spacing w:before="120" w:after="120"/>
        <w:rPr>
          <w:rFonts w:asciiTheme="majorHAnsi" w:hAnsiTheme="majorHAnsi" w:cstheme="majorBidi"/>
        </w:rPr>
      </w:pPr>
      <w:r w:rsidRPr="6C313421">
        <w:rPr>
          <w:rFonts w:asciiTheme="majorHAnsi" w:hAnsiTheme="majorHAnsi" w:cstheme="majorBidi"/>
        </w:rPr>
        <w:t>QAI is an independent, community-based advocacy organisation and community legal service that provides individual and systems advocacy for people with disability. Our purpose is to advocate for the protection and advancement of the needs, rights, and lives of people with disability in Queensland. In the 2025-26 financial year, 20.5% of people with disability QAI assisted identified as Aboriginal and / or Torres Strait Islander.</w:t>
      </w:r>
      <w:r w:rsidRPr="6C313421">
        <w:rPr>
          <w:rStyle w:val="FootnoteReference"/>
          <w:rFonts w:asciiTheme="majorHAnsi" w:hAnsiTheme="majorHAnsi" w:cstheme="majorBidi"/>
        </w:rPr>
        <w:footnoteReference w:id="1"/>
      </w:r>
      <w:r w:rsidRPr="6C313421">
        <w:rPr>
          <w:rFonts w:asciiTheme="majorHAnsi" w:hAnsiTheme="majorHAnsi" w:cstheme="majorBidi"/>
        </w:rPr>
        <w:t xml:space="preserve"> </w:t>
      </w:r>
    </w:p>
    <w:p w14:paraId="358B3A9F" w14:textId="77777777" w:rsidR="00CE66F1" w:rsidRPr="005E3549" w:rsidRDefault="00CE66F1" w:rsidP="005E3549">
      <w:pPr>
        <w:spacing w:before="120" w:after="120"/>
        <w:rPr>
          <w:rFonts w:asciiTheme="majorHAnsi" w:hAnsiTheme="majorHAnsi" w:cstheme="majorHAnsi"/>
          <w:lang w:eastAsia="ko-KR"/>
        </w:rPr>
      </w:pPr>
      <w:r w:rsidRPr="005E3549">
        <w:rPr>
          <w:rFonts w:asciiTheme="majorHAnsi" w:hAnsiTheme="majorHAnsi" w:cstheme="majorHAnsi"/>
          <w:lang w:eastAsia="ko-KR"/>
        </w:rPr>
        <w:t>Mob 4 Mob is a First Nations led organisation of people with a disability. Mob 4 Mob works across regional and remote communities to capture lived experience and support through culturally safe engagement, ensuring that the voices of community are not only heard, but are leading advocacy, accountability and system reform. We regularly visit people with disability in institutional settings such as youth detention centres, group homes and hospital wards and make representations for their human rights and freedom.</w:t>
      </w:r>
    </w:p>
    <w:p w14:paraId="26655705" w14:textId="69F89C99" w:rsidR="001C5FD9" w:rsidRPr="005E3549" w:rsidRDefault="001C5FD9" w:rsidP="005E3549">
      <w:pPr>
        <w:spacing w:before="120" w:after="120"/>
        <w:rPr>
          <w:rFonts w:asciiTheme="majorHAnsi" w:hAnsiTheme="majorHAnsi" w:cstheme="majorHAnsi"/>
        </w:rPr>
      </w:pPr>
      <w:r w:rsidRPr="005E3549">
        <w:rPr>
          <w:rFonts w:asciiTheme="majorHAnsi" w:hAnsiTheme="majorHAnsi" w:cstheme="majorHAnsi"/>
        </w:rPr>
        <w:t>For our mob,</w:t>
      </w:r>
      <w:r w:rsidR="00CE66F1" w:rsidRPr="005E3549">
        <w:rPr>
          <w:rFonts w:asciiTheme="majorHAnsi" w:hAnsiTheme="majorHAnsi" w:cstheme="majorHAnsi"/>
        </w:rPr>
        <w:t xml:space="preserve"> </w:t>
      </w:r>
      <w:r w:rsidRPr="005E3549">
        <w:rPr>
          <w:rFonts w:asciiTheme="majorHAnsi" w:hAnsiTheme="majorHAnsi" w:cstheme="majorHAnsi"/>
        </w:rPr>
        <w:t>the</w:t>
      </w:r>
      <w:r w:rsidR="00CE66F1" w:rsidRPr="005E3549">
        <w:rPr>
          <w:rFonts w:asciiTheme="majorHAnsi" w:hAnsiTheme="majorHAnsi" w:cstheme="majorHAnsi"/>
        </w:rPr>
        <w:t xml:space="preserve"> numbers below </w:t>
      </w:r>
      <w:r w:rsidRPr="005E3549">
        <w:rPr>
          <w:rFonts w:asciiTheme="majorHAnsi" w:hAnsiTheme="majorHAnsi" w:cstheme="majorHAnsi"/>
        </w:rPr>
        <w:t>are not just statistics, they reflect real experiences of being unheard, unsafe and unsupported within sy</w:t>
      </w:r>
      <w:r w:rsidR="00CE66F1" w:rsidRPr="005E3549">
        <w:rPr>
          <w:rFonts w:asciiTheme="majorHAnsi" w:hAnsiTheme="majorHAnsi" w:cstheme="majorHAnsi"/>
        </w:rPr>
        <w:t>s</w:t>
      </w:r>
      <w:r w:rsidRPr="005E3549">
        <w:rPr>
          <w:rFonts w:asciiTheme="majorHAnsi" w:hAnsiTheme="majorHAnsi" w:cstheme="majorHAnsi"/>
        </w:rPr>
        <w:t>tems that were not designed with us in mind</w:t>
      </w:r>
      <w:r w:rsidR="00CE66F1" w:rsidRPr="005E3549">
        <w:rPr>
          <w:rFonts w:asciiTheme="majorHAnsi" w:hAnsiTheme="majorHAnsi" w:cstheme="majorHAnsi"/>
        </w:rPr>
        <w:t>:</w:t>
      </w:r>
      <w:r w:rsidRPr="005E3549">
        <w:rPr>
          <w:rFonts w:asciiTheme="majorHAnsi" w:hAnsiTheme="majorHAnsi" w:cstheme="majorHAnsi"/>
        </w:rPr>
        <w:t xml:space="preserve"> </w:t>
      </w:r>
    </w:p>
    <w:p w14:paraId="11ECC5F7" w14:textId="082CFA2F" w:rsidR="00137759" w:rsidRPr="005E3549" w:rsidRDefault="00137759" w:rsidP="005E3549">
      <w:pPr>
        <w:pStyle w:val="ListParagraph"/>
        <w:contextualSpacing w:val="0"/>
        <w:rPr>
          <w:rFonts w:asciiTheme="majorHAnsi" w:hAnsiTheme="majorHAnsi" w:cstheme="majorHAnsi"/>
        </w:rPr>
      </w:pPr>
      <w:r w:rsidRPr="005E3549">
        <w:rPr>
          <w:rFonts w:asciiTheme="majorHAnsi" w:hAnsiTheme="majorHAnsi" w:cstheme="majorHAnsi"/>
        </w:rPr>
        <w:t xml:space="preserve">Almost one in four (37%) First Nations people in Australia report living with disability.  </w:t>
      </w:r>
    </w:p>
    <w:p w14:paraId="64CB2603" w14:textId="60F34AF3" w:rsidR="003B6FFE" w:rsidRPr="005E3549" w:rsidRDefault="003B6FFE" w:rsidP="005E3549">
      <w:pPr>
        <w:pStyle w:val="ListParagraph"/>
        <w:contextualSpacing w:val="0"/>
        <w:rPr>
          <w:rFonts w:asciiTheme="majorHAnsi" w:hAnsiTheme="majorHAnsi" w:cstheme="majorHAnsi"/>
        </w:rPr>
      </w:pPr>
      <w:r w:rsidRPr="005E3549">
        <w:rPr>
          <w:rFonts w:asciiTheme="majorHAnsi" w:hAnsiTheme="majorHAnsi" w:cstheme="majorHAnsi"/>
        </w:rPr>
        <w:lastRenderedPageBreak/>
        <w:t xml:space="preserve">42% of </w:t>
      </w:r>
      <w:r w:rsidR="00737EC0" w:rsidRPr="005E3549">
        <w:rPr>
          <w:rFonts w:asciiTheme="majorHAnsi" w:hAnsiTheme="majorHAnsi" w:cstheme="majorHAnsi"/>
        </w:rPr>
        <w:t>Aboriginal and Torres Strait Islander people with disability</w:t>
      </w:r>
      <w:r w:rsidRPr="005E3549">
        <w:rPr>
          <w:rFonts w:asciiTheme="majorHAnsi" w:hAnsiTheme="majorHAnsi" w:cstheme="majorHAnsi"/>
        </w:rPr>
        <w:t xml:space="preserve"> report experiencing racism, compared with 32% of those without disability</w:t>
      </w:r>
    </w:p>
    <w:p w14:paraId="607E348D" w14:textId="03D63D14" w:rsidR="003B6FFE" w:rsidRPr="005E3549" w:rsidRDefault="003B6FFE" w:rsidP="005E3549">
      <w:pPr>
        <w:pStyle w:val="ListParagraph"/>
        <w:contextualSpacing w:val="0"/>
        <w:rPr>
          <w:rFonts w:asciiTheme="majorHAnsi" w:hAnsiTheme="majorHAnsi" w:cstheme="majorHAnsi"/>
        </w:rPr>
      </w:pPr>
      <w:r w:rsidRPr="005E3549">
        <w:rPr>
          <w:rFonts w:asciiTheme="majorHAnsi" w:hAnsiTheme="majorHAnsi" w:cstheme="majorHAnsi"/>
        </w:rPr>
        <w:t xml:space="preserve">50% of </w:t>
      </w:r>
      <w:r w:rsidR="00737EC0" w:rsidRPr="005E3549">
        <w:rPr>
          <w:rFonts w:asciiTheme="majorHAnsi" w:hAnsiTheme="majorHAnsi" w:cstheme="majorHAnsi"/>
        </w:rPr>
        <w:t>Aboriginal and Torres Strait Islander people</w:t>
      </w:r>
      <w:r w:rsidRPr="005E3549">
        <w:rPr>
          <w:rFonts w:asciiTheme="majorHAnsi" w:hAnsiTheme="majorHAnsi" w:cstheme="majorHAnsi"/>
        </w:rPr>
        <w:t xml:space="preserve"> with an intellectual or psychological disability reported experiencing racism</w:t>
      </w:r>
    </w:p>
    <w:p w14:paraId="64B301E7" w14:textId="2D4174B4" w:rsidR="003B6FFE" w:rsidRPr="005E3549" w:rsidRDefault="003B6FFE" w:rsidP="005E3549">
      <w:pPr>
        <w:pStyle w:val="ListParagraph"/>
        <w:contextualSpacing w:val="0"/>
        <w:rPr>
          <w:rFonts w:asciiTheme="majorHAnsi" w:hAnsiTheme="majorHAnsi" w:cstheme="majorHAnsi"/>
        </w:rPr>
      </w:pPr>
      <w:r w:rsidRPr="005E3549">
        <w:rPr>
          <w:rFonts w:asciiTheme="majorHAnsi" w:hAnsiTheme="majorHAnsi" w:cstheme="majorHAnsi"/>
        </w:rPr>
        <w:t xml:space="preserve">20% of </w:t>
      </w:r>
      <w:r w:rsidR="00737EC0" w:rsidRPr="005E3549">
        <w:rPr>
          <w:rFonts w:asciiTheme="majorHAnsi" w:hAnsiTheme="majorHAnsi" w:cstheme="majorHAnsi"/>
        </w:rPr>
        <w:t>Aboriginal and Torres Strait Islander people</w:t>
      </w:r>
      <w:r w:rsidRPr="005E3549">
        <w:rPr>
          <w:rFonts w:asciiTheme="majorHAnsi" w:hAnsiTheme="majorHAnsi" w:cstheme="majorHAnsi"/>
        </w:rPr>
        <w:t xml:space="preserve"> with any form of disability avoided the </w:t>
      </w:r>
      <w:proofErr w:type="gramStart"/>
      <w:r w:rsidRPr="005E3549">
        <w:rPr>
          <w:rFonts w:asciiTheme="majorHAnsi" w:hAnsiTheme="majorHAnsi" w:cstheme="majorHAnsi"/>
        </w:rPr>
        <w:t>general public</w:t>
      </w:r>
      <w:proofErr w:type="gramEnd"/>
      <w:r w:rsidRPr="005E3549">
        <w:rPr>
          <w:rFonts w:asciiTheme="majorHAnsi" w:hAnsiTheme="majorHAnsi" w:cstheme="majorHAnsi"/>
        </w:rPr>
        <w:t xml:space="preserve"> or essential services like healthcare or education settings due to previous experiences with racism, compared to 11% without disability</w:t>
      </w:r>
    </w:p>
    <w:p w14:paraId="44CCCB4E" w14:textId="00341B57" w:rsidR="00527971" w:rsidRPr="005E3549" w:rsidRDefault="009D6D58" w:rsidP="005E3549">
      <w:pPr>
        <w:pStyle w:val="ListParagraph"/>
        <w:contextualSpacing w:val="0"/>
        <w:rPr>
          <w:rFonts w:asciiTheme="majorHAnsi" w:hAnsiTheme="majorHAnsi" w:cstheme="majorHAnsi"/>
        </w:rPr>
      </w:pPr>
      <w:r w:rsidRPr="005E3549">
        <w:rPr>
          <w:rFonts w:asciiTheme="majorHAnsi" w:hAnsiTheme="majorHAnsi" w:cstheme="majorHAnsi"/>
        </w:rPr>
        <w:t>50% of Aboriginal and Torres Strait Islander people with severe or profound disability have been removed from their family, or had a member of their family removed, compared to 37% of those without disability</w:t>
      </w:r>
    </w:p>
    <w:p w14:paraId="5CDC042B" w14:textId="66AB193A" w:rsidR="00EE16FE" w:rsidRPr="005E3549" w:rsidRDefault="00EE16FE" w:rsidP="005E3549">
      <w:pPr>
        <w:pStyle w:val="ListParagraph"/>
        <w:contextualSpacing w:val="0"/>
        <w:rPr>
          <w:rFonts w:asciiTheme="majorHAnsi" w:hAnsiTheme="majorHAnsi" w:cstheme="majorHAnsi"/>
        </w:rPr>
      </w:pPr>
      <w:r w:rsidRPr="005E3549">
        <w:rPr>
          <w:rFonts w:asciiTheme="majorHAnsi" w:hAnsiTheme="majorHAnsi" w:cstheme="majorHAnsi"/>
        </w:rPr>
        <w:t xml:space="preserve">33% of First Nations students who live with a disability and are living in out-of-home care, received </w:t>
      </w:r>
      <w:r w:rsidR="004546D1" w:rsidRPr="005E3549">
        <w:rPr>
          <w:rFonts w:asciiTheme="majorHAnsi" w:hAnsiTheme="majorHAnsi" w:cstheme="majorHAnsi"/>
        </w:rPr>
        <w:t>a</w:t>
      </w:r>
      <w:r w:rsidRPr="005E3549">
        <w:rPr>
          <w:rFonts w:asciiTheme="majorHAnsi" w:hAnsiTheme="majorHAnsi" w:cstheme="majorHAnsi"/>
        </w:rPr>
        <w:t xml:space="preserve"> S</w:t>
      </w:r>
      <w:r w:rsidR="0038590B" w:rsidRPr="005E3549">
        <w:rPr>
          <w:rFonts w:asciiTheme="majorHAnsi" w:hAnsiTheme="majorHAnsi" w:cstheme="majorHAnsi"/>
        </w:rPr>
        <w:t xml:space="preserve">chool </w:t>
      </w:r>
      <w:r w:rsidRPr="005E3549">
        <w:rPr>
          <w:rFonts w:asciiTheme="majorHAnsi" w:hAnsiTheme="majorHAnsi" w:cstheme="majorHAnsi"/>
        </w:rPr>
        <w:t>D</w:t>
      </w:r>
      <w:r w:rsidR="0038590B" w:rsidRPr="005E3549">
        <w:rPr>
          <w:rFonts w:asciiTheme="majorHAnsi" w:hAnsiTheme="majorHAnsi" w:cstheme="majorHAnsi"/>
        </w:rPr>
        <w:t xml:space="preserve">isciplinary </w:t>
      </w:r>
      <w:r w:rsidRPr="005E3549">
        <w:rPr>
          <w:rFonts w:asciiTheme="majorHAnsi" w:hAnsiTheme="majorHAnsi" w:cstheme="majorHAnsi"/>
        </w:rPr>
        <w:t>A</w:t>
      </w:r>
      <w:r w:rsidR="0038590B" w:rsidRPr="005E3549">
        <w:rPr>
          <w:rFonts w:asciiTheme="majorHAnsi" w:hAnsiTheme="majorHAnsi" w:cstheme="majorHAnsi"/>
        </w:rPr>
        <w:t>bsence (SDA)</w:t>
      </w:r>
      <w:r w:rsidRPr="005E3549">
        <w:rPr>
          <w:rFonts w:asciiTheme="majorHAnsi" w:hAnsiTheme="majorHAnsi" w:cstheme="majorHAnsi"/>
        </w:rPr>
        <w:t xml:space="preserve"> between 2018–23</w:t>
      </w:r>
      <w:r w:rsidRPr="005E3549">
        <w:rPr>
          <w:rStyle w:val="FootnoteReference"/>
          <w:rFonts w:asciiTheme="majorHAnsi" w:hAnsiTheme="majorHAnsi" w:cstheme="majorHAnsi"/>
        </w:rPr>
        <w:footnoteReference w:id="2"/>
      </w:r>
    </w:p>
    <w:p w14:paraId="39E2D876" w14:textId="7241240F" w:rsidR="004546D1" w:rsidRDefault="000D214D" w:rsidP="005E3549">
      <w:pPr>
        <w:spacing w:before="120" w:after="120"/>
        <w:rPr>
          <w:rFonts w:asciiTheme="majorHAnsi" w:hAnsiTheme="majorHAnsi" w:cstheme="majorHAnsi"/>
        </w:rPr>
      </w:pPr>
      <w:r>
        <w:rPr>
          <w:rFonts w:asciiTheme="majorHAnsi" w:hAnsiTheme="majorHAnsi" w:cstheme="majorHAnsi"/>
        </w:rPr>
        <w:t xml:space="preserve">Although the numbers above are good indicators, </w:t>
      </w:r>
      <w:r w:rsidRPr="000D214D">
        <w:rPr>
          <w:rFonts w:asciiTheme="majorHAnsi" w:hAnsiTheme="majorHAnsi" w:cstheme="majorHAnsi"/>
        </w:rPr>
        <w:t>there are gaps in data, including with respect to unreported and undiagnosed disabilities including ‘invisible disabilities’ (such as disability caused as result of Traumatic Brain Injuries).</w:t>
      </w:r>
      <w:r>
        <w:rPr>
          <w:rFonts w:asciiTheme="majorHAnsi" w:hAnsiTheme="majorHAnsi" w:cstheme="majorHAnsi"/>
        </w:rPr>
        <w:t xml:space="preserve"> </w:t>
      </w:r>
      <w:r w:rsidR="00EA3AE7">
        <w:rPr>
          <w:rFonts w:asciiTheme="majorHAnsi" w:hAnsiTheme="majorHAnsi" w:cstheme="majorHAnsi"/>
        </w:rPr>
        <w:t>Therefore, t</w:t>
      </w:r>
      <w:r w:rsidRPr="000D214D">
        <w:rPr>
          <w:rFonts w:asciiTheme="majorHAnsi" w:hAnsiTheme="majorHAnsi" w:cstheme="majorHAnsi"/>
        </w:rPr>
        <w:t xml:space="preserve">he numbers of </w:t>
      </w:r>
      <w:r w:rsidR="00EA3AE7">
        <w:rPr>
          <w:rFonts w:asciiTheme="majorHAnsi" w:hAnsiTheme="majorHAnsi" w:cstheme="majorHAnsi"/>
        </w:rPr>
        <w:t>Aboriginal and / or Torres Strait Islander</w:t>
      </w:r>
      <w:r w:rsidRPr="000D214D">
        <w:rPr>
          <w:rFonts w:asciiTheme="majorHAnsi" w:hAnsiTheme="majorHAnsi" w:cstheme="majorHAnsi"/>
        </w:rPr>
        <w:t xml:space="preserve"> peoples with disability are likely much higher than what is contained in the statistics.</w:t>
      </w:r>
    </w:p>
    <w:p w14:paraId="18B623F1" w14:textId="68BE50CD" w:rsidR="001C5FD9" w:rsidRPr="005E3549" w:rsidRDefault="00CA7802" w:rsidP="005E3549">
      <w:pPr>
        <w:spacing w:before="120" w:after="120"/>
        <w:rPr>
          <w:rFonts w:asciiTheme="majorHAnsi" w:hAnsiTheme="majorHAnsi" w:cstheme="majorHAnsi"/>
        </w:rPr>
      </w:pPr>
      <w:r w:rsidRPr="005E3549">
        <w:rPr>
          <w:rFonts w:asciiTheme="majorHAnsi" w:hAnsiTheme="majorHAnsi" w:cstheme="majorHAnsi"/>
        </w:rPr>
        <w:t>I</w:t>
      </w:r>
      <w:r w:rsidR="001C5FD9" w:rsidRPr="005E3549">
        <w:rPr>
          <w:rFonts w:asciiTheme="majorHAnsi" w:hAnsiTheme="majorHAnsi" w:cstheme="majorHAnsi"/>
        </w:rPr>
        <w:t xml:space="preserve">t is with this evidence, alongside what we see every day in our work with mob, that we provide this response to the Joint Standing Committee on Aboriginal and Torres Strait Islander Affairs. These </w:t>
      </w:r>
      <w:r w:rsidR="006E62A9" w:rsidRPr="005E3549">
        <w:rPr>
          <w:rFonts w:asciiTheme="majorHAnsi" w:hAnsiTheme="majorHAnsi" w:cstheme="majorHAnsi"/>
        </w:rPr>
        <w:t>i</w:t>
      </w:r>
      <w:r w:rsidR="001C5FD9" w:rsidRPr="005E3549">
        <w:rPr>
          <w:rFonts w:asciiTheme="majorHAnsi" w:hAnsiTheme="majorHAnsi" w:cstheme="majorHAnsi"/>
        </w:rPr>
        <w:t xml:space="preserve">ssues are not </w:t>
      </w:r>
      <w:proofErr w:type="gramStart"/>
      <w:r w:rsidR="001C5FD9" w:rsidRPr="005E3549">
        <w:rPr>
          <w:rFonts w:asciiTheme="majorHAnsi" w:hAnsiTheme="majorHAnsi" w:cstheme="majorHAnsi"/>
        </w:rPr>
        <w:t>theoretical,</w:t>
      </w:r>
      <w:proofErr w:type="gramEnd"/>
      <w:r w:rsidR="001C5FD9" w:rsidRPr="005E3549">
        <w:rPr>
          <w:rFonts w:asciiTheme="majorHAnsi" w:hAnsiTheme="majorHAnsi" w:cstheme="majorHAnsi"/>
        </w:rPr>
        <w:t xml:space="preserve"> they are lived realities for Aboriginal and</w:t>
      </w:r>
      <w:r w:rsidR="0075032D">
        <w:rPr>
          <w:rFonts w:asciiTheme="majorHAnsi" w:hAnsiTheme="majorHAnsi" w:cstheme="majorHAnsi"/>
        </w:rPr>
        <w:t xml:space="preserve"> / or</w:t>
      </w:r>
      <w:r w:rsidR="001C5FD9" w:rsidRPr="005E3549">
        <w:rPr>
          <w:rFonts w:asciiTheme="majorHAnsi" w:hAnsiTheme="majorHAnsi" w:cstheme="majorHAnsi"/>
        </w:rPr>
        <w:t xml:space="preserve"> Torres Strait Islander people with disability navigating systems that continue to fall </w:t>
      </w:r>
      <w:r w:rsidR="006A5F2F" w:rsidRPr="005E3549">
        <w:rPr>
          <w:rFonts w:asciiTheme="majorHAnsi" w:hAnsiTheme="majorHAnsi" w:cstheme="majorHAnsi"/>
        </w:rPr>
        <w:t>short and</w:t>
      </w:r>
      <w:r w:rsidR="001C5FD9" w:rsidRPr="005E3549">
        <w:rPr>
          <w:rFonts w:asciiTheme="majorHAnsi" w:hAnsiTheme="majorHAnsi" w:cstheme="majorHAnsi"/>
        </w:rPr>
        <w:t xml:space="preserve"> are reflected both in the data and in the frontline experiences of our organisations.</w:t>
      </w:r>
    </w:p>
    <w:p w14:paraId="3E5C6936" w14:textId="6879A1DD" w:rsidR="00196B98" w:rsidRPr="005E3549" w:rsidRDefault="00F87BE4" w:rsidP="005E3549">
      <w:pPr>
        <w:spacing w:before="120" w:after="120"/>
        <w:rPr>
          <w:rFonts w:asciiTheme="majorHAnsi" w:hAnsiTheme="majorHAnsi" w:cstheme="majorHAnsi"/>
        </w:rPr>
      </w:pPr>
      <w:r w:rsidRPr="005E3549">
        <w:rPr>
          <w:rFonts w:asciiTheme="majorHAnsi" w:hAnsiTheme="majorHAnsi" w:cstheme="majorHAnsi"/>
        </w:rPr>
        <w:t xml:space="preserve">Our work is guided by </w:t>
      </w:r>
      <w:r w:rsidR="00527B0C" w:rsidRPr="005E3549">
        <w:rPr>
          <w:rFonts w:asciiTheme="majorHAnsi" w:hAnsiTheme="majorHAnsi" w:cstheme="majorHAnsi"/>
        </w:rPr>
        <w:t>the Convention on the Rights of People with Disabilities (</w:t>
      </w:r>
      <w:r w:rsidR="00527B0C" w:rsidRPr="005E3549">
        <w:rPr>
          <w:rFonts w:asciiTheme="majorHAnsi" w:hAnsiTheme="majorHAnsi" w:cstheme="majorHAnsi"/>
          <w:b/>
          <w:bCs/>
        </w:rPr>
        <w:t>CRPD</w:t>
      </w:r>
      <w:r w:rsidR="00527B0C" w:rsidRPr="005E3549">
        <w:rPr>
          <w:rFonts w:asciiTheme="majorHAnsi" w:hAnsiTheme="majorHAnsi" w:cstheme="majorHAnsi"/>
        </w:rPr>
        <w:t>) and the United Nations Declaration</w:t>
      </w:r>
      <w:r w:rsidR="00D14810" w:rsidRPr="005E3549">
        <w:rPr>
          <w:rFonts w:asciiTheme="majorHAnsi" w:hAnsiTheme="majorHAnsi" w:cstheme="majorHAnsi"/>
        </w:rPr>
        <w:t xml:space="preserve"> on the Rights of Indigenous Peoples (</w:t>
      </w:r>
      <w:r w:rsidR="00D14810" w:rsidRPr="005E3549">
        <w:rPr>
          <w:rFonts w:asciiTheme="majorHAnsi" w:hAnsiTheme="majorHAnsi" w:cstheme="majorHAnsi"/>
          <w:b/>
          <w:bCs/>
        </w:rPr>
        <w:t>UNDRIP</w:t>
      </w:r>
      <w:r w:rsidR="00D14810" w:rsidRPr="005E3549">
        <w:rPr>
          <w:rFonts w:asciiTheme="majorHAnsi" w:hAnsiTheme="majorHAnsi" w:cstheme="majorHAnsi"/>
        </w:rPr>
        <w:t>)</w:t>
      </w:r>
      <w:r w:rsidR="006426C9" w:rsidRPr="005E3549">
        <w:rPr>
          <w:rFonts w:asciiTheme="majorHAnsi" w:hAnsiTheme="majorHAnsi" w:cstheme="majorHAnsi"/>
        </w:rPr>
        <w:t xml:space="preserve">. These instruments require Australia to respect, protect and fulfil the human rights of people with disability. </w:t>
      </w:r>
      <w:r w:rsidR="00EF235B" w:rsidRPr="005E3549">
        <w:rPr>
          <w:rFonts w:asciiTheme="majorHAnsi" w:hAnsiTheme="majorHAnsi" w:cstheme="majorHAnsi"/>
        </w:rPr>
        <w:t>Our views and recommendations are grounded in the concepts</w:t>
      </w:r>
      <w:r w:rsidR="00581B83" w:rsidRPr="005E3549">
        <w:rPr>
          <w:rFonts w:asciiTheme="majorHAnsi" w:hAnsiTheme="majorHAnsi" w:cstheme="majorHAnsi"/>
        </w:rPr>
        <w:t xml:space="preserve"> of</w:t>
      </w:r>
      <w:r w:rsidR="00EF235B" w:rsidRPr="005E3549">
        <w:rPr>
          <w:rFonts w:asciiTheme="majorHAnsi" w:hAnsiTheme="majorHAnsi" w:cstheme="majorHAnsi"/>
        </w:rPr>
        <w:t xml:space="preserve"> </w:t>
      </w:r>
      <w:r w:rsidR="000F2B13" w:rsidRPr="005E3549">
        <w:rPr>
          <w:rFonts w:asciiTheme="majorHAnsi" w:hAnsiTheme="majorHAnsi" w:cstheme="majorHAnsi"/>
        </w:rPr>
        <w:t>self-determination, health</w:t>
      </w:r>
      <w:r w:rsidR="008B21F7" w:rsidRPr="005E3549">
        <w:rPr>
          <w:rFonts w:asciiTheme="majorHAnsi" w:hAnsiTheme="majorHAnsi" w:cstheme="majorHAnsi"/>
        </w:rPr>
        <w:t>, respect for and protection of culture, equality and non-discrimination of First</w:t>
      </w:r>
      <w:r w:rsidR="000F2B13" w:rsidRPr="005E3549">
        <w:rPr>
          <w:rFonts w:asciiTheme="majorHAnsi" w:hAnsiTheme="majorHAnsi" w:cstheme="majorHAnsi"/>
        </w:rPr>
        <w:t xml:space="preserve"> Nations people with disability</w:t>
      </w:r>
      <w:r w:rsidR="008B21F7" w:rsidRPr="005E3549">
        <w:rPr>
          <w:rFonts w:asciiTheme="majorHAnsi" w:hAnsiTheme="majorHAnsi" w:cstheme="majorHAnsi"/>
        </w:rPr>
        <w:t xml:space="preserve">. </w:t>
      </w:r>
    </w:p>
    <w:p w14:paraId="33FDA0D2" w14:textId="35592092" w:rsidR="00776160" w:rsidRPr="005E3549" w:rsidRDefault="00DA3029" w:rsidP="005E3549">
      <w:pPr>
        <w:spacing w:before="120" w:after="120"/>
        <w:rPr>
          <w:rFonts w:asciiTheme="majorHAnsi" w:hAnsiTheme="majorHAnsi" w:cstheme="majorHAnsi"/>
        </w:rPr>
      </w:pPr>
      <w:r w:rsidRPr="005E3549">
        <w:rPr>
          <w:rFonts w:asciiTheme="majorHAnsi" w:hAnsiTheme="majorHAnsi" w:cstheme="majorHAnsi"/>
        </w:rPr>
        <w:t>This letter</w:t>
      </w:r>
      <w:r w:rsidR="002B2F35" w:rsidRPr="005E3549">
        <w:rPr>
          <w:rFonts w:asciiTheme="majorHAnsi" w:hAnsiTheme="majorHAnsi" w:cstheme="majorHAnsi"/>
        </w:rPr>
        <w:t xml:space="preserve"> includes</w:t>
      </w:r>
      <w:r w:rsidR="004E76A2" w:rsidRPr="005E3549">
        <w:rPr>
          <w:rFonts w:asciiTheme="majorHAnsi" w:hAnsiTheme="majorHAnsi" w:cstheme="majorHAnsi"/>
        </w:rPr>
        <w:t xml:space="preserve"> </w:t>
      </w:r>
      <w:r w:rsidRPr="005E3549">
        <w:rPr>
          <w:rFonts w:asciiTheme="majorHAnsi" w:hAnsiTheme="majorHAnsi" w:cstheme="majorHAnsi"/>
        </w:rPr>
        <w:t>t</w:t>
      </w:r>
      <w:r w:rsidR="00AB3C52">
        <w:rPr>
          <w:rFonts w:asciiTheme="majorHAnsi" w:hAnsiTheme="majorHAnsi" w:cstheme="majorHAnsi"/>
        </w:rPr>
        <w:t>hree</w:t>
      </w:r>
      <w:r w:rsidRPr="005E3549">
        <w:rPr>
          <w:rFonts w:asciiTheme="majorHAnsi" w:hAnsiTheme="majorHAnsi" w:cstheme="majorHAnsi"/>
        </w:rPr>
        <w:t xml:space="preserve"> key </w:t>
      </w:r>
      <w:r w:rsidR="004E76A2" w:rsidRPr="005E3549">
        <w:rPr>
          <w:rFonts w:asciiTheme="majorHAnsi" w:hAnsiTheme="majorHAnsi" w:cstheme="majorHAnsi"/>
        </w:rPr>
        <w:t>recommendations:</w:t>
      </w:r>
    </w:p>
    <w:p w14:paraId="70B704D6" w14:textId="6F1A22C1" w:rsidR="004E76A2" w:rsidRPr="005E3549" w:rsidRDefault="00DA3029" w:rsidP="6C313421">
      <w:pPr>
        <w:pStyle w:val="ListParagraph"/>
        <w:contextualSpacing w:val="0"/>
        <w:rPr>
          <w:rFonts w:asciiTheme="majorHAnsi" w:hAnsiTheme="majorHAnsi" w:cstheme="majorBidi"/>
        </w:rPr>
      </w:pPr>
      <w:r w:rsidRPr="6C313421">
        <w:rPr>
          <w:rFonts w:asciiTheme="majorHAnsi" w:hAnsiTheme="majorHAnsi" w:cstheme="majorBidi"/>
        </w:rPr>
        <w:lastRenderedPageBreak/>
        <w:t>The need for intersectional protection of attributes</w:t>
      </w:r>
    </w:p>
    <w:p w14:paraId="7EEFCC8A" w14:textId="489136AB" w:rsidR="004E76A2" w:rsidRPr="005E3549" w:rsidRDefault="16ECB4B0" w:rsidP="6C313421">
      <w:pPr>
        <w:pStyle w:val="ListParagraph"/>
        <w:contextualSpacing w:val="0"/>
        <w:rPr>
          <w:rFonts w:asciiTheme="majorHAnsi" w:hAnsiTheme="majorHAnsi" w:cstheme="majorBidi"/>
        </w:rPr>
      </w:pPr>
      <w:r w:rsidRPr="6C313421">
        <w:rPr>
          <w:rFonts w:asciiTheme="majorHAnsi" w:hAnsiTheme="majorHAnsi" w:cstheme="majorBidi"/>
        </w:rPr>
        <w:t xml:space="preserve">The need for protection against vilification </w:t>
      </w:r>
      <w:proofErr w:type="gramStart"/>
      <w:r w:rsidRPr="6C313421">
        <w:rPr>
          <w:rFonts w:asciiTheme="majorHAnsi" w:hAnsiTheme="majorHAnsi" w:cstheme="majorBidi"/>
        </w:rPr>
        <w:t>on the basis of</w:t>
      </w:r>
      <w:proofErr w:type="gramEnd"/>
      <w:r w:rsidRPr="6C313421">
        <w:rPr>
          <w:rFonts w:asciiTheme="majorHAnsi" w:hAnsiTheme="majorHAnsi" w:cstheme="majorBidi"/>
        </w:rPr>
        <w:t xml:space="preserve"> disability</w:t>
      </w:r>
      <w:r w:rsidR="1D57A2E0" w:rsidRPr="6C313421">
        <w:rPr>
          <w:rFonts w:asciiTheme="majorHAnsi" w:hAnsiTheme="majorHAnsi" w:cstheme="majorBidi"/>
        </w:rPr>
        <w:t>; and</w:t>
      </w:r>
    </w:p>
    <w:p w14:paraId="25BBDC3B" w14:textId="4C162BE1" w:rsidR="0080711C" w:rsidRPr="005E3549" w:rsidRDefault="00316A69" w:rsidP="6C313421">
      <w:pPr>
        <w:pStyle w:val="ListParagraph"/>
        <w:contextualSpacing w:val="0"/>
        <w:rPr>
          <w:rFonts w:asciiTheme="majorHAnsi" w:hAnsiTheme="majorHAnsi" w:cstheme="majorBidi"/>
        </w:rPr>
      </w:pPr>
      <w:r w:rsidRPr="6C313421">
        <w:rPr>
          <w:rFonts w:asciiTheme="majorHAnsi" w:hAnsiTheme="majorHAnsi" w:cstheme="majorBidi"/>
        </w:rPr>
        <w:t>The need for a positive duty</w:t>
      </w:r>
      <w:r w:rsidR="74C03DB8" w:rsidRPr="6C313421">
        <w:rPr>
          <w:rFonts w:asciiTheme="majorHAnsi" w:hAnsiTheme="majorHAnsi" w:cstheme="majorBidi"/>
        </w:rPr>
        <w:t>.</w:t>
      </w:r>
    </w:p>
    <w:p w14:paraId="559D931E" w14:textId="6FD3363D" w:rsidR="00BC53E1" w:rsidRPr="005E3549" w:rsidRDefault="00CD35AA" w:rsidP="005E3549">
      <w:pPr>
        <w:spacing w:before="120" w:after="120"/>
        <w:rPr>
          <w:rFonts w:asciiTheme="majorHAnsi" w:hAnsiTheme="majorHAnsi" w:cstheme="majorHAnsi"/>
        </w:rPr>
      </w:pPr>
      <w:r w:rsidRPr="005E3549">
        <w:rPr>
          <w:rFonts w:asciiTheme="majorHAnsi" w:hAnsiTheme="majorHAnsi" w:cstheme="majorHAnsi"/>
        </w:rPr>
        <w:t>This submission must be read</w:t>
      </w:r>
      <w:r w:rsidR="00D836F0" w:rsidRPr="005E3549">
        <w:rPr>
          <w:rFonts w:asciiTheme="majorHAnsi" w:hAnsiTheme="majorHAnsi" w:cstheme="majorHAnsi"/>
        </w:rPr>
        <w:t xml:space="preserve"> </w:t>
      </w:r>
      <w:r w:rsidR="00B20AC2" w:rsidRPr="005E3549">
        <w:rPr>
          <w:rFonts w:asciiTheme="majorHAnsi" w:hAnsiTheme="majorHAnsi" w:cstheme="majorHAnsi"/>
        </w:rPr>
        <w:t>in conjunction with the findings of the</w:t>
      </w:r>
      <w:r w:rsidRPr="005E3549">
        <w:rPr>
          <w:rFonts w:asciiTheme="majorHAnsi" w:hAnsiTheme="majorHAnsi" w:cstheme="majorHAnsi"/>
        </w:rPr>
        <w:t xml:space="preserve"> Royal Commission into Violence, Abuse, Neglect and Exploitation of People with Disability (</w:t>
      </w:r>
      <w:r w:rsidRPr="005E3549">
        <w:rPr>
          <w:rFonts w:asciiTheme="majorHAnsi" w:hAnsiTheme="majorHAnsi" w:cstheme="majorHAnsi"/>
          <w:b/>
          <w:bCs/>
        </w:rPr>
        <w:t>DRC</w:t>
      </w:r>
      <w:r w:rsidRPr="005E3549">
        <w:rPr>
          <w:rFonts w:asciiTheme="majorHAnsi" w:hAnsiTheme="majorHAnsi" w:cstheme="majorHAnsi"/>
        </w:rPr>
        <w:t>), Volume</w:t>
      </w:r>
      <w:r w:rsidR="00AA4E51" w:rsidRPr="005E3549">
        <w:rPr>
          <w:rFonts w:asciiTheme="majorHAnsi" w:hAnsiTheme="majorHAnsi" w:cstheme="majorHAnsi"/>
        </w:rPr>
        <w:t>s 4 and</w:t>
      </w:r>
      <w:r w:rsidRPr="005E3549">
        <w:rPr>
          <w:rFonts w:asciiTheme="majorHAnsi" w:hAnsiTheme="majorHAnsi" w:cstheme="majorHAnsi"/>
        </w:rPr>
        <w:t xml:space="preserve"> 9 and Public Hearing 28, and the Queensland Independent Disability Advocacy Network’s (QIDAN) submission to the Disability Discrimination Act 1992 (</w:t>
      </w:r>
      <w:proofErr w:type="spellStart"/>
      <w:r w:rsidRPr="005E3549">
        <w:rPr>
          <w:rFonts w:asciiTheme="majorHAnsi" w:hAnsiTheme="majorHAnsi" w:cstheme="majorHAnsi"/>
        </w:rPr>
        <w:t>Cth</w:t>
      </w:r>
      <w:proofErr w:type="spellEnd"/>
      <w:r w:rsidRPr="005E3549">
        <w:rPr>
          <w:rFonts w:asciiTheme="majorHAnsi" w:hAnsiTheme="majorHAnsi" w:cstheme="majorHAnsi"/>
        </w:rPr>
        <w:t>) (</w:t>
      </w:r>
      <w:r w:rsidRPr="005E3549">
        <w:rPr>
          <w:rFonts w:asciiTheme="majorHAnsi" w:hAnsiTheme="majorHAnsi" w:cstheme="majorHAnsi"/>
          <w:b/>
          <w:bCs/>
        </w:rPr>
        <w:t>DDA</w:t>
      </w:r>
      <w:r w:rsidRPr="005E3549">
        <w:rPr>
          <w:rFonts w:asciiTheme="majorHAnsi" w:hAnsiTheme="majorHAnsi" w:cstheme="majorHAnsi"/>
        </w:rPr>
        <w:t>).</w:t>
      </w:r>
      <w:r w:rsidR="00F82AA4" w:rsidRPr="005E3549">
        <w:rPr>
          <w:rStyle w:val="FootnoteReference"/>
          <w:rFonts w:asciiTheme="majorHAnsi" w:hAnsiTheme="majorHAnsi" w:cstheme="majorHAnsi"/>
        </w:rPr>
        <w:footnoteReference w:id="3"/>
      </w:r>
      <w:r w:rsidRPr="005E3549">
        <w:rPr>
          <w:rFonts w:asciiTheme="majorHAnsi" w:hAnsiTheme="majorHAnsi" w:cstheme="majorHAnsi"/>
        </w:rPr>
        <w:t xml:space="preserve"> </w:t>
      </w:r>
    </w:p>
    <w:p w14:paraId="15CA88EB" w14:textId="676B19AA" w:rsidR="00DA3029" w:rsidRPr="005E3549" w:rsidRDefault="00DA3029" w:rsidP="6C313421">
      <w:pPr>
        <w:spacing w:before="240" w:after="120"/>
        <w:rPr>
          <w:rFonts w:asciiTheme="majorHAnsi" w:hAnsiTheme="majorHAnsi" w:cstheme="majorBidi"/>
          <w:b/>
          <w:bCs/>
        </w:rPr>
      </w:pPr>
      <w:r w:rsidRPr="2F8F9810">
        <w:rPr>
          <w:rFonts w:asciiTheme="majorHAnsi" w:hAnsiTheme="majorHAnsi" w:cstheme="majorBidi"/>
          <w:b/>
          <w:bCs/>
        </w:rPr>
        <w:t>The intersectional protection of attributes</w:t>
      </w:r>
      <w:r w:rsidR="0A1BE010" w:rsidRPr="2F8F9810">
        <w:rPr>
          <w:rFonts w:asciiTheme="majorHAnsi" w:hAnsiTheme="majorHAnsi" w:cstheme="majorBidi"/>
          <w:b/>
          <w:bCs/>
        </w:rPr>
        <w:t xml:space="preserve"> </w:t>
      </w:r>
    </w:p>
    <w:p w14:paraId="70CD6C98" w14:textId="77777777" w:rsidR="00B940C6" w:rsidRPr="005E3549" w:rsidRDefault="000F2C9F" w:rsidP="005E3549">
      <w:pPr>
        <w:spacing w:before="120" w:after="120"/>
        <w:rPr>
          <w:rFonts w:asciiTheme="majorHAnsi" w:hAnsiTheme="majorHAnsi" w:cstheme="majorHAnsi"/>
        </w:rPr>
      </w:pPr>
      <w:r w:rsidRPr="005E3549">
        <w:rPr>
          <w:rFonts w:asciiTheme="majorHAnsi" w:hAnsiTheme="majorHAnsi" w:cstheme="majorHAnsi"/>
        </w:rPr>
        <w:t xml:space="preserve">Despite clear evidence of compounded vulnerability, anti-discrimination law in Australia remains structured around single, discrete protected attributes. Complaints systems and legislative frameworks largely require discrimination to be articulated and proven as occurring </w:t>
      </w:r>
      <w:proofErr w:type="gramStart"/>
      <w:r w:rsidRPr="005E3549">
        <w:rPr>
          <w:rFonts w:asciiTheme="majorHAnsi" w:hAnsiTheme="majorHAnsi" w:cstheme="majorHAnsi"/>
        </w:rPr>
        <w:t>on the basis of</w:t>
      </w:r>
      <w:proofErr w:type="gramEnd"/>
      <w:r w:rsidRPr="005E3549">
        <w:rPr>
          <w:rFonts w:asciiTheme="majorHAnsi" w:hAnsiTheme="majorHAnsi" w:cstheme="majorHAnsi"/>
        </w:rPr>
        <w:t xml:space="preserve"> either race or disability, rather than recognising how these attributes operate together in lived experience.</w:t>
      </w:r>
      <w:r w:rsidR="00B7327F" w:rsidRPr="005E3549">
        <w:rPr>
          <w:rFonts w:asciiTheme="majorHAnsi" w:hAnsiTheme="majorHAnsi" w:cstheme="majorHAnsi"/>
        </w:rPr>
        <w:t xml:space="preserve"> </w:t>
      </w:r>
    </w:p>
    <w:p w14:paraId="0B0A46C8" w14:textId="0B86AFE7" w:rsidR="004B233A" w:rsidRPr="005E3549" w:rsidRDefault="00003FFC" w:rsidP="2F8F9810">
      <w:pPr>
        <w:spacing w:before="120" w:after="120"/>
        <w:rPr>
          <w:rFonts w:asciiTheme="majorHAnsi" w:hAnsiTheme="majorHAnsi" w:cstheme="majorBidi"/>
        </w:rPr>
      </w:pPr>
      <w:r w:rsidRPr="2F8F9810">
        <w:rPr>
          <w:rFonts w:asciiTheme="majorHAnsi" w:hAnsiTheme="majorHAnsi" w:cstheme="majorBidi"/>
        </w:rPr>
        <w:t xml:space="preserve">In Queensland, legislative reforms to the </w:t>
      </w:r>
      <w:r w:rsidRPr="2F8F9810">
        <w:rPr>
          <w:rFonts w:asciiTheme="majorHAnsi" w:hAnsiTheme="majorHAnsi" w:cstheme="majorBidi"/>
          <w:i/>
          <w:iCs/>
        </w:rPr>
        <w:t>Anti-Discrimination Act 1991</w:t>
      </w:r>
      <w:r w:rsidRPr="2F8F9810">
        <w:rPr>
          <w:rFonts w:asciiTheme="majorHAnsi" w:hAnsiTheme="majorHAnsi" w:cstheme="majorBidi"/>
        </w:rPr>
        <w:t xml:space="preserve"> (Qld) (</w:t>
      </w:r>
      <w:r w:rsidRPr="2F8F9810">
        <w:rPr>
          <w:rFonts w:asciiTheme="majorHAnsi" w:hAnsiTheme="majorHAnsi" w:cstheme="majorBidi"/>
          <w:b/>
          <w:bCs/>
        </w:rPr>
        <w:t>ADA</w:t>
      </w:r>
      <w:r w:rsidRPr="2F8F9810">
        <w:rPr>
          <w:rFonts w:asciiTheme="majorHAnsi" w:hAnsiTheme="majorHAnsi" w:cstheme="majorBidi"/>
        </w:rPr>
        <w:t>) were to commence in July 2025</w:t>
      </w:r>
      <w:r w:rsidR="127ACC91" w:rsidRPr="2F8F9810">
        <w:rPr>
          <w:rFonts w:asciiTheme="majorHAnsi" w:hAnsiTheme="majorHAnsi" w:cstheme="majorBidi"/>
        </w:rPr>
        <w:t>, i</w:t>
      </w:r>
      <w:r w:rsidR="00B32D2A" w:rsidRPr="2F8F9810">
        <w:rPr>
          <w:rFonts w:asciiTheme="majorHAnsi" w:hAnsiTheme="majorHAnsi" w:cstheme="majorBidi"/>
        </w:rPr>
        <w:t>nclud</w:t>
      </w:r>
      <w:r w:rsidR="7ACE5F0D" w:rsidRPr="2F8F9810">
        <w:rPr>
          <w:rFonts w:asciiTheme="majorHAnsi" w:hAnsiTheme="majorHAnsi" w:cstheme="majorBidi"/>
        </w:rPr>
        <w:t>ing</w:t>
      </w:r>
      <w:r w:rsidR="00B32D2A" w:rsidRPr="2F8F9810">
        <w:rPr>
          <w:rFonts w:asciiTheme="majorHAnsi" w:hAnsiTheme="majorHAnsi" w:cstheme="majorBidi"/>
        </w:rPr>
        <w:t xml:space="preserve"> </w:t>
      </w:r>
      <w:r w:rsidR="1D0478B4" w:rsidRPr="2F8F9810">
        <w:rPr>
          <w:rFonts w:asciiTheme="majorHAnsi" w:hAnsiTheme="majorHAnsi" w:cstheme="majorBidi"/>
        </w:rPr>
        <w:t xml:space="preserve">a positive duty to prevent discrimination and </w:t>
      </w:r>
      <w:r w:rsidR="00BD472C" w:rsidRPr="2F8F9810">
        <w:rPr>
          <w:rFonts w:asciiTheme="majorHAnsi" w:hAnsiTheme="majorHAnsi" w:cstheme="majorBidi"/>
        </w:rPr>
        <w:t>protection from intersectional discrimination</w:t>
      </w:r>
      <w:r w:rsidR="0051430F" w:rsidRPr="2F8F9810">
        <w:rPr>
          <w:rFonts w:asciiTheme="majorHAnsi" w:hAnsiTheme="majorHAnsi" w:cstheme="majorBidi"/>
        </w:rPr>
        <w:t>. Unfortunately</w:t>
      </w:r>
      <w:r w:rsidR="002E5B88" w:rsidRPr="2F8F9810">
        <w:rPr>
          <w:rFonts w:asciiTheme="majorHAnsi" w:hAnsiTheme="majorHAnsi" w:cstheme="majorBidi"/>
        </w:rPr>
        <w:t>, the</w:t>
      </w:r>
      <w:r w:rsidR="716D3900" w:rsidRPr="2F8F9810">
        <w:rPr>
          <w:rFonts w:asciiTheme="majorHAnsi" w:hAnsiTheme="majorHAnsi" w:cstheme="majorBidi"/>
        </w:rPr>
        <w:t>se</w:t>
      </w:r>
      <w:r w:rsidR="002E5B88" w:rsidRPr="2F8F9810">
        <w:rPr>
          <w:rFonts w:asciiTheme="majorHAnsi" w:hAnsiTheme="majorHAnsi" w:cstheme="majorBidi"/>
        </w:rPr>
        <w:t xml:space="preserve"> reforms </w:t>
      </w:r>
      <w:r w:rsidR="745474AB" w:rsidRPr="2F8F9810">
        <w:rPr>
          <w:rFonts w:asciiTheme="majorHAnsi" w:hAnsiTheme="majorHAnsi" w:cstheme="majorBidi"/>
        </w:rPr>
        <w:t xml:space="preserve">are now </w:t>
      </w:r>
      <w:r w:rsidR="002E5B88" w:rsidRPr="2F8F9810">
        <w:rPr>
          <w:rFonts w:asciiTheme="majorHAnsi" w:hAnsiTheme="majorHAnsi" w:cstheme="majorBidi"/>
        </w:rPr>
        <w:t xml:space="preserve">delayed with no future </w:t>
      </w:r>
      <w:r w:rsidR="4A58F215" w:rsidRPr="2F8F9810">
        <w:rPr>
          <w:rFonts w:asciiTheme="majorHAnsi" w:hAnsiTheme="majorHAnsi" w:cstheme="majorBidi"/>
        </w:rPr>
        <w:t xml:space="preserve">commencement </w:t>
      </w:r>
      <w:r w:rsidR="002E5B88" w:rsidRPr="2F8F9810">
        <w:rPr>
          <w:rFonts w:asciiTheme="majorHAnsi" w:hAnsiTheme="majorHAnsi" w:cstheme="majorBidi"/>
        </w:rPr>
        <w:t>date announce</w:t>
      </w:r>
      <w:r w:rsidR="2ADD7260" w:rsidRPr="2F8F9810">
        <w:rPr>
          <w:rFonts w:asciiTheme="majorHAnsi" w:hAnsiTheme="majorHAnsi" w:cstheme="majorBidi"/>
        </w:rPr>
        <w:t>d</w:t>
      </w:r>
      <w:r w:rsidR="00F72BC2" w:rsidRPr="2F8F9810">
        <w:rPr>
          <w:rFonts w:asciiTheme="majorHAnsi" w:hAnsiTheme="majorHAnsi" w:cstheme="majorBidi"/>
        </w:rPr>
        <w:t xml:space="preserve">. </w:t>
      </w:r>
    </w:p>
    <w:p w14:paraId="2669D140" w14:textId="75C41519" w:rsidR="00BA2AC8" w:rsidRPr="005E3549" w:rsidRDefault="00BA2AC8" w:rsidP="6C313421">
      <w:pPr>
        <w:spacing w:before="120" w:after="120"/>
        <w:rPr>
          <w:rFonts w:asciiTheme="majorHAnsi" w:hAnsiTheme="majorHAnsi" w:cstheme="majorBidi"/>
        </w:rPr>
      </w:pPr>
      <w:r w:rsidRPr="6C313421">
        <w:rPr>
          <w:rFonts w:asciiTheme="majorHAnsi" w:hAnsiTheme="majorHAnsi" w:cstheme="majorBidi"/>
        </w:rPr>
        <w:t>This fragmented approach results in intersectional discrimination legally becoming invisible, particularly where Aboriginal and</w:t>
      </w:r>
      <w:r w:rsidR="00035601">
        <w:rPr>
          <w:rFonts w:asciiTheme="majorHAnsi" w:hAnsiTheme="majorHAnsi" w:cstheme="majorBidi"/>
        </w:rPr>
        <w:t xml:space="preserve"> / or</w:t>
      </w:r>
      <w:r w:rsidRPr="6C313421">
        <w:rPr>
          <w:rFonts w:asciiTheme="majorHAnsi" w:hAnsiTheme="majorHAnsi" w:cstheme="majorBidi"/>
        </w:rPr>
        <w:t xml:space="preserve"> Torres Strait Islander people with disability are unable to satisfy the distinct evidentiary requirements associated with each attribute.</w:t>
      </w:r>
      <w:r w:rsidRPr="6C313421">
        <w:rPr>
          <w:rFonts w:asciiTheme="majorHAnsi" w:hAnsiTheme="majorHAnsi" w:cstheme="majorBidi"/>
          <w:vertAlign w:val="superscript"/>
        </w:rPr>
        <w:footnoteReference w:id="4"/>
      </w:r>
      <w:r w:rsidRPr="6C313421">
        <w:rPr>
          <w:rFonts w:asciiTheme="majorHAnsi" w:hAnsiTheme="majorHAnsi" w:cstheme="majorBidi"/>
        </w:rPr>
        <w:t xml:space="preserve"> </w:t>
      </w:r>
    </w:p>
    <w:p w14:paraId="00C85724" w14:textId="50E7454F" w:rsidR="00BB516C" w:rsidRPr="005E3549" w:rsidRDefault="00BB516C" w:rsidP="6C313421">
      <w:pPr>
        <w:spacing w:before="120" w:after="120"/>
        <w:rPr>
          <w:rFonts w:asciiTheme="majorHAnsi" w:hAnsiTheme="majorHAnsi" w:cstheme="majorBidi"/>
        </w:rPr>
      </w:pPr>
      <w:r w:rsidRPr="6C313421">
        <w:rPr>
          <w:rFonts w:asciiTheme="majorHAnsi" w:hAnsiTheme="majorHAnsi" w:cstheme="majorBidi"/>
        </w:rPr>
        <w:t xml:space="preserve">This is similarly problematic for Aboriginal and </w:t>
      </w:r>
      <w:r w:rsidR="00A93574">
        <w:rPr>
          <w:rFonts w:asciiTheme="majorHAnsi" w:hAnsiTheme="majorHAnsi" w:cstheme="majorBidi"/>
        </w:rPr>
        <w:t xml:space="preserve">/ or </w:t>
      </w:r>
      <w:r w:rsidRPr="6C313421">
        <w:rPr>
          <w:rFonts w:asciiTheme="majorHAnsi" w:hAnsiTheme="majorHAnsi" w:cstheme="majorBidi"/>
        </w:rPr>
        <w:t xml:space="preserve">Torres Strait Islander people experiencing hate speech who are often targeted because of overlapping identities, not a single protected attribute. As a result, people are forced to fit their experiences into narrow legal categories, preventing courts from recognizing broader context and severity of the conduct. </w:t>
      </w:r>
    </w:p>
    <w:p w14:paraId="37152A73" w14:textId="69B41B60" w:rsidR="000F2C9F" w:rsidRPr="005E3549" w:rsidRDefault="00122249" w:rsidP="005E3549">
      <w:pPr>
        <w:spacing w:before="120" w:after="120"/>
        <w:rPr>
          <w:rFonts w:asciiTheme="majorHAnsi" w:hAnsiTheme="majorHAnsi" w:cstheme="majorHAnsi"/>
        </w:rPr>
      </w:pPr>
      <w:r w:rsidRPr="6C313421">
        <w:rPr>
          <w:rFonts w:asciiTheme="majorHAnsi" w:hAnsiTheme="majorHAnsi" w:cstheme="majorBidi"/>
        </w:rPr>
        <w:t>For Aboriginal and</w:t>
      </w:r>
      <w:r w:rsidR="00A93574">
        <w:rPr>
          <w:rFonts w:asciiTheme="majorHAnsi" w:hAnsiTheme="majorHAnsi" w:cstheme="majorBidi"/>
        </w:rPr>
        <w:t xml:space="preserve"> / or</w:t>
      </w:r>
      <w:r w:rsidRPr="6C313421">
        <w:rPr>
          <w:rFonts w:asciiTheme="majorHAnsi" w:hAnsiTheme="majorHAnsi" w:cstheme="majorBidi"/>
        </w:rPr>
        <w:t xml:space="preserve"> Torres Strait Islander peoples, </w:t>
      </w:r>
      <w:r w:rsidR="00ED18A6" w:rsidRPr="6C313421">
        <w:rPr>
          <w:rFonts w:asciiTheme="majorHAnsi" w:hAnsiTheme="majorHAnsi" w:cstheme="majorBidi"/>
        </w:rPr>
        <w:t>experiencing hate speech and vilification</w:t>
      </w:r>
      <w:r w:rsidR="00AF4D40" w:rsidRPr="6C313421">
        <w:rPr>
          <w:rFonts w:asciiTheme="majorHAnsi" w:hAnsiTheme="majorHAnsi" w:cstheme="majorBidi"/>
        </w:rPr>
        <w:t xml:space="preserve"> which operate within pre-existing</w:t>
      </w:r>
      <w:r w:rsidRPr="6C313421">
        <w:rPr>
          <w:rFonts w:asciiTheme="majorHAnsi" w:hAnsiTheme="majorHAnsi" w:cstheme="majorBidi"/>
        </w:rPr>
        <w:t xml:space="preserve"> marginalisation is grounded in the ongoing </w:t>
      </w:r>
      <w:r w:rsidRPr="6C313421">
        <w:rPr>
          <w:rFonts w:asciiTheme="majorHAnsi" w:hAnsiTheme="majorHAnsi" w:cstheme="majorBidi"/>
        </w:rPr>
        <w:lastRenderedPageBreak/>
        <w:t>legacy of colonisation and racial hierarchy, meaning that intersecting forms of violence amplify the harm and its consequences for wellbeing, safety and inclusion.</w:t>
      </w:r>
      <w:r w:rsidRPr="6C313421">
        <w:rPr>
          <w:rStyle w:val="FootnoteReference"/>
          <w:rFonts w:asciiTheme="majorHAnsi" w:hAnsiTheme="majorHAnsi" w:cstheme="majorBidi"/>
        </w:rPr>
        <w:footnoteReference w:id="5"/>
      </w:r>
    </w:p>
    <w:p w14:paraId="5A70686F" w14:textId="0B300876" w:rsidR="006861B2" w:rsidRPr="005E3549" w:rsidRDefault="006861B2" w:rsidP="005E3549">
      <w:pPr>
        <w:spacing w:before="120" w:after="120"/>
        <w:rPr>
          <w:rFonts w:asciiTheme="majorHAnsi" w:hAnsiTheme="majorHAnsi" w:cstheme="majorHAnsi"/>
        </w:rPr>
      </w:pPr>
      <w:r w:rsidRPr="005E3549">
        <w:rPr>
          <w:rFonts w:asciiTheme="majorHAnsi" w:hAnsiTheme="majorHAnsi" w:cstheme="majorHAnsi"/>
        </w:rPr>
        <w:t xml:space="preserve">In our work we </w:t>
      </w:r>
      <w:r w:rsidR="004F2975" w:rsidRPr="005E3549">
        <w:rPr>
          <w:rFonts w:asciiTheme="majorHAnsi" w:hAnsiTheme="majorHAnsi" w:cstheme="majorHAnsi"/>
        </w:rPr>
        <w:t xml:space="preserve">consistently hear from </w:t>
      </w:r>
      <w:r w:rsidR="00F42627" w:rsidRPr="005E3549">
        <w:rPr>
          <w:rFonts w:asciiTheme="majorHAnsi" w:hAnsiTheme="majorHAnsi" w:cstheme="majorHAnsi"/>
        </w:rPr>
        <w:t>Aboriginal and</w:t>
      </w:r>
      <w:r w:rsidR="00A93574">
        <w:rPr>
          <w:rFonts w:asciiTheme="majorHAnsi" w:hAnsiTheme="majorHAnsi" w:cstheme="majorHAnsi"/>
        </w:rPr>
        <w:t xml:space="preserve"> / or</w:t>
      </w:r>
      <w:r w:rsidR="00F42627" w:rsidRPr="005E3549">
        <w:rPr>
          <w:rFonts w:asciiTheme="majorHAnsi" w:hAnsiTheme="majorHAnsi" w:cstheme="majorHAnsi"/>
        </w:rPr>
        <w:t xml:space="preserve"> Torres Strait Islander people with disability</w:t>
      </w:r>
      <w:r w:rsidR="004F2975" w:rsidRPr="005E3549">
        <w:rPr>
          <w:rFonts w:asciiTheme="majorHAnsi" w:hAnsiTheme="majorHAnsi" w:cstheme="majorHAnsi"/>
        </w:rPr>
        <w:t xml:space="preserve"> who experience this layered discrimination in their daily lives, across services, public spaces and systems that are meant to provide support</w:t>
      </w:r>
      <w:r w:rsidR="008A66A7" w:rsidRPr="005E3549">
        <w:rPr>
          <w:rFonts w:asciiTheme="majorHAnsi" w:hAnsiTheme="majorHAnsi" w:cstheme="majorHAnsi"/>
        </w:rPr>
        <w:t xml:space="preserve">. </w:t>
      </w:r>
      <w:r w:rsidR="001C656E" w:rsidRPr="005E3549">
        <w:rPr>
          <w:rFonts w:asciiTheme="majorHAnsi" w:hAnsiTheme="majorHAnsi" w:cstheme="majorHAnsi"/>
        </w:rPr>
        <w:t>For example, a</w:t>
      </w:r>
      <w:r w:rsidR="00E211D5" w:rsidRPr="005E3549">
        <w:rPr>
          <w:rFonts w:asciiTheme="majorHAnsi" w:hAnsiTheme="majorHAnsi" w:cstheme="majorHAnsi"/>
        </w:rPr>
        <w:t>n Aboriginal woman with disability seeking healthcare, experiences her concerns being dismissed or minimi</w:t>
      </w:r>
      <w:r w:rsidR="001C656E" w:rsidRPr="005E3549">
        <w:rPr>
          <w:rFonts w:asciiTheme="majorHAnsi" w:hAnsiTheme="majorHAnsi" w:cstheme="majorHAnsi"/>
        </w:rPr>
        <w:t>s</w:t>
      </w:r>
      <w:r w:rsidR="00E211D5" w:rsidRPr="005E3549">
        <w:rPr>
          <w:rFonts w:asciiTheme="majorHAnsi" w:hAnsiTheme="majorHAnsi" w:cstheme="majorHAnsi"/>
        </w:rPr>
        <w:t xml:space="preserve">ed, with assumptions made about her </w:t>
      </w:r>
      <w:r w:rsidR="001C656E" w:rsidRPr="005E3549">
        <w:rPr>
          <w:rFonts w:asciiTheme="majorHAnsi" w:hAnsiTheme="majorHAnsi" w:cstheme="majorHAnsi"/>
        </w:rPr>
        <w:t>capacity, communication</w:t>
      </w:r>
      <w:r w:rsidR="00E211D5" w:rsidRPr="005E3549">
        <w:rPr>
          <w:rFonts w:asciiTheme="majorHAnsi" w:hAnsiTheme="majorHAnsi" w:cstheme="majorHAnsi"/>
        </w:rPr>
        <w:t xml:space="preserve"> and credibility. Cultural ways of </w:t>
      </w:r>
      <w:r w:rsidR="001C656E" w:rsidRPr="005E3549">
        <w:rPr>
          <w:rFonts w:asciiTheme="majorHAnsi" w:hAnsiTheme="majorHAnsi" w:cstheme="majorHAnsi"/>
        </w:rPr>
        <w:t>communicating, decision</w:t>
      </w:r>
      <w:r w:rsidR="00E211D5" w:rsidRPr="005E3549">
        <w:rPr>
          <w:rFonts w:asciiTheme="majorHAnsi" w:hAnsiTheme="majorHAnsi" w:cstheme="majorHAnsi"/>
        </w:rPr>
        <w:t xml:space="preserve"> making and the role of family and kin are often not recogni</w:t>
      </w:r>
      <w:r w:rsidR="001C656E" w:rsidRPr="005E3549">
        <w:rPr>
          <w:rFonts w:asciiTheme="majorHAnsi" w:hAnsiTheme="majorHAnsi" w:cstheme="majorHAnsi"/>
        </w:rPr>
        <w:t>s</w:t>
      </w:r>
      <w:r w:rsidR="00E211D5" w:rsidRPr="005E3549">
        <w:rPr>
          <w:rFonts w:asciiTheme="majorHAnsi" w:hAnsiTheme="majorHAnsi" w:cstheme="majorHAnsi"/>
        </w:rPr>
        <w:t>ed or respected. These interactions occur within systems that have historically excluded and disadvantaged Aboriginal and</w:t>
      </w:r>
      <w:r w:rsidR="00710D1A">
        <w:rPr>
          <w:rFonts w:asciiTheme="majorHAnsi" w:hAnsiTheme="majorHAnsi" w:cstheme="majorHAnsi"/>
        </w:rPr>
        <w:t xml:space="preserve"> / or</w:t>
      </w:r>
      <w:r w:rsidR="00E211D5" w:rsidRPr="005E3549">
        <w:rPr>
          <w:rFonts w:asciiTheme="majorHAnsi" w:hAnsiTheme="majorHAnsi" w:cstheme="majorHAnsi"/>
        </w:rPr>
        <w:t xml:space="preserve"> Torres Strait Islander people, meaning racism and ableism operate together creating unsafe environments, delaying care and contributing to poorer health outcomes over time. </w:t>
      </w:r>
    </w:p>
    <w:p w14:paraId="359386D6" w14:textId="6251F39F" w:rsidR="003D4424" w:rsidRPr="005E3549" w:rsidRDefault="003D4424" w:rsidP="6C313421">
      <w:pPr>
        <w:spacing w:before="120" w:after="120"/>
        <w:rPr>
          <w:rFonts w:asciiTheme="majorHAnsi" w:hAnsiTheme="majorHAnsi" w:cstheme="majorBidi"/>
        </w:rPr>
      </w:pPr>
      <w:r w:rsidRPr="6C313421">
        <w:rPr>
          <w:rFonts w:asciiTheme="majorHAnsi" w:hAnsiTheme="majorHAnsi" w:cstheme="majorBidi"/>
        </w:rPr>
        <w:t>Another example of this is</w:t>
      </w:r>
      <w:r w:rsidR="00EE16FE" w:rsidRPr="6C313421">
        <w:rPr>
          <w:rFonts w:asciiTheme="majorHAnsi" w:hAnsiTheme="majorHAnsi" w:cstheme="majorBidi"/>
        </w:rPr>
        <w:t xml:space="preserve"> students</w:t>
      </w:r>
      <w:r w:rsidR="00EE16FE" w:rsidRPr="6C313421">
        <w:rPr>
          <w:rFonts w:asciiTheme="majorHAnsi" w:hAnsiTheme="majorHAnsi" w:cstheme="majorBidi"/>
          <w:lang w:val="en-US"/>
        </w:rPr>
        <w:t xml:space="preserve"> with disability and students from </w:t>
      </w:r>
      <w:r w:rsidR="00EE16FE" w:rsidRPr="6C313421">
        <w:rPr>
          <w:rFonts w:asciiTheme="majorHAnsi" w:hAnsiTheme="majorHAnsi" w:cstheme="majorBidi"/>
        </w:rPr>
        <w:t>Aboriginal and</w:t>
      </w:r>
      <w:r w:rsidR="00710D1A">
        <w:rPr>
          <w:rFonts w:asciiTheme="majorHAnsi" w:hAnsiTheme="majorHAnsi" w:cstheme="majorBidi"/>
        </w:rPr>
        <w:t xml:space="preserve"> / or</w:t>
      </w:r>
      <w:r w:rsidR="00EE16FE" w:rsidRPr="6C313421">
        <w:rPr>
          <w:rFonts w:asciiTheme="majorHAnsi" w:hAnsiTheme="majorHAnsi" w:cstheme="majorBidi"/>
        </w:rPr>
        <w:t xml:space="preserve"> Torres Strait Islander communities experiencing </w:t>
      </w:r>
      <w:r w:rsidR="2D9DEDF9" w:rsidRPr="6C313421">
        <w:rPr>
          <w:rFonts w:asciiTheme="majorHAnsi" w:hAnsiTheme="majorHAnsi" w:cstheme="majorBidi"/>
        </w:rPr>
        <w:t>school disciplinary absences at</w:t>
      </w:r>
      <w:r w:rsidR="00EE16FE" w:rsidRPr="6C313421">
        <w:rPr>
          <w:rFonts w:asciiTheme="majorHAnsi" w:hAnsiTheme="majorHAnsi" w:cstheme="majorBidi"/>
        </w:rPr>
        <w:t xml:space="preserve"> twice the rate of all students. The intersection of these attributes further increases the risk of receiving a</w:t>
      </w:r>
      <w:r w:rsidR="7819BDA3" w:rsidRPr="6C313421">
        <w:rPr>
          <w:rFonts w:asciiTheme="majorHAnsi" w:hAnsiTheme="majorHAnsi" w:cstheme="majorBidi"/>
        </w:rPr>
        <w:t xml:space="preserve"> school disciplinary absence</w:t>
      </w:r>
      <w:r w:rsidR="00EE16FE" w:rsidRPr="6C313421">
        <w:rPr>
          <w:rFonts w:asciiTheme="majorHAnsi" w:hAnsiTheme="majorHAnsi" w:cstheme="majorBidi"/>
        </w:rPr>
        <w:t xml:space="preserve">. </w:t>
      </w:r>
    </w:p>
    <w:p w14:paraId="5E1CE7FF" w14:textId="4D97ADED" w:rsidR="001C763F" w:rsidRPr="005E3549" w:rsidRDefault="001C763F" w:rsidP="005E3549">
      <w:pPr>
        <w:spacing w:before="120" w:after="120"/>
        <w:rPr>
          <w:rFonts w:asciiTheme="majorHAnsi" w:hAnsiTheme="majorHAnsi" w:cstheme="majorHAnsi"/>
        </w:rPr>
      </w:pPr>
      <w:r w:rsidRPr="6C313421">
        <w:rPr>
          <w:rFonts w:asciiTheme="majorHAnsi" w:hAnsiTheme="majorHAnsi" w:cstheme="majorBidi"/>
        </w:rPr>
        <w:t>An intersectional approach is necessary to understand how identity attributes relate to inform experiences of racism, hate and violence.</w:t>
      </w:r>
      <w:r w:rsidRPr="6C313421">
        <w:rPr>
          <w:rFonts w:asciiTheme="majorHAnsi" w:hAnsiTheme="majorHAnsi" w:cstheme="majorBidi"/>
          <w:vertAlign w:val="superscript"/>
        </w:rPr>
        <w:footnoteReference w:id="6"/>
      </w:r>
      <w:r w:rsidRPr="6C313421">
        <w:rPr>
          <w:rFonts w:asciiTheme="majorHAnsi" w:hAnsiTheme="majorHAnsi" w:cstheme="majorBidi"/>
        </w:rPr>
        <w:t xml:space="preserve"> Aboriginal and</w:t>
      </w:r>
      <w:r w:rsidR="002528BA">
        <w:rPr>
          <w:rFonts w:asciiTheme="majorHAnsi" w:hAnsiTheme="majorHAnsi" w:cstheme="majorBidi"/>
        </w:rPr>
        <w:t xml:space="preserve"> / or</w:t>
      </w:r>
      <w:r w:rsidRPr="6C313421">
        <w:rPr>
          <w:rFonts w:asciiTheme="majorHAnsi" w:hAnsiTheme="majorHAnsi" w:cstheme="majorBidi"/>
        </w:rPr>
        <w:t xml:space="preserve"> Torres Strait Islander people with disability face a unique form of intersectional oppression - an interaction of both race-based and disability-based discrimination - the consequences of which are not confined to a single point in time but accumulate over the course of life.</w:t>
      </w:r>
      <w:r w:rsidRPr="6C313421">
        <w:rPr>
          <w:rFonts w:asciiTheme="majorHAnsi" w:hAnsiTheme="majorHAnsi" w:cstheme="majorBidi"/>
          <w:vertAlign w:val="superscript"/>
        </w:rPr>
        <w:footnoteReference w:id="7"/>
      </w:r>
      <w:r w:rsidRPr="6C313421">
        <w:rPr>
          <w:rFonts w:asciiTheme="majorHAnsi" w:hAnsiTheme="majorHAnsi" w:cstheme="majorBidi"/>
        </w:rPr>
        <w:t xml:space="preserve"> This reality was described by the </w:t>
      </w:r>
      <w:r w:rsidR="002528BA">
        <w:rPr>
          <w:rFonts w:asciiTheme="majorHAnsi" w:hAnsiTheme="majorHAnsi" w:cstheme="majorBidi"/>
        </w:rPr>
        <w:t>DRC:</w:t>
      </w:r>
      <w:r w:rsidRPr="6C313421">
        <w:rPr>
          <w:rFonts w:asciiTheme="majorHAnsi" w:hAnsiTheme="majorHAnsi" w:cstheme="majorBidi"/>
        </w:rPr>
        <w:t xml:space="preserve"> </w:t>
      </w:r>
    </w:p>
    <w:p w14:paraId="15FD0345" w14:textId="77777777" w:rsidR="001C763F" w:rsidRPr="005E3549" w:rsidRDefault="001C763F" w:rsidP="005E3549">
      <w:pPr>
        <w:spacing w:before="120" w:after="120"/>
        <w:ind w:left="720"/>
        <w:rPr>
          <w:rFonts w:asciiTheme="majorHAnsi" w:hAnsiTheme="majorHAnsi" w:cstheme="majorHAnsi"/>
        </w:rPr>
      </w:pPr>
      <w:r w:rsidRPr="6C313421">
        <w:rPr>
          <w:rFonts w:asciiTheme="majorHAnsi" w:hAnsiTheme="majorHAnsi" w:cstheme="majorBidi"/>
        </w:rPr>
        <w:t>First Nations people with disability walk in multiple worlds, navigating Indigenous rights, disability rights and mainstream laws, culture and settings. They have told us they often experience a ‘double disadvantage’ at the intersection of racism and ableism</w:t>
      </w:r>
      <w:r w:rsidRPr="6C313421">
        <w:rPr>
          <w:rFonts w:asciiTheme="majorHAnsi" w:hAnsiTheme="majorHAnsi" w:cstheme="majorBidi"/>
          <w:i/>
          <w:iCs/>
        </w:rPr>
        <w:t>.</w:t>
      </w:r>
      <w:r w:rsidRPr="6C313421">
        <w:rPr>
          <w:rFonts w:asciiTheme="majorHAnsi" w:hAnsiTheme="majorHAnsi" w:cstheme="majorBidi"/>
          <w:vertAlign w:val="superscript"/>
        </w:rPr>
        <w:footnoteReference w:id="8"/>
      </w:r>
    </w:p>
    <w:p w14:paraId="5E8CF649" w14:textId="6C534EAF" w:rsidR="00F50273" w:rsidRPr="005E3549" w:rsidRDefault="00F50273" w:rsidP="005E3549">
      <w:pPr>
        <w:spacing w:before="120" w:after="120"/>
        <w:rPr>
          <w:rFonts w:asciiTheme="majorHAnsi" w:hAnsiTheme="majorHAnsi" w:cstheme="majorHAnsi"/>
        </w:rPr>
      </w:pPr>
      <w:r w:rsidRPr="6C313421">
        <w:rPr>
          <w:rFonts w:asciiTheme="majorHAnsi" w:hAnsiTheme="majorHAnsi" w:cstheme="majorBidi"/>
        </w:rPr>
        <w:lastRenderedPageBreak/>
        <w:t>An intersectional approach also requires consideration of other attributes (including age, sexuality and gender) which may compound the disadvantage of Aboriginal and</w:t>
      </w:r>
      <w:r w:rsidR="00BE3311">
        <w:rPr>
          <w:rFonts w:asciiTheme="majorHAnsi" w:hAnsiTheme="majorHAnsi" w:cstheme="majorBidi"/>
        </w:rPr>
        <w:t xml:space="preserve"> / or</w:t>
      </w:r>
      <w:r w:rsidRPr="6C313421">
        <w:rPr>
          <w:rFonts w:asciiTheme="majorHAnsi" w:hAnsiTheme="majorHAnsi" w:cstheme="majorBidi"/>
        </w:rPr>
        <w:t xml:space="preserve"> Torres Strait Islander people with disability.</w:t>
      </w:r>
      <w:r w:rsidRPr="6C313421">
        <w:rPr>
          <w:rFonts w:asciiTheme="majorHAnsi" w:hAnsiTheme="majorHAnsi" w:cstheme="majorBidi"/>
          <w:vertAlign w:val="superscript"/>
        </w:rPr>
        <w:footnoteReference w:id="9"/>
      </w:r>
      <w:r w:rsidRPr="6C313421">
        <w:rPr>
          <w:rFonts w:asciiTheme="majorHAnsi" w:hAnsiTheme="majorHAnsi" w:cstheme="majorBidi"/>
        </w:rPr>
        <w:t xml:space="preserve"> For example, undetected and unsupported disability of Aboriginal and</w:t>
      </w:r>
      <w:r w:rsidR="00BE3311">
        <w:rPr>
          <w:rFonts w:asciiTheme="majorHAnsi" w:hAnsiTheme="majorHAnsi" w:cstheme="majorBidi"/>
        </w:rPr>
        <w:t xml:space="preserve"> / or</w:t>
      </w:r>
      <w:r w:rsidRPr="6C313421">
        <w:rPr>
          <w:rFonts w:asciiTheme="majorHAnsi" w:hAnsiTheme="majorHAnsi" w:cstheme="majorBidi"/>
        </w:rPr>
        <w:t xml:space="preserve"> Torres Strait Islander peoples in early childhood carries forward into the schooling years, cumulating in greater socio-economic inequality in later life.</w:t>
      </w:r>
      <w:r w:rsidRPr="6C313421">
        <w:rPr>
          <w:rFonts w:asciiTheme="majorHAnsi" w:hAnsiTheme="majorHAnsi" w:cstheme="majorBidi"/>
          <w:vertAlign w:val="superscript"/>
        </w:rPr>
        <w:footnoteReference w:id="10"/>
      </w:r>
    </w:p>
    <w:p w14:paraId="26EEF038" w14:textId="64282E4D" w:rsidR="00213DE2" w:rsidRPr="005E3549" w:rsidRDefault="00775181" w:rsidP="6C313421">
      <w:pPr>
        <w:spacing w:before="120" w:after="120"/>
        <w:rPr>
          <w:rFonts w:asciiTheme="majorHAnsi" w:hAnsiTheme="majorHAnsi" w:cstheme="majorBidi"/>
        </w:rPr>
      </w:pPr>
      <w:r w:rsidRPr="6C313421">
        <w:rPr>
          <w:rFonts w:asciiTheme="majorHAnsi" w:hAnsiTheme="majorHAnsi" w:cstheme="majorBidi"/>
        </w:rPr>
        <w:t>To effectively combat racism, hate and violence, intersectional protections must be embedded in anti-discrimination and vilification law, as emphasised by recent reviews.</w:t>
      </w:r>
      <w:r w:rsidRPr="6C313421">
        <w:rPr>
          <w:rFonts w:asciiTheme="majorHAnsi" w:hAnsiTheme="majorHAnsi" w:cstheme="majorBidi"/>
          <w:vertAlign w:val="superscript"/>
        </w:rPr>
        <w:footnoteReference w:id="11"/>
      </w:r>
      <w:r w:rsidRPr="6C313421">
        <w:rPr>
          <w:rFonts w:asciiTheme="majorHAnsi" w:hAnsiTheme="majorHAnsi" w:cstheme="majorBidi"/>
        </w:rPr>
        <w:t xml:space="preserve"> </w:t>
      </w:r>
    </w:p>
    <w:p w14:paraId="66109E6D" w14:textId="6D24EE14" w:rsidR="174F4E4F" w:rsidRDefault="174F4E4F" w:rsidP="2F8F9810">
      <w:pPr>
        <w:spacing w:before="120" w:after="120"/>
      </w:pPr>
      <w:r w:rsidRPr="2F8F9810">
        <w:rPr>
          <w:rFonts w:eastAsia="Calibri" w:cs="Calibri"/>
          <w:b/>
          <w:bCs/>
          <w:color w:val="000000" w:themeColor="text1"/>
        </w:rPr>
        <w:t>Disability Vilification protections</w:t>
      </w:r>
    </w:p>
    <w:p w14:paraId="50F877F1" w14:textId="448FAC90" w:rsidR="174F4E4F" w:rsidRDefault="174F4E4F" w:rsidP="2F8F9810">
      <w:pPr>
        <w:spacing w:before="120" w:after="120"/>
      </w:pPr>
      <w:r w:rsidRPr="2F8F9810">
        <w:rPr>
          <w:rFonts w:eastAsia="Calibri" w:cs="Calibri"/>
          <w:color w:val="000000" w:themeColor="text1"/>
        </w:rPr>
        <w:t>The DRC Public Hearing 28 heard evidence from Aboriginal and Torres Strait Islander people with disability who detailed their experiences of violence and abuse in public places reflecting on the compounding disadvantage that arises from the intersection of First Nations identity, disability, gender identity and other aspects of personal identity.</w:t>
      </w:r>
      <w:r w:rsidRPr="2F8F9810">
        <w:rPr>
          <w:rFonts w:eastAsia="Calibri" w:cs="Calibri"/>
          <w:color w:val="000000" w:themeColor="text1"/>
          <w:vertAlign w:val="superscript"/>
        </w:rPr>
        <w:t>6</w:t>
      </w:r>
      <w:r w:rsidRPr="2F8F9810">
        <w:rPr>
          <w:rFonts w:eastAsia="Calibri" w:cs="Calibri"/>
          <w:color w:val="000000" w:themeColor="text1"/>
        </w:rPr>
        <w:t xml:space="preserve"> These testimonies demonstrate that Aboriginal and</w:t>
      </w:r>
      <w:r w:rsidR="005A042E">
        <w:rPr>
          <w:rFonts w:eastAsia="Calibri" w:cs="Calibri"/>
          <w:color w:val="000000" w:themeColor="text1"/>
        </w:rPr>
        <w:t xml:space="preserve"> / or</w:t>
      </w:r>
      <w:r w:rsidRPr="2F8F9810">
        <w:rPr>
          <w:rFonts w:eastAsia="Calibri" w:cs="Calibri"/>
          <w:color w:val="000000" w:themeColor="text1"/>
        </w:rPr>
        <w:t xml:space="preserve"> Torres Strait Islander people with disability are not simply exposed to ableist abuse, but to a distinct form of hostility in which multiple aspects of their identity are targeted. Protections exist for racial </w:t>
      </w:r>
      <w:r w:rsidR="005A042E" w:rsidRPr="2F8F9810">
        <w:rPr>
          <w:rFonts w:eastAsia="Calibri" w:cs="Calibri"/>
          <w:color w:val="000000" w:themeColor="text1"/>
        </w:rPr>
        <w:t>vilification but</w:t>
      </w:r>
      <w:r w:rsidRPr="2F8F9810">
        <w:rPr>
          <w:rFonts w:eastAsia="Calibri" w:cs="Calibri"/>
          <w:color w:val="000000" w:themeColor="text1"/>
        </w:rPr>
        <w:t xml:space="preserve"> are absent for disability discrimination.</w:t>
      </w:r>
      <w:r w:rsidR="005A042E">
        <w:rPr>
          <w:rFonts w:eastAsia="Calibri" w:cs="Calibri"/>
          <w:color w:val="000000" w:themeColor="text1"/>
        </w:rPr>
        <w:t xml:space="preserve"> </w:t>
      </w:r>
      <w:r w:rsidRPr="2F8F9810">
        <w:rPr>
          <w:rFonts w:eastAsia="Calibri" w:cs="Calibri"/>
          <w:color w:val="000000" w:themeColor="text1"/>
        </w:rPr>
        <w:t xml:space="preserve">This means that </w:t>
      </w:r>
      <w:r w:rsidR="00471472">
        <w:rPr>
          <w:rFonts w:eastAsia="Calibri" w:cs="Calibri"/>
          <w:color w:val="000000" w:themeColor="text1"/>
        </w:rPr>
        <w:t>an Aboriginal and / or Torres Strait</w:t>
      </w:r>
      <w:r w:rsidRPr="2F8F9810">
        <w:rPr>
          <w:rFonts w:eastAsia="Calibri" w:cs="Calibri"/>
          <w:color w:val="000000" w:themeColor="text1"/>
        </w:rPr>
        <w:t xml:space="preserve"> person with disability experiencing public ridicule would have to show that it was due to their race, rather than their disability when </w:t>
      </w:r>
      <w:proofErr w:type="gramStart"/>
      <w:r w:rsidRPr="2F8F9810">
        <w:rPr>
          <w:rFonts w:eastAsia="Calibri" w:cs="Calibri"/>
          <w:color w:val="000000" w:themeColor="text1"/>
        </w:rPr>
        <w:t>in reality it</w:t>
      </w:r>
      <w:proofErr w:type="gramEnd"/>
      <w:r w:rsidRPr="2F8F9810">
        <w:rPr>
          <w:rFonts w:eastAsia="Calibri" w:cs="Calibri"/>
          <w:color w:val="000000" w:themeColor="text1"/>
        </w:rPr>
        <w:t xml:space="preserve"> could have been either or both.  </w:t>
      </w:r>
      <w:r w:rsidRPr="2F8F9810">
        <w:rPr>
          <w:rFonts w:eastAsia="Calibri" w:cs="Calibri"/>
        </w:rPr>
        <w:t xml:space="preserve"> </w:t>
      </w:r>
    </w:p>
    <w:p w14:paraId="4F053CC6" w14:textId="23454E6D" w:rsidR="00DA3029" w:rsidRPr="005E3549" w:rsidRDefault="56CA8EF7" w:rsidP="6C313421">
      <w:pPr>
        <w:spacing w:before="120" w:after="120"/>
        <w:rPr>
          <w:rFonts w:asciiTheme="majorHAnsi" w:hAnsiTheme="majorHAnsi" w:cstheme="majorBidi"/>
          <w:b/>
          <w:bCs/>
        </w:rPr>
      </w:pPr>
      <w:r w:rsidRPr="6C313421">
        <w:rPr>
          <w:rFonts w:asciiTheme="majorHAnsi" w:hAnsiTheme="majorHAnsi" w:cstheme="majorBidi"/>
          <w:b/>
          <w:bCs/>
        </w:rPr>
        <w:t>A</w:t>
      </w:r>
      <w:r w:rsidR="00DA3029" w:rsidRPr="6C313421">
        <w:rPr>
          <w:rFonts w:asciiTheme="majorHAnsi" w:hAnsiTheme="majorHAnsi" w:cstheme="majorBidi"/>
          <w:b/>
          <w:bCs/>
        </w:rPr>
        <w:t xml:space="preserve"> positive duty</w:t>
      </w:r>
    </w:p>
    <w:p w14:paraId="05FB84EA" w14:textId="77777777" w:rsidR="003134BA" w:rsidRDefault="004F2975" w:rsidP="003134BA">
      <w:pPr>
        <w:spacing w:before="120" w:after="120"/>
        <w:rPr>
          <w:rFonts w:asciiTheme="majorHAnsi" w:hAnsiTheme="majorHAnsi" w:cstheme="majorHAnsi"/>
        </w:rPr>
      </w:pPr>
      <w:r w:rsidRPr="005E3549">
        <w:rPr>
          <w:rFonts w:asciiTheme="majorHAnsi" w:hAnsiTheme="majorHAnsi" w:cstheme="majorHAnsi"/>
        </w:rPr>
        <w:t xml:space="preserve">For our mob, harm does not begin when a complaint is </w:t>
      </w:r>
      <w:r w:rsidR="0038590B" w:rsidRPr="005E3549">
        <w:rPr>
          <w:rFonts w:asciiTheme="majorHAnsi" w:hAnsiTheme="majorHAnsi" w:cstheme="majorHAnsi"/>
        </w:rPr>
        <w:t>made, it</w:t>
      </w:r>
      <w:r w:rsidRPr="005E3549">
        <w:rPr>
          <w:rFonts w:asciiTheme="majorHAnsi" w:hAnsiTheme="majorHAnsi" w:cstheme="majorHAnsi"/>
        </w:rPr>
        <w:t xml:space="preserve"> often begins long before, in systems that fail to recognise, respond to, or respect our needs. </w:t>
      </w:r>
    </w:p>
    <w:p w14:paraId="495FC605" w14:textId="206068F3" w:rsidR="002D5AD8" w:rsidRDefault="002D5AD8" w:rsidP="002D5AD8">
      <w:pPr>
        <w:spacing w:before="120" w:after="120"/>
      </w:pPr>
      <w:r>
        <w:t>To promote equality and inclusion we must shift from a reactive anti-discrimination model which is generally individual based, to prevention and elimination of systemic barriers for Aboriginal and Torres Strait people with disability more broadly. We need positive changes and actions to achieve inclusion.</w:t>
      </w:r>
    </w:p>
    <w:p w14:paraId="4B9C4123" w14:textId="5C84DD63" w:rsidR="002D5AD8" w:rsidRDefault="002D5AD8" w:rsidP="002D5AD8">
      <w:pPr>
        <w:spacing w:before="120" w:after="120"/>
      </w:pPr>
      <w:r>
        <w:t>As recommended by the DRC, introducing a positive duty would provide adequate protection in the first instance which may prevent the discrimination from occurring. Applying a positive duty to both the public and the private sectors is an encouragement to</w:t>
      </w:r>
      <w:r w:rsidR="00256D80">
        <w:t xml:space="preserve"> </w:t>
      </w:r>
      <w:r>
        <w:lastRenderedPageBreak/>
        <w:t>take meaningful positive action to eliminate discrimination. Without an enforcement of a</w:t>
      </w:r>
      <w:r w:rsidR="00256D80">
        <w:t xml:space="preserve"> </w:t>
      </w:r>
      <w:r>
        <w:t>positive duty, the discrimination framework will continue to be reactionary with little to no</w:t>
      </w:r>
      <w:r w:rsidR="00256D80">
        <w:t xml:space="preserve"> </w:t>
      </w:r>
      <w:r>
        <w:t>change to community behaviour.</w:t>
      </w:r>
    </w:p>
    <w:p w14:paraId="447BBA80" w14:textId="32497EFF" w:rsidR="002D5AD8" w:rsidRDefault="002D5AD8" w:rsidP="002D5AD8">
      <w:pPr>
        <w:spacing w:before="120" w:after="120"/>
      </w:pPr>
      <w:r>
        <w:t xml:space="preserve">The current lack of a positive duty under the DDA has </w:t>
      </w:r>
      <w:proofErr w:type="gramStart"/>
      <w:r>
        <w:t>a number of</w:t>
      </w:r>
      <w:proofErr w:type="gramEnd"/>
      <w:r>
        <w:t xml:space="preserve"> negative impacts on</w:t>
      </w:r>
      <w:r w:rsidR="00256D80">
        <w:t xml:space="preserve"> </w:t>
      </w:r>
      <w:r>
        <w:t>Aboriginal and Torres Strait Islander people, as it:</w:t>
      </w:r>
    </w:p>
    <w:p w14:paraId="59AE91B9" w14:textId="77777777" w:rsidR="002D5AD8" w:rsidRDefault="002D5AD8" w:rsidP="002D5AD8">
      <w:pPr>
        <w:pStyle w:val="ListParagraph"/>
        <w:numPr>
          <w:ilvl w:val="0"/>
          <w:numId w:val="13"/>
        </w:numPr>
      </w:pPr>
      <w:r>
        <w:t xml:space="preserve">makes it difficult to bring a discrimination claim under the current DDA; </w:t>
      </w:r>
    </w:p>
    <w:p w14:paraId="19193C27" w14:textId="77777777" w:rsidR="002D5AD8" w:rsidRDefault="002D5AD8" w:rsidP="002D5AD8">
      <w:pPr>
        <w:pStyle w:val="ListParagraph"/>
        <w:numPr>
          <w:ilvl w:val="0"/>
          <w:numId w:val="13"/>
        </w:numPr>
      </w:pPr>
      <w:r>
        <w:t xml:space="preserve">causes duty holders to act reactively instead of proactively; </w:t>
      </w:r>
    </w:p>
    <w:p w14:paraId="782564C1" w14:textId="77777777" w:rsidR="002D5AD8" w:rsidRDefault="002D5AD8" w:rsidP="002D5AD8">
      <w:pPr>
        <w:pStyle w:val="ListParagraph"/>
        <w:numPr>
          <w:ilvl w:val="0"/>
          <w:numId w:val="13"/>
        </w:numPr>
      </w:pPr>
      <w:r>
        <w:t xml:space="preserve">fails to address systemic discrimination; and </w:t>
      </w:r>
    </w:p>
    <w:p w14:paraId="4D972FFB" w14:textId="77777777" w:rsidR="002D5AD8" w:rsidRDefault="002D5AD8" w:rsidP="002D5AD8">
      <w:pPr>
        <w:pStyle w:val="ListParagraph"/>
        <w:numPr>
          <w:ilvl w:val="0"/>
          <w:numId w:val="13"/>
        </w:numPr>
      </w:pPr>
      <w:r>
        <w:t>creates a high burden on Aboriginal and / or Torres Strait Islander people in enforcing their rights.</w:t>
      </w:r>
    </w:p>
    <w:p w14:paraId="3C18915E" w14:textId="77777777" w:rsidR="002D5AD8" w:rsidRDefault="002D5AD8" w:rsidP="002D5AD8">
      <w:pPr>
        <w:spacing w:before="120" w:after="120"/>
      </w:pPr>
      <w:r w:rsidRPr="00402839">
        <w:t xml:space="preserve">By introducing a positive duty to prevent </w:t>
      </w:r>
      <w:r>
        <w:t xml:space="preserve">disability </w:t>
      </w:r>
      <w:r w:rsidRPr="00402839">
        <w:t>discrimination</w:t>
      </w:r>
      <w:r>
        <w:t xml:space="preserve"> and racism</w:t>
      </w:r>
      <w:r w:rsidRPr="00402839">
        <w:t>, those who hold this duty must become informed about what it entails. This will encourage greater awareness about disability issues and rights, which in turn supports a collective cultural shift to improved equity and inclusion for all. Positive duty can act as a powerful mechanism for identifying key issues within the</w:t>
      </w:r>
      <w:r>
        <w:t xml:space="preserve"> Aboriginal and Torres Strait Islander and the</w:t>
      </w:r>
      <w:r w:rsidRPr="00402839">
        <w:t xml:space="preserve"> disability communit</w:t>
      </w:r>
      <w:r>
        <w:t>ies</w:t>
      </w:r>
      <w:r w:rsidRPr="00402839">
        <w:t>, enabling governments, organisations, and employers to identify patterns of discrimination, improve educational and awareness training, and re-design their policies towards better inclusion and diversity.</w:t>
      </w:r>
      <w:r>
        <w:rPr>
          <w:rStyle w:val="FootnoteReference"/>
        </w:rPr>
        <w:footnoteReference w:id="12"/>
      </w:r>
    </w:p>
    <w:p w14:paraId="158D8D2E" w14:textId="56EC9862" w:rsidR="002D5AD8" w:rsidRDefault="002D5AD8" w:rsidP="002D5AD8">
      <w:pPr>
        <w:spacing w:before="120" w:after="120"/>
      </w:pPr>
      <w:r>
        <w:t>Following the publication of DRC Final Report in September, the Australian Government started a review of the DDA in late 2025, which included a proposed positive duty. No further updates or progress have been provided since. The need for a positive duty is urgent as it provides a stronger mechanism to ensure discrimination experienced by Aboriginal and Torres Strait Islander people with disability is prevented from occurring in the first place. It would require duty holders to anticipate barriers and take active steps to eliminate them before harm occurs.</w:t>
      </w:r>
      <w:r>
        <w:rPr>
          <w:rStyle w:val="FootnoteReference"/>
        </w:rPr>
        <w:footnoteReference w:id="13"/>
      </w:r>
    </w:p>
    <w:p w14:paraId="2660B70C" w14:textId="77777777" w:rsidR="002D5AD8" w:rsidRDefault="002D5AD8" w:rsidP="002D5AD8">
      <w:pPr>
        <w:spacing w:before="120" w:after="120"/>
      </w:pPr>
      <w:r w:rsidRPr="00B85F89">
        <w:t xml:space="preserve">Experiences of disadvantage arguably do not arise from isolated incidents that can be addressed by pursuing an individual complaint, but from structural inequality. </w:t>
      </w:r>
    </w:p>
    <w:p w14:paraId="726DE2DE" w14:textId="0F7EAFE0" w:rsidR="002D5AD8" w:rsidRDefault="002D5AD8" w:rsidP="002D5AD8">
      <w:pPr>
        <w:spacing w:before="120" w:after="120"/>
      </w:pPr>
      <w:r w:rsidRPr="00592EEF">
        <w:t xml:space="preserve">On an individual level, limited engagement with disability support services is attributed to remoteness, social marginalisation, cultural attitudes towards disability, and culturally </w:t>
      </w:r>
      <w:r w:rsidRPr="00592EEF">
        <w:lastRenderedPageBreak/>
        <w:t>inappropriate services.</w:t>
      </w:r>
      <w:r>
        <w:rPr>
          <w:rStyle w:val="FootnoteReference"/>
        </w:rPr>
        <w:footnoteReference w:id="14"/>
      </w:r>
      <w:r w:rsidRPr="00592EEF">
        <w:t xml:space="preserve"> In 2025, the majority of Aboriginal and Torres Strait Islander people reported experiencing interpersonal racism in the past year.</w:t>
      </w:r>
      <w:r>
        <w:rPr>
          <w:rStyle w:val="FootnoteReference"/>
        </w:rPr>
        <w:footnoteReference w:id="15"/>
      </w:r>
      <w:r w:rsidRPr="00592EEF">
        <w:t xml:space="preserve"> However, they also experience systemic racism, arising from the way policies, practices and institutions operate based on the application of apparently neutral beliefs, values, structures and processes that, nevertheless, result in differential and unfair outcomes for particular groups.</w:t>
      </w:r>
      <w:r>
        <w:rPr>
          <w:rStyle w:val="FootnoteReference"/>
        </w:rPr>
        <w:footnoteReference w:id="16"/>
      </w:r>
    </w:p>
    <w:p w14:paraId="7CA55196" w14:textId="0749A160" w:rsidR="002D5AD8" w:rsidRPr="00592EEF" w:rsidRDefault="002D5AD8" w:rsidP="002D5AD8">
      <w:pPr>
        <w:spacing w:before="120" w:after="120"/>
      </w:pPr>
      <w:r>
        <w:t>Where Aboriginal and Torres Strait Islander people experience disability at a higher rate compared to non-Aboriginal and Torres Strait Islander people, as well as suffering greater limitations due to their disability, they are also more likely to benefit from the structural changes anticipated by the introduction of a positive duty.</w:t>
      </w:r>
    </w:p>
    <w:p w14:paraId="6CE8A6C8" w14:textId="43ABC837" w:rsidR="002D5AD8" w:rsidRPr="000F2C9F" w:rsidRDefault="666C7DDB" w:rsidP="6C313421">
      <w:pPr>
        <w:spacing w:before="120" w:after="120"/>
        <w:rPr>
          <w:rFonts w:asciiTheme="majorHAnsi" w:hAnsiTheme="majorHAnsi" w:cstheme="majorBidi"/>
        </w:rPr>
      </w:pPr>
      <w:r w:rsidRPr="6C313421">
        <w:rPr>
          <w:rFonts w:asciiTheme="majorHAnsi" w:hAnsiTheme="majorHAnsi" w:cstheme="majorBidi"/>
        </w:rPr>
        <w:t xml:space="preserve">Our </w:t>
      </w:r>
      <w:r w:rsidRPr="6C313421">
        <w:rPr>
          <w:rFonts w:asciiTheme="majorHAnsi" w:hAnsiTheme="majorHAnsi" w:cstheme="majorBidi"/>
          <w:b/>
          <w:bCs/>
        </w:rPr>
        <w:t>recommendations</w:t>
      </w:r>
      <w:r w:rsidRPr="6C313421">
        <w:rPr>
          <w:rFonts w:asciiTheme="majorHAnsi" w:hAnsiTheme="majorHAnsi" w:cstheme="majorBidi"/>
        </w:rPr>
        <w:t xml:space="preserve"> are:</w:t>
      </w:r>
    </w:p>
    <w:p w14:paraId="2D70DE17" w14:textId="75EA6FD3" w:rsidR="002D5AD8" w:rsidRPr="000F2C9F" w:rsidRDefault="666C7DDB" w:rsidP="6C313421">
      <w:pPr>
        <w:pStyle w:val="ListParagraph"/>
        <w:contextualSpacing w:val="0"/>
        <w:rPr>
          <w:rFonts w:asciiTheme="majorHAnsi" w:hAnsiTheme="majorHAnsi" w:cstheme="majorBidi"/>
        </w:rPr>
      </w:pPr>
      <w:r w:rsidRPr="6C313421">
        <w:rPr>
          <w:rFonts w:asciiTheme="majorHAnsi" w:hAnsiTheme="majorHAnsi" w:cstheme="majorBidi"/>
        </w:rPr>
        <w:t xml:space="preserve">Allow claims to be brought for multiple or combined protected attributes, strengthening the </w:t>
      </w:r>
      <w:r w:rsidRPr="6C313421">
        <w:rPr>
          <w:rFonts w:asciiTheme="majorHAnsi" w:hAnsiTheme="majorHAnsi" w:cstheme="majorBidi"/>
          <w:i/>
          <w:iCs/>
        </w:rPr>
        <w:t>Disability Discrimination Act 1992</w:t>
      </w:r>
      <w:r w:rsidRPr="6C313421">
        <w:rPr>
          <w:rFonts w:asciiTheme="majorHAnsi" w:hAnsiTheme="majorHAnsi" w:cstheme="majorBidi"/>
        </w:rPr>
        <w:t xml:space="preserve"> (Cth) (DDA), making it compliant with article 5 of the Convention on the Rights of the Persons with Disabilities (CRPD). </w:t>
      </w:r>
    </w:p>
    <w:p w14:paraId="5384A211" w14:textId="4F9DDA33" w:rsidR="002D5AD8" w:rsidRDefault="666C7DDB" w:rsidP="6C313421">
      <w:pPr>
        <w:pStyle w:val="ListParagraph"/>
        <w:contextualSpacing w:val="0"/>
        <w:rPr>
          <w:rFonts w:asciiTheme="majorHAnsi" w:hAnsiTheme="majorHAnsi" w:cstheme="majorBidi"/>
        </w:rPr>
      </w:pPr>
      <w:r w:rsidRPr="6C313421">
        <w:rPr>
          <w:rFonts w:asciiTheme="majorHAnsi" w:hAnsiTheme="majorHAnsi" w:cstheme="majorBidi"/>
        </w:rPr>
        <w:t>Amend the DDA to protect Aboriginal and Torres Strait Islander people with disability from vilification, as in recommendation 4.30 of the DRC.</w:t>
      </w:r>
    </w:p>
    <w:p w14:paraId="12AF8136" w14:textId="3454B22D" w:rsidR="002D5AD8" w:rsidRPr="000F2C9F" w:rsidRDefault="002D5AD8" w:rsidP="6C313421">
      <w:pPr>
        <w:pStyle w:val="ListParagraph"/>
        <w:contextualSpacing w:val="0"/>
        <w:rPr>
          <w:rFonts w:asciiTheme="majorHAnsi" w:hAnsiTheme="majorHAnsi" w:cstheme="majorBidi"/>
        </w:rPr>
      </w:pPr>
      <w:r>
        <w:t>Introduce an enforceable positive duty to eliminate disability discrimination</w:t>
      </w:r>
      <w:r w:rsidR="000C44BD">
        <w:t xml:space="preserve"> which</w:t>
      </w:r>
      <w:r w:rsidR="000A7631">
        <w:t xml:space="preserve"> </w:t>
      </w:r>
      <w:r>
        <w:t>should have broad application to all duty holders under the DDA, as per DRC</w:t>
      </w:r>
      <w:r w:rsidR="000A7631">
        <w:t xml:space="preserve"> </w:t>
      </w:r>
      <w:r>
        <w:t>recommendation 4.27. Exceptions or limits to the application of a positive duty</w:t>
      </w:r>
      <w:r w:rsidR="000A7631">
        <w:t xml:space="preserve"> </w:t>
      </w:r>
      <w:r>
        <w:t>should only be applicable to the extent necessary to ensure proportionality and</w:t>
      </w:r>
      <w:r w:rsidR="000A7631">
        <w:t xml:space="preserve"> </w:t>
      </w:r>
      <w:r>
        <w:t xml:space="preserve">fairness, and care must be taken to ensure they cannot undermine </w:t>
      </w:r>
      <w:r w:rsidR="000A7631">
        <w:t>its</w:t>
      </w:r>
      <w:r>
        <w:t xml:space="preserve"> purpose</w:t>
      </w:r>
      <w:r w:rsidR="000A7631">
        <w:t>.</w:t>
      </w:r>
    </w:p>
    <w:p w14:paraId="71FCA5B1" w14:textId="30442E1B" w:rsidR="002D5AD8" w:rsidRPr="000F2C9F" w:rsidRDefault="00AE4734" w:rsidP="002D5AD8">
      <w:pPr>
        <w:spacing w:before="120" w:after="120"/>
      </w:pPr>
      <w:r w:rsidRPr="005E3549">
        <w:rPr>
          <w:rFonts w:asciiTheme="majorHAnsi" w:eastAsia="Times New Roman" w:hAnsiTheme="majorHAnsi" w:cstheme="majorHAnsi"/>
          <w:noProof/>
          <w:kern w:val="2"/>
          <w14:ligatures w14:val="standardContextual"/>
        </w:rPr>
        <w:drawing>
          <wp:anchor distT="152400" distB="152400" distL="152400" distR="152400" simplePos="0" relativeHeight="251661312" behindDoc="1" locked="0" layoutInCell="1" allowOverlap="1" wp14:anchorId="78BD9BDD" wp14:editId="42A99FC5">
            <wp:simplePos x="0" y="0"/>
            <wp:positionH relativeFrom="margin">
              <wp:align>left</wp:align>
            </wp:positionH>
            <wp:positionV relativeFrom="page">
              <wp:posOffset>7173595</wp:posOffset>
            </wp:positionV>
            <wp:extent cx="2170706" cy="1542553"/>
            <wp:effectExtent l="0" t="0" r="1270" b="635"/>
            <wp:wrapNone/>
            <wp:docPr id="1952482940" name="officeArt object" descr="A white background with black dots&#10;&#10;Description automatically generated">
              <a:extLst xmlns:a="http://schemas.openxmlformats.org/drawingml/2006/main">
                <a:ext uri="{FF2B5EF4-FFF2-40B4-BE49-F238E27FC236}">
                  <a16:creationId xmlns:a16="http://schemas.microsoft.com/office/drawing/2014/main" id="{53342214-212B-4676-8AC7-F542EE57D18A}"/>
                </a:ext>
              </a:extLst>
            </wp:docPr>
            <wp:cNvGraphicFramePr/>
            <a:graphic xmlns:a="http://schemas.openxmlformats.org/drawingml/2006/main">
              <a:graphicData uri="http://schemas.openxmlformats.org/drawingml/2006/picture">
                <pic:pic xmlns:pic="http://schemas.openxmlformats.org/drawingml/2006/picture">
                  <pic:nvPicPr>
                    <pic:cNvPr id="1073741825" name="A white background with black dotsDescription automatically generated" descr="A white background with black dotsDescription automatically generated"/>
                    <pic:cNvPicPr>
                      <a:picLocks noChangeAspect="1"/>
                    </pic:cNvPicPr>
                  </pic:nvPicPr>
                  <pic:blipFill rotWithShape="1">
                    <a:blip r:embed="rId13"/>
                    <a:srcRect l="65018" t="1596" r="78" b="-1"/>
                    <a:stretch/>
                  </pic:blipFill>
                  <pic:spPr bwMode="auto">
                    <a:xfrm>
                      <a:off x="0" y="0"/>
                      <a:ext cx="2170706" cy="1542553"/>
                    </a:xfrm>
                    <a:prstGeom prst="rect">
                      <a:avLst/>
                    </a:prstGeom>
                    <a:ln>
                      <a:noFill/>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D5AD8" w:rsidRPr="000F2C9F">
        <w:t xml:space="preserve">Thank you for your time and consideration. </w:t>
      </w:r>
    </w:p>
    <w:p w14:paraId="676BCCB4" w14:textId="71E69FB0" w:rsidR="00BE082F" w:rsidRPr="005E3549" w:rsidRDefault="00AE4734" w:rsidP="005E3549">
      <w:pPr>
        <w:spacing w:before="120" w:after="120"/>
        <w:rPr>
          <w:rFonts w:asciiTheme="majorHAnsi" w:eastAsia="Times New Roman" w:hAnsiTheme="majorHAnsi" w:cstheme="majorHAnsi"/>
          <w:kern w:val="2"/>
          <w14:ligatures w14:val="standardContextual"/>
        </w:rPr>
      </w:pPr>
      <w:r w:rsidRPr="005E3549">
        <w:rPr>
          <w:rFonts w:asciiTheme="majorHAnsi" w:hAnsiTheme="majorHAnsi" w:cstheme="majorHAnsi"/>
          <w:noProof/>
        </w:rPr>
        <w:drawing>
          <wp:anchor distT="0" distB="0" distL="114300" distR="114300" simplePos="0" relativeHeight="251659264" behindDoc="0" locked="0" layoutInCell="1" allowOverlap="1" wp14:anchorId="0B8F1F3C" wp14:editId="735BEE42">
            <wp:simplePos x="0" y="0"/>
            <wp:positionH relativeFrom="column">
              <wp:posOffset>3797300</wp:posOffset>
            </wp:positionH>
            <wp:positionV relativeFrom="paragraph">
              <wp:posOffset>177165</wp:posOffset>
            </wp:positionV>
            <wp:extent cx="1578871" cy="927100"/>
            <wp:effectExtent l="0" t="0" r="2540" b="6350"/>
            <wp:wrapSquare wrapText="bothSides"/>
            <wp:docPr id="15445909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590930" name="Picture 1544590930"/>
                    <pic:cNvPicPr/>
                  </pic:nvPicPr>
                  <pic:blipFill>
                    <a:blip r:embed="rId14"/>
                    <a:stretch>
                      <a:fillRect/>
                    </a:stretch>
                  </pic:blipFill>
                  <pic:spPr>
                    <a:xfrm>
                      <a:off x="0" y="0"/>
                      <a:ext cx="1578871" cy="927100"/>
                    </a:xfrm>
                    <a:prstGeom prst="rect">
                      <a:avLst/>
                    </a:prstGeom>
                  </pic:spPr>
                </pic:pic>
              </a:graphicData>
            </a:graphic>
          </wp:anchor>
        </w:drawing>
      </w:r>
      <w:r w:rsidR="00BE082F" w:rsidRPr="005E3549">
        <w:rPr>
          <w:rFonts w:asciiTheme="majorHAnsi" w:eastAsia="Times New Roman" w:hAnsiTheme="majorHAnsi" w:cstheme="majorHAnsi"/>
          <w:kern w:val="2"/>
          <w14:ligatures w14:val="standardContextual"/>
        </w:rPr>
        <w:t>Yours sincerely,</w:t>
      </w:r>
    </w:p>
    <w:p w14:paraId="4D1CE8EE" w14:textId="1D4B6ECE" w:rsidR="5365DAA7" w:rsidRDefault="5365DAA7" w:rsidP="6C313421">
      <w:pPr>
        <w:spacing w:before="120" w:after="120"/>
        <w:rPr>
          <w:rFonts w:asciiTheme="majorHAnsi" w:eastAsia="Times New Roman" w:hAnsiTheme="majorHAnsi" w:cstheme="majorBidi"/>
        </w:rPr>
      </w:pPr>
    </w:p>
    <w:p w14:paraId="1DD6D8EF" w14:textId="5CB22531" w:rsidR="00D86770" w:rsidRDefault="00D86770" w:rsidP="000A7631">
      <w:pPr>
        <w:spacing w:before="120" w:after="120"/>
        <w:rPr>
          <w:rFonts w:asciiTheme="majorHAnsi" w:eastAsia="Times New Roman" w:hAnsiTheme="majorHAnsi" w:cstheme="majorHAnsi"/>
          <w:kern w:val="2"/>
          <w14:ligatures w14:val="standardContextual"/>
        </w:rPr>
      </w:pPr>
    </w:p>
    <w:p w14:paraId="6CFED5AF" w14:textId="3636C1EC" w:rsidR="00AE4734" w:rsidRDefault="00AE4734" w:rsidP="000A7631">
      <w:pPr>
        <w:spacing w:before="120" w:after="120"/>
        <w:rPr>
          <w:rFonts w:asciiTheme="majorHAnsi" w:eastAsia="Times New Roman" w:hAnsiTheme="majorHAnsi" w:cstheme="majorHAnsi"/>
          <w:kern w:val="2"/>
          <w14:ligatures w14:val="standardContextual"/>
        </w:rPr>
      </w:pPr>
      <w:r>
        <w:rPr>
          <w:noProof/>
        </w:rPr>
        <mc:AlternateContent>
          <mc:Choice Requires="wpi">
            <w:drawing>
              <wp:anchor distT="0" distB="0" distL="114300" distR="114300" simplePos="0" relativeHeight="251663360" behindDoc="0" locked="0" layoutInCell="1" allowOverlap="1" wp14:anchorId="0A517C4A" wp14:editId="289450B3">
                <wp:simplePos x="0" y="0"/>
                <wp:positionH relativeFrom="column">
                  <wp:posOffset>3714750</wp:posOffset>
                </wp:positionH>
                <wp:positionV relativeFrom="paragraph">
                  <wp:posOffset>60960</wp:posOffset>
                </wp:positionV>
                <wp:extent cx="1715955" cy="412560"/>
                <wp:effectExtent l="57150" t="57150" r="17780" b="45085"/>
                <wp:wrapNone/>
                <wp:docPr id="1675974162" name="Ink 12"/>
                <wp:cNvGraphicFramePr/>
                <a:graphic xmlns:a="http://schemas.openxmlformats.org/drawingml/2006/main">
                  <a:graphicData uri="http://schemas.microsoft.com/office/word/2010/wordprocessingInk">
                    <w14:contentPart bwMode="auto" r:id="rId15">
                      <w14:nvContentPartPr>
                        <w14:cNvContentPartPr/>
                      </w14:nvContentPartPr>
                      <w14:xfrm>
                        <a:off x="0" y="0"/>
                        <a:ext cx="1715955" cy="412560"/>
                      </w14:xfrm>
                    </w14:contentPart>
                  </a:graphicData>
                </a:graphic>
              </wp:anchor>
            </w:drawing>
          </mc:Choice>
          <mc:Fallback>
            <w:pict>
              <v:shapetype w14:anchorId="09D15AB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2" o:spid="_x0000_s1026" type="#_x0000_t75" style="position:absolute;margin-left:291.8pt;margin-top:4.1pt;width:136.5pt;height:33.9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">
                <v:imagedata r:id="rId16" o:title=""/>
              </v:shape>
            </w:pict>
          </mc:Fallback>
        </mc:AlternateContent>
      </w:r>
      <w:r>
        <w:rPr>
          <w:noProof/>
        </w:rPr>
        <w:drawing>
          <wp:inline distT="0" distB="0" distL="0" distR="0" wp14:anchorId="27AAD386" wp14:editId="5F81828F">
            <wp:extent cx="2305372" cy="257211"/>
            <wp:effectExtent l="0" t="0" r="0" b="0"/>
            <wp:docPr id="61153220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532203" name="Picture 611532203"/>
                    <pic:cNvPicPr/>
                  </pic:nvPicPr>
                  <pic:blipFill>
                    <a:blip r:embed="rId17">
                      <a:extLst>
                        <a:ext uri="{28A0092B-C50C-407E-A947-70E740481C1C}">
                          <a14:useLocalDpi xmlns:a14="http://schemas.microsoft.com/office/drawing/2010/main"/>
                        </a:ext>
                      </a:extLst>
                    </a:blip>
                    <a:stretch>
                      <a:fillRect/>
                    </a:stretch>
                  </pic:blipFill>
                  <pic:spPr>
                    <a:xfrm>
                      <a:off x="0" y="0"/>
                      <a:ext cx="2305372" cy="257211"/>
                    </a:xfrm>
                    <a:prstGeom prst="rect">
                      <a:avLst/>
                    </a:prstGeom>
                  </pic:spPr>
                </pic:pic>
              </a:graphicData>
            </a:graphic>
          </wp:inline>
        </w:drawing>
      </w:r>
    </w:p>
    <w:p w14:paraId="3C0C429E" w14:textId="5C9AC73D" w:rsidR="00D13B4F" w:rsidRPr="000A7631" w:rsidRDefault="00BE082F" w:rsidP="000A7631">
      <w:pPr>
        <w:spacing w:before="120" w:after="120"/>
        <w:rPr>
          <w:rFonts w:asciiTheme="majorHAnsi" w:eastAsia="Times New Roman" w:hAnsiTheme="majorHAnsi" w:cstheme="majorHAnsi"/>
          <w:kern w:val="2"/>
          <w14:ligatures w14:val="standardContextual"/>
        </w:rPr>
      </w:pPr>
      <w:r w:rsidRPr="005E3549">
        <w:rPr>
          <w:rFonts w:asciiTheme="majorHAnsi" w:eastAsia="Times New Roman" w:hAnsiTheme="majorHAnsi" w:cstheme="majorHAnsi"/>
          <w:kern w:val="2"/>
          <w14:ligatures w14:val="standardContextual"/>
        </w:rPr>
        <w:t>Queensland Advocacy for Inclusion</w:t>
      </w:r>
      <w:r w:rsidRPr="005E3549">
        <w:rPr>
          <w:rFonts w:asciiTheme="majorHAnsi" w:eastAsia="Times New Roman" w:hAnsiTheme="majorHAnsi" w:cstheme="majorHAnsi"/>
          <w:kern w:val="2"/>
          <w14:ligatures w14:val="standardContextual"/>
        </w:rPr>
        <w:tab/>
      </w:r>
      <w:r w:rsidRPr="005E3549">
        <w:rPr>
          <w:rFonts w:asciiTheme="majorHAnsi" w:eastAsia="Times New Roman" w:hAnsiTheme="majorHAnsi" w:cstheme="majorHAnsi"/>
          <w:kern w:val="2"/>
          <w14:ligatures w14:val="standardContextual"/>
        </w:rPr>
        <w:tab/>
      </w:r>
      <w:r w:rsidRPr="005E3549">
        <w:rPr>
          <w:rFonts w:asciiTheme="majorHAnsi" w:eastAsia="Times New Roman" w:hAnsiTheme="majorHAnsi" w:cstheme="majorHAnsi"/>
          <w:kern w:val="2"/>
          <w14:ligatures w14:val="standardContextual"/>
        </w:rPr>
        <w:tab/>
      </w:r>
      <w:r w:rsidR="00E211D5" w:rsidRPr="005E3549">
        <w:rPr>
          <w:rFonts w:asciiTheme="majorHAnsi" w:eastAsia="Times New Roman" w:hAnsiTheme="majorHAnsi" w:cstheme="majorHAnsi"/>
          <w:kern w:val="2"/>
          <w14:ligatures w14:val="standardContextual"/>
        </w:rPr>
        <w:t xml:space="preserve">                        </w:t>
      </w:r>
      <w:r w:rsidR="00D726E9">
        <w:rPr>
          <w:rFonts w:asciiTheme="majorHAnsi" w:eastAsia="Times New Roman" w:hAnsiTheme="majorHAnsi" w:cstheme="majorHAnsi"/>
          <w:kern w:val="2"/>
          <w14:ligatures w14:val="standardContextual"/>
        </w:rPr>
        <w:t>Mob 4 Mob</w:t>
      </w:r>
    </w:p>
    <w:sectPr w:rsidR="00D13B4F" w:rsidRPr="000A7631" w:rsidSect="00CC3ECC">
      <w:pgSz w:w="11900" w:h="16840"/>
      <w:pgMar w:top="1418" w:right="1410" w:bottom="426"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6BC2D" w14:textId="77777777" w:rsidR="00623918" w:rsidRPr="001C656E" w:rsidRDefault="00623918" w:rsidP="00781D4C">
      <w:r w:rsidRPr="001C656E">
        <w:separator/>
      </w:r>
    </w:p>
  </w:endnote>
  <w:endnote w:type="continuationSeparator" w:id="0">
    <w:p w14:paraId="590B9AEE" w14:textId="77777777" w:rsidR="00623918" w:rsidRPr="001C656E" w:rsidRDefault="00623918" w:rsidP="00781D4C">
      <w:r w:rsidRPr="001C656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Nunito Sans Light">
    <w:charset w:val="00"/>
    <w:family w:val="auto"/>
    <w:pitch w:val="variable"/>
    <w:sig w:usb0="A00002FF" w:usb1="5000204B"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88643" w14:textId="77777777" w:rsidR="00623918" w:rsidRPr="001C656E" w:rsidRDefault="00623918" w:rsidP="00781D4C">
      <w:r w:rsidRPr="001C656E">
        <w:separator/>
      </w:r>
    </w:p>
  </w:footnote>
  <w:footnote w:type="continuationSeparator" w:id="0">
    <w:p w14:paraId="32B7FE76" w14:textId="77777777" w:rsidR="00623918" w:rsidRPr="001C656E" w:rsidRDefault="00623918" w:rsidP="00781D4C">
      <w:r w:rsidRPr="001C656E">
        <w:continuationSeparator/>
      </w:r>
    </w:p>
  </w:footnote>
  <w:footnote w:id="1">
    <w:p w14:paraId="3954B436" w14:textId="77777777" w:rsidR="00CE66F1" w:rsidRPr="001C656E" w:rsidRDefault="00CE66F1" w:rsidP="00CE66F1">
      <w:pPr>
        <w:pStyle w:val="FootnoteText"/>
      </w:pPr>
      <w:r w:rsidRPr="001C656E">
        <w:rPr>
          <w:rStyle w:val="FootnoteReference"/>
        </w:rPr>
        <w:footnoteRef/>
      </w:r>
      <w:r w:rsidRPr="001C656E">
        <w:t xml:space="preserve"> Queensland Advocacy for Inclusion, </w:t>
      </w:r>
      <w:r w:rsidRPr="001C656E">
        <w:rPr>
          <w:i/>
          <w:iCs/>
        </w:rPr>
        <w:t>Annual Report 2024-2025</w:t>
      </w:r>
      <w:r w:rsidRPr="001C656E">
        <w:t xml:space="preserve">: </w:t>
      </w:r>
      <w:hyperlink r:id="rId1" w:history="1">
        <w:r w:rsidRPr="001C656E">
          <w:rPr>
            <w:rStyle w:val="Hyperlink"/>
          </w:rPr>
          <w:t>https://qai.org.au/wp-content/uploads/2026/01/2025-Annual-Report-Accessible.pdf</w:t>
        </w:r>
      </w:hyperlink>
      <w:r w:rsidRPr="001C656E">
        <w:t xml:space="preserve"> </w:t>
      </w:r>
    </w:p>
  </w:footnote>
  <w:footnote w:id="2">
    <w:p w14:paraId="004BCF5C" w14:textId="77777777" w:rsidR="00EE16FE" w:rsidRPr="007F7BC9" w:rsidRDefault="00EE16FE" w:rsidP="00EE16FE">
      <w:pPr>
        <w:pStyle w:val="FootnoteText"/>
        <w:rPr>
          <w:lang w:val="en-US"/>
        </w:rPr>
      </w:pPr>
      <w:r>
        <w:rPr>
          <w:rStyle w:val="FootnoteReference"/>
        </w:rPr>
        <w:footnoteRef/>
      </w:r>
      <w:r>
        <w:t xml:space="preserve"> </w:t>
      </w:r>
      <w:r w:rsidRPr="007F7BC9">
        <w:t>Office of the Aboriginal and Torres Strait Islander Children's Commissioner</w:t>
      </w:r>
      <w:r>
        <w:t xml:space="preserve">, </w:t>
      </w:r>
      <w:proofErr w:type="gramStart"/>
      <w:r w:rsidRPr="007F7BC9">
        <w:rPr>
          <w:i/>
          <w:iCs/>
        </w:rPr>
        <w:t>Include</w:t>
      </w:r>
      <w:proofErr w:type="gramEnd"/>
      <w:r w:rsidRPr="007F7BC9">
        <w:rPr>
          <w:i/>
          <w:iCs/>
        </w:rPr>
        <w:t xml:space="preserve"> me, don't exclude me report</w:t>
      </w:r>
      <w:r>
        <w:rPr>
          <w:i/>
          <w:iCs/>
        </w:rPr>
        <w:t xml:space="preserve"> </w:t>
      </w:r>
      <w:r>
        <w:t>(2025), P 6.</w:t>
      </w:r>
    </w:p>
  </w:footnote>
  <w:footnote w:id="3">
    <w:p w14:paraId="65DF53E1" w14:textId="292CE3F7" w:rsidR="00F82AA4" w:rsidRPr="001C656E" w:rsidRDefault="00F82AA4">
      <w:pPr>
        <w:pStyle w:val="FootnoteText"/>
      </w:pPr>
      <w:r w:rsidRPr="001C656E">
        <w:rPr>
          <w:rStyle w:val="FootnoteReference"/>
        </w:rPr>
        <w:footnoteRef/>
      </w:r>
      <w:r w:rsidRPr="001C656E">
        <w:t xml:space="preserve"> Queensland Independent Disability Advocacy Network (QIDAN), ‘</w:t>
      </w:r>
      <w:r w:rsidR="00775561" w:rsidRPr="001C656E">
        <w:t>QIDAN submission to the Disability Discrimination Act 1992 Review’</w:t>
      </w:r>
      <w:r w:rsidRPr="001C656E">
        <w:t xml:space="preserve"> </w:t>
      </w:r>
      <w:hyperlink r:id="rId2" w:history="1">
        <w:r w:rsidRPr="001C656E">
          <w:rPr>
            <w:rStyle w:val="Hyperlink"/>
          </w:rPr>
          <w:t>https://qidan.org.au/submissions/qidan-submission-to-the-disability-discrimination-act-1992-review/</w:t>
        </w:r>
      </w:hyperlink>
      <w:r w:rsidR="00775561" w:rsidRPr="001C656E">
        <w:t>.</w:t>
      </w:r>
      <w:r w:rsidRPr="001C656E">
        <w:t xml:space="preserve"> </w:t>
      </w:r>
    </w:p>
  </w:footnote>
  <w:footnote w:id="4">
    <w:p w14:paraId="448D5DF0" w14:textId="77777777" w:rsidR="00BA2AC8" w:rsidRPr="001C656E" w:rsidRDefault="00BA2AC8" w:rsidP="00BA2AC8">
      <w:pPr>
        <w:pStyle w:val="FootnoteText"/>
      </w:pPr>
      <w:r w:rsidRPr="001C656E">
        <w:rPr>
          <w:rStyle w:val="FootnoteReference"/>
        </w:rPr>
        <w:footnoteRef/>
      </w:r>
      <w:r w:rsidRPr="001C656E">
        <w:t xml:space="preserve"> Australian Human Rights Commission, 'Free and Equal: A Reform Agenda for Federal Anti</w:t>
      </w:r>
      <w:r w:rsidRPr="001C656E">
        <w:noBreakHyphen/>
        <w:t>Discrimination Laws' (n 60) 301 - 303.</w:t>
      </w:r>
    </w:p>
  </w:footnote>
  <w:footnote w:id="5">
    <w:p w14:paraId="3AA5EC39" w14:textId="77777777" w:rsidR="00122249" w:rsidRPr="001C656E" w:rsidRDefault="00122249" w:rsidP="00122249">
      <w:pPr>
        <w:pStyle w:val="FootnoteText"/>
      </w:pPr>
      <w:r w:rsidRPr="001C656E">
        <w:rPr>
          <w:rStyle w:val="FootnoteReference"/>
        </w:rPr>
        <w:footnoteRef/>
      </w:r>
      <w:r w:rsidRPr="001C656E">
        <w:t xml:space="preserve"> Luke McNamara and Katharine Gelber, </w:t>
      </w:r>
      <w:r w:rsidRPr="001C656E">
        <w:rPr>
          <w:i/>
          <w:iCs/>
        </w:rPr>
        <w:t>Submission No 16: Measures to Prohibit Slogans that Incite Hatred</w:t>
      </w:r>
      <w:r w:rsidRPr="001C656E">
        <w:t xml:space="preserve"> (Submission to NSW Legislative Assembly Committee on Law and Safety, 8 January 2026) 2–3 (</w:t>
      </w:r>
      <w:hyperlink r:id="rId3" w:history="1">
        <w:r w:rsidRPr="001C656E">
          <w:rPr>
            <w:rStyle w:val="Hyperlink"/>
          </w:rPr>
          <w:t>Submission 16 - Professor Luke McNamara and Professor Kath Gelber.pdf</w:t>
        </w:r>
      </w:hyperlink>
      <w:r w:rsidRPr="001C656E">
        <w:t>)</w:t>
      </w:r>
    </w:p>
  </w:footnote>
  <w:footnote w:id="6">
    <w:p w14:paraId="26733B8B" w14:textId="77777777" w:rsidR="001C763F" w:rsidRPr="001C656E" w:rsidRDefault="001C763F" w:rsidP="001C763F">
      <w:pPr>
        <w:pStyle w:val="FootnoteText"/>
      </w:pPr>
      <w:r w:rsidRPr="001C656E">
        <w:rPr>
          <w:rStyle w:val="FootnoteReference"/>
        </w:rPr>
        <w:footnoteRef/>
      </w:r>
      <w:r w:rsidRPr="001C656E">
        <w:t xml:space="preserve"> Anna Green et al., (2018) '</w:t>
      </w:r>
      <w:hyperlink r:id="rId4" w:history="1">
        <w:r w:rsidRPr="001C656E">
          <w:rPr>
            <w:rStyle w:val="Hyperlink"/>
          </w:rPr>
          <w:t>Interacting with Providers: An Intersectional Exploration of Experiences of Carers of Aboriginal Children with a Disability'</w:t>
        </w:r>
      </w:hyperlink>
      <w:r w:rsidRPr="001C656E">
        <w:t xml:space="preserve"> 28(12) </w:t>
      </w:r>
      <w:r w:rsidRPr="001C656E">
        <w:rPr>
          <w:i/>
          <w:iCs/>
        </w:rPr>
        <w:t xml:space="preserve">Qualitative Health Research </w:t>
      </w:r>
      <w:r w:rsidRPr="001C656E">
        <w:t>1923, 1924.</w:t>
      </w:r>
    </w:p>
  </w:footnote>
  <w:footnote w:id="7">
    <w:p w14:paraId="2DC0164B" w14:textId="77777777" w:rsidR="001C763F" w:rsidRPr="001C656E" w:rsidRDefault="001C763F" w:rsidP="001C763F">
      <w:pPr>
        <w:pStyle w:val="FootnoteText"/>
      </w:pPr>
      <w:r w:rsidRPr="001C656E">
        <w:rPr>
          <w:rStyle w:val="FootnoteReference"/>
        </w:rPr>
        <w:footnoteRef/>
      </w:r>
      <w:r w:rsidRPr="001C656E">
        <w:t xml:space="preserve"> Scott Avery, </w:t>
      </w:r>
      <w:hyperlink r:id="rId5" w:history="1">
        <w:r w:rsidRPr="001C656E">
          <w:rPr>
            <w:rStyle w:val="Hyperlink"/>
            <w:i/>
            <w:iCs/>
          </w:rPr>
          <w:t>Culture is Inclusion: A narrative of Aboriginal and Torres Strait Islander people with disability</w:t>
        </w:r>
      </w:hyperlink>
      <w:r w:rsidRPr="001C656E">
        <w:t xml:space="preserve"> (First Peoples Disability Network, 2018) 37.</w:t>
      </w:r>
    </w:p>
  </w:footnote>
  <w:footnote w:id="8">
    <w:p w14:paraId="3D240A12" w14:textId="77777777" w:rsidR="001C763F" w:rsidRPr="001C656E" w:rsidRDefault="001C763F" w:rsidP="001C763F">
      <w:pPr>
        <w:pStyle w:val="FootnoteText"/>
      </w:pPr>
      <w:r w:rsidRPr="001C656E">
        <w:rPr>
          <w:rStyle w:val="FootnoteReference"/>
        </w:rPr>
        <w:footnoteRef/>
      </w:r>
      <w:r w:rsidRPr="001C656E">
        <w:t xml:space="preserve"> Commonwealth, </w:t>
      </w:r>
      <w:hyperlink r:id="rId6" w:history="1">
        <w:r w:rsidRPr="001C656E">
          <w:rPr>
            <w:rStyle w:val="Hyperlink"/>
          </w:rPr>
          <w:t>Royal Commission into Violence, Abuse, Neglect and Exploitation of People with Disability</w:t>
        </w:r>
      </w:hyperlink>
      <w:r w:rsidRPr="001C656E">
        <w:t xml:space="preserve">, </w:t>
      </w:r>
      <w:r w:rsidRPr="001C656E">
        <w:rPr>
          <w:i/>
        </w:rPr>
        <w:t>Final Report</w:t>
      </w:r>
      <w:r w:rsidRPr="001C656E">
        <w:t xml:space="preserve"> (2024) vol 9, (</w:t>
      </w:r>
      <w:r w:rsidRPr="001C656E">
        <w:rPr>
          <w:b/>
          <w:i/>
        </w:rPr>
        <w:t>Disability Royal Commission, vol 9</w:t>
      </w:r>
      <w:r w:rsidRPr="001C656E">
        <w:t xml:space="preserve">), 4. </w:t>
      </w:r>
    </w:p>
  </w:footnote>
  <w:footnote w:id="9">
    <w:p w14:paraId="55AF6471" w14:textId="77777777" w:rsidR="00F50273" w:rsidRPr="001C656E" w:rsidRDefault="00F50273" w:rsidP="00F50273">
      <w:pPr>
        <w:pStyle w:val="FootnoteText"/>
      </w:pPr>
      <w:r w:rsidRPr="001C656E">
        <w:rPr>
          <w:rStyle w:val="FootnoteReference"/>
        </w:rPr>
        <w:footnoteRef/>
      </w:r>
      <w:r w:rsidRPr="001C656E">
        <w:t xml:space="preserve"> Disability Royal Commission, vol 9 (n 6) 13.</w:t>
      </w:r>
    </w:p>
  </w:footnote>
  <w:footnote w:id="10">
    <w:p w14:paraId="44AD3132" w14:textId="77777777" w:rsidR="00F50273" w:rsidRPr="001C656E" w:rsidRDefault="00F50273" w:rsidP="00F50273">
      <w:pPr>
        <w:pStyle w:val="FootnoteText"/>
      </w:pPr>
      <w:r w:rsidRPr="001C656E">
        <w:rPr>
          <w:rStyle w:val="FootnoteReference"/>
        </w:rPr>
        <w:footnoteRef/>
      </w:r>
      <w:r w:rsidRPr="001C656E">
        <w:t xml:space="preserve"> Avery (n 5)</w:t>
      </w:r>
      <w:r w:rsidRPr="001C656E">
        <w:rPr>
          <w:i/>
          <w:iCs/>
        </w:rPr>
        <w:t xml:space="preserve"> </w:t>
      </w:r>
      <w:r w:rsidRPr="001C656E">
        <w:t>121.</w:t>
      </w:r>
    </w:p>
  </w:footnote>
  <w:footnote w:id="11">
    <w:p w14:paraId="534AC593" w14:textId="77777777" w:rsidR="00775181" w:rsidRPr="001C656E" w:rsidRDefault="00775181" w:rsidP="00775181">
      <w:pPr>
        <w:pStyle w:val="FootnoteText"/>
      </w:pPr>
      <w:r w:rsidRPr="001C656E">
        <w:rPr>
          <w:rStyle w:val="FootnoteReference"/>
        </w:rPr>
        <w:footnoteRef/>
      </w:r>
      <w:r w:rsidRPr="001C656E">
        <w:t xml:space="preserve"> See for example, Australian Human Rights Commission, </w:t>
      </w:r>
      <w:hyperlink r:id="rId7" w:history="1">
        <w:r w:rsidRPr="001C656E">
          <w:rPr>
            <w:rStyle w:val="Hyperlink"/>
          </w:rPr>
          <w:t>'Free and Equal: A reform agenda for federal discrimination laws'</w:t>
        </w:r>
      </w:hyperlink>
      <w:r w:rsidRPr="001C656E">
        <w:t xml:space="preserve"> (Report, 2021) 25; </w:t>
      </w:r>
      <w:hyperlink r:id="rId8" w:history="1">
        <w:r w:rsidRPr="001C656E">
          <w:rPr>
            <w:rStyle w:val="Hyperlink"/>
          </w:rPr>
          <w:t>'Review of the Anti-Discrimination Act 1977 (NSW</w:t>
        </w:r>
      </w:hyperlink>
      <w:r w:rsidRPr="001C656E">
        <w:t>)' (Consultation paper, May 2025) 15.</w:t>
      </w:r>
    </w:p>
  </w:footnote>
  <w:footnote w:id="12">
    <w:p w14:paraId="046D7688" w14:textId="77777777" w:rsidR="002D5AD8" w:rsidRPr="003E203A" w:rsidRDefault="002D5AD8" w:rsidP="002D5AD8">
      <w:pPr>
        <w:pStyle w:val="FootnoteText"/>
        <w:rPr>
          <w:lang w:val="en-US"/>
        </w:rPr>
      </w:pPr>
      <w:r>
        <w:rPr>
          <w:rStyle w:val="FootnoteReference"/>
        </w:rPr>
        <w:footnoteRef/>
      </w:r>
      <w:r>
        <w:t xml:space="preserve"> </w:t>
      </w:r>
      <w:r w:rsidRPr="00226D27">
        <w:t>Colm O’Cinneide, “A New Generation of Equality Legislation? Positive Duties and Disability Rights,” in Disability Rights in Europe: From Theory to Practice (Hart Publishing, 2005)</w:t>
      </w:r>
      <w:r>
        <w:t>, p</w:t>
      </w:r>
      <w:r w:rsidRPr="00226D27">
        <w:t xml:space="preserve"> 235</w:t>
      </w:r>
      <w:r>
        <w:t>.</w:t>
      </w:r>
    </w:p>
  </w:footnote>
  <w:footnote w:id="13">
    <w:p w14:paraId="7669035D" w14:textId="77777777" w:rsidR="002D5AD8" w:rsidRPr="003E203A" w:rsidRDefault="002D5AD8" w:rsidP="002D5AD8">
      <w:pPr>
        <w:pStyle w:val="FootnoteText"/>
        <w:rPr>
          <w:lang w:val="en-US"/>
        </w:rPr>
      </w:pPr>
      <w:r>
        <w:rPr>
          <w:rStyle w:val="FootnoteReference"/>
        </w:rPr>
        <w:footnoteRef/>
      </w:r>
      <w:r>
        <w:t xml:space="preserve"> </w:t>
      </w:r>
      <w:r w:rsidRPr="00D56B25">
        <w:t xml:space="preserve">Law Council of Australia, </w:t>
      </w:r>
      <w:hyperlink r:id="rId9" w:history="1">
        <w:r w:rsidRPr="00D56B25">
          <w:rPr>
            <w:rStyle w:val="Hyperlink"/>
          </w:rPr>
          <w:t>Review of Disability Discrimination Act</w:t>
        </w:r>
      </w:hyperlink>
      <w:r w:rsidRPr="00D56B25">
        <w:t xml:space="preserve"> (14 November 2025) [</w:t>
      </w:r>
      <w:r w:rsidRPr="00E038CC">
        <w:t>78</w:t>
      </w:r>
      <w:r w:rsidRPr="00D56B25">
        <w:t>].</w:t>
      </w:r>
    </w:p>
  </w:footnote>
  <w:footnote w:id="14">
    <w:p w14:paraId="35B2FD53" w14:textId="77777777" w:rsidR="002D5AD8" w:rsidRPr="003E203A" w:rsidRDefault="002D5AD8" w:rsidP="002D5AD8">
      <w:pPr>
        <w:pStyle w:val="FootnoteText"/>
        <w:rPr>
          <w:lang w:val="en-US"/>
        </w:rPr>
      </w:pPr>
      <w:r>
        <w:rPr>
          <w:rStyle w:val="FootnoteReference"/>
        </w:rPr>
        <w:footnoteRef/>
      </w:r>
      <w:r>
        <w:t xml:space="preserve"> </w:t>
      </w:r>
      <w:r w:rsidRPr="00D56B25">
        <w:t xml:space="preserve">Michelle </w:t>
      </w:r>
      <w:proofErr w:type="spellStart"/>
      <w:r w:rsidRPr="00D56B25">
        <w:t>DiGiaocomo</w:t>
      </w:r>
      <w:proofErr w:type="spellEnd"/>
      <w:r w:rsidRPr="00D56B25">
        <w:t xml:space="preserve"> </w:t>
      </w:r>
      <w:r>
        <w:t>et al</w:t>
      </w:r>
      <w:r w:rsidRPr="00D56B25">
        <w:t xml:space="preserve">., 'Childhood disability in Aboriginal and Torres Strait Islander peoples: a literature review' 12(7) </w:t>
      </w:r>
      <w:r w:rsidRPr="00D56B25">
        <w:rPr>
          <w:i/>
        </w:rPr>
        <w:t>International Journal for Equity in Health</w:t>
      </w:r>
      <w:r w:rsidRPr="00D56B25">
        <w:t xml:space="preserve"> 1, 2</w:t>
      </w:r>
      <w:r>
        <w:t>.</w:t>
      </w:r>
    </w:p>
  </w:footnote>
  <w:footnote w:id="15">
    <w:p w14:paraId="2EAD1A6B" w14:textId="77777777" w:rsidR="002D5AD8" w:rsidRPr="003E203A" w:rsidRDefault="002D5AD8" w:rsidP="002D5AD8">
      <w:pPr>
        <w:pStyle w:val="FootnoteText"/>
        <w:rPr>
          <w:lang w:val="en-US"/>
        </w:rPr>
      </w:pPr>
      <w:r>
        <w:rPr>
          <w:rStyle w:val="FootnoteReference"/>
        </w:rPr>
        <w:footnoteRef/>
      </w:r>
      <w:r>
        <w:t xml:space="preserve"> </w:t>
      </w:r>
      <w:hyperlink r:id="rId10" w:history="1">
        <w:r w:rsidRPr="003D5EE6">
          <w:rPr>
            <w:rStyle w:val="Hyperlink"/>
          </w:rPr>
          <w:t>'Barometer: Racism and First Nations Peoples'</w:t>
        </w:r>
      </w:hyperlink>
      <w:r>
        <w:t xml:space="preserve">, </w:t>
      </w:r>
      <w:r>
        <w:rPr>
          <w:i/>
          <w:iCs/>
        </w:rPr>
        <w:t>Reconciliation Australia</w:t>
      </w:r>
      <w:r>
        <w:t xml:space="preserve"> (Web Page, 18 June 2025).</w:t>
      </w:r>
    </w:p>
  </w:footnote>
  <w:footnote w:id="16">
    <w:p w14:paraId="41DB365D" w14:textId="77777777" w:rsidR="002D5AD8" w:rsidRPr="003E203A" w:rsidRDefault="002D5AD8" w:rsidP="002D5AD8">
      <w:pPr>
        <w:pStyle w:val="FootnoteText"/>
        <w:rPr>
          <w:lang w:val="en-US"/>
        </w:rPr>
      </w:pPr>
      <w:r>
        <w:rPr>
          <w:rStyle w:val="FootnoteReference"/>
        </w:rPr>
        <w:footnoteRef/>
      </w:r>
      <w:r>
        <w:t xml:space="preserve"> Stephen Zubrick et al., '</w:t>
      </w:r>
      <w:r w:rsidRPr="00F8443D">
        <w:t>Social Determinants of Social and Emotional Wellbeing</w:t>
      </w:r>
      <w:r>
        <w:t xml:space="preserve">' in Pat Dudgeon, Helen Milroy and Roz Walker (eds), </w:t>
      </w:r>
      <w:r>
        <w:rPr>
          <w:i/>
          <w:iCs/>
        </w:rPr>
        <w:t xml:space="preserve">Working Together: Aboriginal and Torres Strait Islander Mental Health and Wellbeing Principles and Practice, </w:t>
      </w:r>
      <w:r>
        <w:t>93, 98.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525C4"/>
    <w:multiLevelType w:val="hybridMultilevel"/>
    <w:tmpl w:val="264A2FC6"/>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B3C7D76"/>
    <w:multiLevelType w:val="hybridMultilevel"/>
    <w:tmpl w:val="28269CE4"/>
    <w:lvl w:ilvl="0" w:tplc="A1F260F8">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D2D1140"/>
    <w:multiLevelType w:val="hybridMultilevel"/>
    <w:tmpl w:val="799E43B8"/>
    <w:lvl w:ilvl="0" w:tplc="40CE9360">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2DD4353"/>
    <w:multiLevelType w:val="hybridMultilevel"/>
    <w:tmpl w:val="18166A2A"/>
    <w:lvl w:ilvl="0" w:tplc="B3763D88">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9EC6BE4"/>
    <w:multiLevelType w:val="hybridMultilevel"/>
    <w:tmpl w:val="9A5E8350"/>
    <w:lvl w:ilvl="0" w:tplc="B3763D88">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A90067F"/>
    <w:multiLevelType w:val="hybridMultilevel"/>
    <w:tmpl w:val="5BD676C2"/>
    <w:lvl w:ilvl="0" w:tplc="6B621AF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BB14FDD"/>
    <w:multiLevelType w:val="hybridMultilevel"/>
    <w:tmpl w:val="4320A8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7704FCD"/>
    <w:multiLevelType w:val="hybridMultilevel"/>
    <w:tmpl w:val="60DA1ED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B3A2FF9"/>
    <w:multiLevelType w:val="hybridMultilevel"/>
    <w:tmpl w:val="B7F82CB4"/>
    <w:lvl w:ilvl="0" w:tplc="E70C69C4">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19E6280"/>
    <w:multiLevelType w:val="hybridMultilevel"/>
    <w:tmpl w:val="E292A5D4"/>
    <w:lvl w:ilvl="0" w:tplc="E70C69C4">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FE03888"/>
    <w:multiLevelType w:val="hybridMultilevel"/>
    <w:tmpl w:val="E6562E48"/>
    <w:lvl w:ilvl="0" w:tplc="EBAE301E">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71871B92"/>
    <w:multiLevelType w:val="hybridMultilevel"/>
    <w:tmpl w:val="C42EB9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435768D"/>
    <w:multiLevelType w:val="hybridMultilevel"/>
    <w:tmpl w:val="057EFA82"/>
    <w:lvl w:ilvl="0" w:tplc="FE42F1E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67786274">
    <w:abstractNumId w:val="4"/>
  </w:num>
  <w:num w:numId="2" w16cid:durableId="1281103979">
    <w:abstractNumId w:val="10"/>
  </w:num>
  <w:num w:numId="3" w16cid:durableId="1329361869">
    <w:abstractNumId w:val="7"/>
  </w:num>
  <w:num w:numId="4" w16cid:durableId="1373193839">
    <w:abstractNumId w:val="3"/>
  </w:num>
  <w:num w:numId="5" w16cid:durableId="320816468">
    <w:abstractNumId w:val="12"/>
  </w:num>
  <w:num w:numId="6" w16cid:durableId="84691816">
    <w:abstractNumId w:val="6"/>
  </w:num>
  <w:num w:numId="7" w16cid:durableId="182863340">
    <w:abstractNumId w:val="5"/>
  </w:num>
  <w:num w:numId="8" w16cid:durableId="1283924851">
    <w:abstractNumId w:val="2"/>
  </w:num>
  <w:num w:numId="9" w16cid:durableId="1234199712">
    <w:abstractNumId w:val="1"/>
  </w:num>
  <w:num w:numId="10" w16cid:durableId="396319936">
    <w:abstractNumId w:val="9"/>
  </w:num>
  <w:num w:numId="11" w16cid:durableId="356394308">
    <w:abstractNumId w:val="8"/>
  </w:num>
  <w:num w:numId="12" w16cid:durableId="162010353">
    <w:abstractNumId w:val="0"/>
  </w:num>
  <w:num w:numId="13" w16cid:durableId="13080458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D4C"/>
    <w:rsid w:val="000018FC"/>
    <w:rsid w:val="00003FFC"/>
    <w:rsid w:val="0000487B"/>
    <w:rsid w:val="000055FC"/>
    <w:rsid w:val="00005D68"/>
    <w:rsid w:val="000167FF"/>
    <w:rsid w:val="0001725B"/>
    <w:rsid w:val="000209E2"/>
    <w:rsid w:val="00023867"/>
    <w:rsid w:val="00026EEF"/>
    <w:rsid w:val="000270DC"/>
    <w:rsid w:val="00033C44"/>
    <w:rsid w:val="000348E5"/>
    <w:rsid w:val="00035601"/>
    <w:rsid w:val="00042807"/>
    <w:rsid w:val="00046D1B"/>
    <w:rsid w:val="00055671"/>
    <w:rsid w:val="000633D0"/>
    <w:rsid w:val="00063B59"/>
    <w:rsid w:val="0006521F"/>
    <w:rsid w:val="00071D5D"/>
    <w:rsid w:val="00075EA3"/>
    <w:rsid w:val="0007727E"/>
    <w:rsid w:val="0009047E"/>
    <w:rsid w:val="0009278E"/>
    <w:rsid w:val="00095CFD"/>
    <w:rsid w:val="000A7631"/>
    <w:rsid w:val="000B005A"/>
    <w:rsid w:val="000B18E9"/>
    <w:rsid w:val="000B51B8"/>
    <w:rsid w:val="000B5650"/>
    <w:rsid w:val="000B5C4E"/>
    <w:rsid w:val="000B6DFD"/>
    <w:rsid w:val="000C0C91"/>
    <w:rsid w:val="000C3D6B"/>
    <w:rsid w:val="000C44BD"/>
    <w:rsid w:val="000C5B2E"/>
    <w:rsid w:val="000C6846"/>
    <w:rsid w:val="000D214D"/>
    <w:rsid w:val="000D63B1"/>
    <w:rsid w:val="000E0E65"/>
    <w:rsid w:val="000E13AE"/>
    <w:rsid w:val="000F2B13"/>
    <w:rsid w:val="000F2C9F"/>
    <w:rsid w:val="000F3E80"/>
    <w:rsid w:val="000F745A"/>
    <w:rsid w:val="00111CF4"/>
    <w:rsid w:val="00116836"/>
    <w:rsid w:val="00120130"/>
    <w:rsid w:val="00122249"/>
    <w:rsid w:val="0012286D"/>
    <w:rsid w:val="00124824"/>
    <w:rsid w:val="00134357"/>
    <w:rsid w:val="00137151"/>
    <w:rsid w:val="00137759"/>
    <w:rsid w:val="00137D62"/>
    <w:rsid w:val="001413E0"/>
    <w:rsid w:val="00143D8B"/>
    <w:rsid w:val="00144846"/>
    <w:rsid w:val="001455B4"/>
    <w:rsid w:val="0015193E"/>
    <w:rsid w:val="0015608F"/>
    <w:rsid w:val="0016052F"/>
    <w:rsid w:val="001610C1"/>
    <w:rsid w:val="00164DBF"/>
    <w:rsid w:val="0017052B"/>
    <w:rsid w:val="00174289"/>
    <w:rsid w:val="001763BE"/>
    <w:rsid w:val="0019099D"/>
    <w:rsid w:val="00196B98"/>
    <w:rsid w:val="001A18DF"/>
    <w:rsid w:val="001A56EC"/>
    <w:rsid w:val="001B2C12"/>
    <w:rsid w:val="001B6934"/>
    <w:rsid w:val="001C5FD9"/>
    <w:rsid w:val="001C656E"/>
    <w:rsid w:val="001C6BB3"/>
    <w:rsid w:val="001C763F"/>
    <w:rsid w:val="001D5815"/>
    <w:rsid w:val="001E041A"/>
    <w:rsid w:val="001E5565"/>
    <w:rsid w:val="001F137B"/>
    <w:rsid w:val="001F1DA0"/>
    <w:rsid w:val="00203AE0"/>
    <w:rsid w:val="002106F2"/>
    <w:rsid w:val="00210812"/>
    <w:rsid w:val="00213DE2"/>
    <w:rsid w:val="002144C3"/>
    <w:rsid w:val="0021551A"/>
    <w:rsid w:val="00216EA5"/>
    <w:rsid w:val="00217944"/>
    <w:rsid w:val="002204E4"/>
    <w:rsid w:val="00222917"/>
    <w:rsid w:val="002235BE"/>
    <w:rsid w:val="00227C4F"/>
    <w:rsid w:val="00230E79"/>
    <w:rsid w:val="00234ECF"/>
    <w:rsid w:val="002424E6"/>
    <w:rsid w:val="00242DC4"/>
    <w:rsid w:val="00244E41"/>
    <w:rsid w:val="002528BA"/>
    <w:rsid w:val="002560E6"/>
    <w:rsid w:val="002561FA"/>
    <w:rsid w:val="00256D80"/>
    <w:rsid w:val="00263931"/>
    <w:rsid w:val="00265E1E"/>
    <w:rsid w:val="00270E2D"/>
    <w:rsid w:val="00271822"/>
    <w:rsid w:val="002746F4"/>
    <w:rsid w:val="002761CD"/>
    <w:rsid w:val="002810F1"/>
    <w:rsid w:val="00284B81"/>
    <w:rsid w:val="0028639E"/>
    <w:rsid w:val="00286579"/>
    <w:rsid w:val="0029373F"/>
    <w:rsid w:val="002A4920"/>
    <w:rsid w:val="002A6072"/>
    <w:rsid w:val="002A651D"/>
    <w:rsid w:val="002A7549"/>
    <w:rsid w:val="002B2F35"/>
    <w:rsid w:val="002B3914"/>
    <w:rsid w:val="002B3DE6"/>
    <w:rsid w:val="002B4863"/>
    <w:rsid w:val="002C51BA"/>
    <w:rsid w:val="002D1F75"/>
    <w:rsid w:val="002D358C"/>
    <w:rsid w:val="002D5AD8"/>
    <w:rsid w:val="002D6D70"/>
    <w:rsid w:val="002E1562"/>
    <w:rsid w:val="002E1B55"/>
    <w:rsid w:val="002E4A33"/>
    <w:rsid w:val="002E4CF8"/>
    <w:rsid w:val="002E5B88"/>
    <w:rsid w:val="002E7025"/>
    <w:rsid w:val="002E799C"/>
    <w:rsid w:val="002F2AFD"/>
    <w:rsid w:val="002F53D8"/>
    <w:rsid w:val="00300212"/>
    <w:rsid w:val="00302DF6"/>
    <w:rsid w:val="003034A8"/>
    <w:rsid w:val="00303F8D"/>
    <w:rsid w:val="003041F2"/>
    <w:rsid w:val="00304E70"/>
    <w:rsid w:val="003134BA"/>
    <w:rsid w:val="003139B4"/>
    <w:rsid w:val="00314108"/>
    <w:rsid w:val="00316A69"/>
    <w:rsid w:val="00323B32"/>
    <w:rsid w:val="00326A6A"/>
    <w:rsid w:val="00327A56"/>
    <w:rsid w:val="00333F7E"/>
    <w:rsid w:val="00340E66"/>
    <w:rsid w:val="00345EE0"/>
    <w:rsid w:val="00347F04"/>
    <w:rsid w:val="00351E7A"/>
    <w:rsid w:val="003609CC"/>
    <w:rsid w:val="003637E2"/>
    <w:rsid w:val="003713E5"/>
    <w:rsid w:val="00382D38"/>
    <w:rsid w:val="0038590B"/>
    <w:rsid w:val="00386176"/>
    <w:rsid w:val="00387A55"/>
    <w:rsid w:val="00387C8D"/>
    <w:rsid w:val="003907B7"/>
    <w:rsid w:val="00392518"/>
    <w:rsid w:val="003A085B"/>
    <w:rsid w:val="003A290E"/>
    <w:rsid w:val="003A4B8A"/>
    <w:rsid w:val="003A6450"/>
    <w:rsid w:val="003B0A8C"/>
    <w:rsid w:val="003B5102"/>
    <w:rsid w:val="003B5196"/>
    <w:rsid w:val="003B6FFE"/>
    <w:rsid w:val="003C1254"/>
    <w:rsid w:val="003C7B07"/>
    <w:rsid w:val="003D1607"/>
    <w:rsid w:val="003D19FD"/>
    <w:rsid w:val="003D4424"/>
    <w:rsid w:val="003E07A4"/>
    <w:rsid w:val="003F19F2"/>
    <w:rsid w:val="003F3664"/>
    <w:rsid w:val="003F66B9"/>
    <w:rsid w:val="004000B8"/>
    <w:rsid w:val="0040076E"/>
    <w:rsid w:val="00400DD1"/>
    <w:rsid w:val="0040316F"/>
    <w:rsid w:val="004105E8"/>
    <w:rsid w:val="00413D93"/>
    <w:rsid w:val="00413F8E"/>
    <w:rsid w:val="004176A5"/>
    <w:rsid w:val="00421C84"/>
    <w:rsid w:val="0043510E"/>
    <w:rsid w:val="004367B1"/>
    <w:rsid w:val="00437A9B"/>
    <w:rsid w:val="0044167F"/>
    <w:rsid w:val="0044505E"/>
    <w:rsid w:val="004464C5"/>
    <w:rsid w:val="00450B07"/>
    <w:rsid w:val="00450B2F"/>
    <w:rsid w:val="004522C1"/>
    <w:rsid w:val="00453BF6"/>
    <w:rsid w:val="0045408F"/>
    <w:rsid w:val="004546D1"/>
    <w:rsid w:val="0045572F"/>
    <w:rsid w:val="00456868"/>
    <w:rsid w:val="0046666D"/>
    <w:rsid w:val="00467539"/>
    <w:rsid w:val="00467653"/>
    <w:rsid w:val="00471472"/>
    <w:rsid w:val="00472CB7"/>
    <w:rsid w:val="00474265"/>
    <w:rsid w:val="0047470D"/>
    <w:rsid w:val="00474FA0"/>
    <w:rsid w:val="00475389"/>
    <w:rsid w:val="00475594"/>
    <w:rsid w:val="00487DB6"/>
    <w:rsid w:val="00491794"/>
    <w:rsid w:val="004A175D"/>
    <w:rsid w:val="004A1C78"/>
    <w:rsid w:val="004A3B96"/>
    <w:rsid w:val="004A7CC4"/>
    <w:rsid w:val="004B1157"/>
    <w:rsid w:val="004B1DE8"/>
    <w:rsid w:val="004B213F"/>
    <w:rsid w:val="004B233A"/>
    <w:rsid w:val="004C5D0C"/>
    <w:rsid w:val="004C7876"/>
    <w:rsid w:val="004D35BA"/>
    <w:rsid w:val="004D5F56"/>
    <w:rsid w:val="004E05F9"/>
    <w:rsid w:val="004E085C"/>
    <w:rsid w:val="004E24B4"/>
    <w:rsid w:val="004E76A2"/>
    <w:rsid w:val="004E7EC0"/>
    <w:rsid w:val="004F1541"/>
    <w:rsid w:val="004F2975"/>
    <w:rsid w:val="004F5820"/>
    <w:rsid w:val="004F6ACF"/>
    <w:rsid w:val="00504543"/>
    <w:rsid w:val="0051100A"/>
    <w:rsid w:val="0051430F"/>
    <w:rsid w:val="0051485B"/>
    <w:rsid w:val="00517458"/>
    <w:rsid w:val="00520671"/>
    <w:rsid w:val="0052659A"/>
    <w:rsid w:val="00527971"/>
    <w:rsid w:val="00527B0C"/>
    <w:rsid w:val="00530DD9"/>
    <w:rsid w:val="005316A7"/>
    <w:rsid w:val="005336B3"/>
    <w:rsid w:val="005344D2"/>
    <w:rsid w:val="00537C3E"/>
    <w:rsid w:val="005413FA"/>
    <w:rsid w:val="00547BC2"/>
    <w:rsid w:val="00550A21"/>
    <w:rsid w:val="00550F5F"/>
    <w:rsid w:val="0055281B"/>
    <w:rsid w:val="00554EA6"/>
    <w:rsid w:val="005576E7"/>
    <w:rsid w:val="0057148B"/>
    <w:rsid w:val="00577A30"/>
    <w:rsid w:val="00581B83"/>
    <w:rsid w:val="00583A7E"/>
    <w:rsid w:val="00583C60"/>
    <w:rsid w:val="0058503A"/>
    <w:rsid w:val="0058505C"/>
    <w:rsid w:val="00586F6E"/>
    <w:rsid w:val="00586F83"/>
    <w:rsid w:val="0058745B"/>
    <w:rsid w:val="00590B56"/>
    <w:rsid w:val="00592EEF"/>
    <w:rsid w:val="00593FEA"/>
    <w:rsid w:val="00594965"/>
    <w:rsid w:val="0059538C"/>
    <w:rsid w:val="005A042E"/>
    <w:rsid w:val="005A1B6C"/>
    <w:rsid w:val="005A4B1F"/>
    <w:rsid w:val="005A66CA"/>
    <w:rsid w:val="005B3EC9"/>
    <w:rsid w:val="005B6568"/>
    <w:rsid w:val="005C0900"/>
    <w:rsid w:val="005C1714"/>
    <w:rsid w:val="005C261F"/>
    <w:rsid w:val="005C5828"/>
    <w:rsid w:val="005C636D"/>
    <w:rsid w:val="005C76D5"/>
    <w:rsid w:val="005D230E"/>
    <w:rsid w:val="005D3553"/>
    <w:rsid w:val="005D5A8A"/>
    <w:rsid w:val="005E3549"/>
    <w:rsid w:val="005E48C2"/>
    <w:rsid w:val="005F04B0"/>
    <w:rsid w:val="005F2549"/>
    <w:rsid w:val="005F4AE4"/>
    <w:rsid w:val="005F4CD8"/>
    <w:rsid w:val="0060416E"/>
    <w:rsid w:val="00607EB3"/>
    <w:rsid w:val="006133C7"/>
    <w:rsid w:val="00616BC9"/>
    <w:rsid w:val="00623918"/>
    <w:rsid w:val="0062469B"/>
    <w:rsid w:val="006311F8"/>
    <w:rsid w:val="00634265"/>
    <w:rsid w:val="00636B6A"/>
    <w:rsid w:val="006426C9"/>
    <w:rsid w:val="00643515"/>
    <w:rsid w:val="00656470"/>
    <w:rsid w:val="006603CB"/>
    <w:rsid w:val="0066257F"/>
    <w:rsid w:val="00665488"/>
    <w:rsid w:val="0066724A"/>
    <w:rsid w:val="006728FE"/>
    <w:rsid w:val="0068235B"/>
    <w:rsid w:val="00683E23"/>
    <w:rsid w:val="006861B2"/>
    <w:rsid w:val="006908FC"/>
    <w:rsid w:val="006920AB"/>
    <w:rsid w:val="00692A2B"/>
    <w:rsid w:val="006A3AC0"/>
    <w:rsid w:val="006A3AF3"/>
    <w:rsid w:val="006A52C4"/>
    <w:rsid w:val="006A5F2F"/>
    <w:rsid w:val="006D11FD"/>
    <w:rsid w:val="006D3202"/>
    <w:rsid w:val="006D4200"/>
    <w:rsid w:val="006E061B"/>
    <w:rsid w:val="006E3C46"/>
    <w:rsid w:val="006E62A9"/>
    <w:rsid w:val="006E6FF0"/>
    <w:rsid w:val="006F4672"/>
    <w:rsid w:val="006F5AE2"/>
    <w:rsid w:val="006F6BF3"/>
    <w:rsid w:val="00704A10"/>
    <w:rsid w:val="00710D1A"/>
    <w:rsid w:val="0071186B"/>
    <w:rsid w:val="0072239D"/>
    <w:rsid w:val="00723FB4"/>
    <w:rsid w:val="00725987"/>
    <w:rsid w:val="00726A83"/>
    <w:rsid w:val="00727405"/>
    <w:rsid w:val="00731AB4"/>
    <w:rsid w:val="00736296"/>
    <w:rsid w:val="00737EC0"/>
    <w:rsid w:val="0075032D"/>
    <w:rsid w:val="0075256B"/>
    <w:rsid w:val="0076164C"/>
    <w:rsid w:val="00761F13"/>
    <w:rsid w:val="00764A75"/>
    <w:rsid w:val="00765418"/>
    <w:rsid w:val="00773999"/>
    <w:rsid w:val="00773E10"/>
    <w:rsid w:val="00775181"/>
    <w:rsid w:val="00775561"/>
    <w:rsid w:val="00775B4C"/>
    <w:rsid w:val="00776160"/>
    <w:rsid w:val="00780428"/>
    <w:rsid w:val="00781D4C"/>
    <w:rsid w:val="00782EAB"/>
    <w:rsid w:val="00786018"/>
    <w:rsid w:val="007924F5"/>
    <w:rsid w:val="007931E5"/>
    <w:rsid w:val="00793DCB"/>
    <w:rsid w:val="0079499B"/>
    <w:rsid w:val="00797F54"/>
    <w:rsid w:val="007A1970"/>
    <w:rsid w:val="007A2EB0"/>
    <w:rsid w:val="007A54D9"/>
    <w:rsid w:val="007A6ECE"/>
    <w:rsid w:val="007B16E7"/>
    <w:rsid w:val="007B582F"/>
    <w:rsid w:val="007C33DA"/>
    <w:rsid w:val="007C7449"/>
    <w:rsid w:val="007D01BF"/>
    <w:rsid w:val="007D0C14"/>
    <w:rsid w:val="007D19F9"/>
    <w:rsid w:val="007D5AC8"/>
    <w:rsid w:val="007E4F4D"/>
    <w:rsid w:val="007F3F3E"/>
    <w:rsid w:val="007F4BCE"/>
    <w:rsid w:val="007F77F4"/>
    <w:rsid w:val="00803FFB"/>
    <w:rsid w:val="0080711C"/>
    <w:rsid w:val="00807BCB"/>
    <w:rsid w:val="00810E59"/>
    <w:rsid w:val="00813FFA"/>
    <w:rsid w:val="008178F1"/>
    <w:rsid w:val="00820332"/>
    <w:rsid w:val="00823650"/>
    <w:rsid w:val="008245F1"/>
    <w:rsid w:val="00831FFA"/>
    <w:rsid w:val="00835327"/>
    <w:rsid w:val="008355D0"/>
    <w:rsid w:val="00841E18"/>
    <w:rsid w:val="00847B6E"/>
    <w:rsid w:val="00851CF3"/>
    <w:rsid w:val="00856650"/>
    <w:rsid w:val="0087305D"/>
    <w:rsid w:val="0088099C"/>
    <w:rsid w:val="00881D98"/>
    <w:rsid w:val="00886147"/>
    <w:rsid w:val="00893C7B"/>
    <w:rsid w:val="00896421"/>
    <w:rsid w:val="00897140"/>
    <w:rsid w:val="008A6143"/>
    <w:rsid w:val="008A66A7"/>
    <w:rsid w:val="008B0C1F"/>
    <w:rsid w:val="008B21F7"/>
    <w:rsid w:val="008B4480"/>
    <w:rsid w:val="008B487B"/>
    <w:rsid w:val="008B4AA1"/>
    <w:rsid w:val="008C076B"/>
    <w:rsid w:val="008C3D80"/>
    <w:rsid w:val="008D2260"/>
    <w:rsid w:val="008D3F06"/>
    <w:rsid w:val="008D429B"/>
    <w:rsid w:val="008D55F4"/>
    <w:rsid w:val="008D6E20"/>
    <w:rsid w:val="008D6EEC"/>
    <w:rsid w:val="008D7FF7"/>
    <w:rsid w:val="008F4260"/>
    <w:rsid w:val="008F5096"/>
    <w:rsid w:val="008F75B2"/>
    <w:rsid w:val="00905284"/>
    <w:rsid w:val="009061B1"/>
    <w:rsid w:val="00912E1C"/>
    <w:rsid w:val="00913544"/>
    <w:rsid w:val="009166A9"/>
    <w:rsid w:val="00920019"/>
    <w:rsid w:val="00923E10"/>
    <w:rsid w:val="00926A11"/>
    <w:rsid w:val="009279B3"/>
    <w:rsid w:val="009344BA"/>
    <w:rsid w:val="009366D4"/>
    <w:rsid w:val="00936B58"/>
    <w:rsid w:val="0093759F"/>
    <w:rsid w:val="00951830"/>
    <w:rsid w:val="00954226"/>
    <w:rsid w:val="00963828"/>
    <w:rsid w:val="00964B9D"/>
    <w:rsid w:val="009674D3"/>
    <w:rsid w:val="00970D84"/>
    <w:rsid w:val="009721CF"/>
    <w:rsid w:val="009851C1"/>
    <w:rsid w:val="00992E6D"/>
    <w:rsid w:val="009A0534"/>
    <w:rsid w:val="009A1A8C"/>
    <w:rsid w:val="009A4DF1"/>
    <w:rsid w:val="009A550C"/>
    <w:rsid w:val="009B372E"/>
    <w:rsid w:val="009B5C44"/>
    <w:rsid w:val="009C59D9"/>
    <w:rsid w:val="009C6183"/>
    <w:rsid w:val="009C73F6"/>
    <w:rsid w:val="009D49A9"/>
    <w:rsid w:val="009D65AD"/>
    <w:rsid w:val="009D6D58"/>
    <w:rsid w:val="009E01B6"/>
    <w:rsid w:val="009E1036"/>
    <w:rsid w:val="009E12A0"/>
    <w:rsid w:val="009E31EC"/>
    <w:rsid w:val="009E3B8B"/>
    <w:rsid w:val="009F206F"/>
    <w:rsid w:val="00A01C20"/>
    <w:rsid w:val="00A03F32"/>
    <w:rsid w:val="00A0521D"/>
    <w:rsid w:val="00A15136"/>
    <w:rsid w:val="00A17075"/>
    <w:rsid w:val="00A248C9"/>
    <w:rsid w:val="00A374E5"/>
    <w:rsid w:val="00A377D3"/>
    <w:rsid w:val="00A40D73"/>
    <w:rsid w:val="00A456E1"/>
    <w:rsid w:val="00A50095"/>
    <w:rsid w:val="00A50804"/>
    <w:rsid w:val="00A528A0"/>
    <w:rsid w:val="00A6272B"/>
    <w:rsid w:val="00A70944"/>
    <w:rsid w:val="00A72FBD"/>
    <w:rsid w:val="00A739DB"/>
    <w:rsid w:val="00A73BF9"/>
    <w:rsid w:val="00A81801"/>
    <w:rsid w:val="00A82B08"/>
    <w:rsid w:val="00A84C62"/>
    <w:rsid w:val="00A923FE"/>
    <w:rsid w:val="00A93574"/>
    <w:rsid w:val="00A97EFB"/>
    <w:rsid w:val="00AA36FF"/>
    <w:rsid w:val="00AA4E51"/>
    <w:rsid w:val="00AA5315"/>
    <w:rsid w:val="00AA692F"/>
    <w:rsid w:val="00AB3C52"/>
    <w:rsid w:val="00AB7C70"/>
    <w:rsid w:val="00AC1506"/>
    <w:rsid w:val="00AC1B27"/>
    <w:rsid w:val="00AC6796"/>
    <w:rsid w:val="00AD513B"/>
    <w:rsid w:val="00AE3185"/>
    <w:rsid w:val="00AE4734"/>
    <w:rsid w:val="00AE4859"/>
    <w:rsid w:val="00AE60F7"/>
    <w:rsid w:val="00AF02E4"/>
    <w:rsid w:val="00AF2AAE"/>
    <w:rsid w:val="00AF4D40"/>
    <w:rsid w:val="00AF6701"/>
    <w:rsid w:val="00B03148"/>
    <w:rsid w:val="00B04C2A"/>
    <w:rsid w:val="00B17D60"/>
    <w:rsid w:val="00B20AC2"/>
    <w:rsid w:val="00B21EF0"/>
    <w:rsid w:val="00B2527D"/>
    <w:rsid w:val="00B2781B"/>
    <w:rsid w:val="00B32D2A"/>
    <w:rsid w:val="00B3466A"/>
    <w:rsid w:val="00B360B0"/>
    <w:rsid w:val="00B36582"/>
    <w:rsid w:val="00B502A7"/>
    <w:rsid w:val="00B5064D"/>
    <w:rsid w:val="00B57B1A"/>
    <w:rsid w:val="00B6078C"/>
    <w:rsid w:val="00B6081A"/>
    <w:rsid w:val="00B63A15"/>
    <w:rsid w:val="00B67541"/>
    <w:rsid w:val="00B711E0"/>
    <w:rsid w:val="00B7237D"/>
    <w:rsid w:val="00B72CBD"/>
    <w:rsid w:val="00B7327F"/>
    <w:rsid w:val="00B7432E"/>
    <w:rsid w:val="00B74D8B"/>
    <w:rsid w:val="00B803BE"/>
    <w:rsid w:val="00B8126E"/>
    <w:rsid w:val="00B84323"/>
    <w:rsid w:val="00B85F89"/>
    <w:rsid w:val="00B940C6"/>
    <w:rsid w:val="00B941D8"/>
    <w:rsid w:val="00B94432"/>
    <w:rsid w:val="00B97A54"/>
    <w:rsid w:val="00BA2AC8"/>
    <w:rsid w:val="00BA2D31"/>
    <w:rsid w:val="00BA38F4"/>
    <w:rsid w:val="00BB01A2"/>
    <w:rsid w:val="00BB384E"/>
    <w:rsid w:val="00BB516C"/>
    <w:rsid w:val="00BC01F1"/>
    <w:rsid w:val="00BC53E1"/>
    <w:rsid w:val="00BC617C"/>
    <w:rsid w:val="00BD0BB0"/>
    <w:rsid w:val="00BD472C"/>
    <w:rsid w:val="00BD6995"/>
    <w:rsid w:val="00BE082F"/>
    <w:rsid w:val="00BE3311"/>
    <w:rsid w:val="00BF0379"/>
    <w:rsid w:val="00BF259F"/>
    <w:rsid w:val="00C05D4F"/>
    <w:rsid w:val="00C07AFE"/>
    <w:rsid w:val="00C12200"/>
    <w:rsid w:val="00C153BC"/>
    <w:rsid w:val="00C23D8C"/>
    <w:rsid w:val="00C23FE8"/>
    <w:rsid w:val="00C269F8"/>
    <w:rsid w:val="00C31F9F"/>
    <w:rsid w:val="00C32385"/>
    <w:rsid w:val="00C32B6C"/>
    <w:rsid w:val="00C34B9F"/>
    <w:rsid w:val="00C40853"/>
    <w:rsid w:val="00C416E1"/>
    <w:rsid w:val="00C41C66"/>
    <w:rsid w:val="00C42374"/>
    <w:rsid w:val="00C43D42"/>
    <w:rsid w:val="00C45C63"/>
    <w:rsid w:val="00C46D07"/>
    <w:rsid w:val="00C47539"/>
    <w:rsid w:val="00C5205D"/>
    <w:rsid w:val="00C520F2"/>
    <w:rsid w:val="00C55B9E"/>
    <w:rsid w:val="00C621B7"/>
    <w:rsid w:val="00C622A0"/>
    <w:rsid w:val="00C63DE8"/>
    <w:rsid w:val="00C6653F"/>
    <w:rsid w:val="00C73022"/>
    <w:rsid w:val="00C738D3"/>
    <w:rsid w:val="00C76A06"/>
    <w:rsid w:val="00C82460"/>
    <w:rsid w:val="00C9063F"/>
    <w:rsid w:val="00C90D6F"/>
    <w:rsid w:val="00C96371"/>
    <w:rsid w:val="00C97849"/>
    <w:rsid w:val="00CA185C"/>
    <w:rsid w:val="00CA279B"/>
    <w:rsid w:val="00CA7802"/>
    <w:rsid w:val="00CA79B3"/>
    <w:rsid w:val="00CA7E1E"/>
    <w:rsid w:val="00CB025E"/>
    <w:rsid w:val="00CB0CF1"/>
    <w:rsid w:val="00CB6DAB"/>
    <w:rsid w:val="00CC1939"/>
    <w:rsid w:val="00CC3ECC"/>
    <w:rsid w:val="00CC4D53"/>
    <w:rsid w:val="00CD132C"/>
    <w:rsid w:val="00CD35AA"/>
    <w:rsid w:val="00CD48B7"/>
    <w:rsid w:val="00CE120C"/>
    <w:rsid w:val="00CE3212"/>
    <w:rsid w:val="00CE4FEF"/>
    <w:rsid w:val="00CE66F1"/>
    <w:rsid w:val="00CF0C56"/>
    <w:rsid w:val="00CF0F6E"/>
    <w:rsid w:val="00CF59E0"/>
    <w:rsid w:val="00D00958"/>
    <w:rsid w:val="00D0439C"/>
    <w:rsid w:val="00D05E61"/>
    <w:rsid w:val="00D13B4F"/>
    <w:rsid w:val="00D14810"/>
    <w:rsid w:val="00D14AB6"/>
    <w:rsid w:val="00D23BD1"/>
    <w:rsid w:val="00D25332"/>
    <w:rsid w:val="00D25A29"/>
    <w:rsid w:val="00D271D8"/>
    <w:rsid w:val="00D34B55"/>
    <w:rsid w:val="00D42F77"/>
    <w:rsid w:val="00D4613D"/>
    <w:rsid w:val="00D50C27"/>
    <w:rsid w:val="00D535FF"/>
    <w:rsid w:val="00D6117A"/>
    <w:rsid w:val="00D635C9"/>
    <w:rsid w:val="00D65311"/>
    <w:rsid w:val="00D65DE1"/>
    <w:rsid w:val="00D7093B"/>
    <w:rsid w:val="00D713E0"/>
    <w:rsid w:val="00D71924"/>
    <w:rsid w:val="00D726E9"/>
    <w:rsid w:val="00D802A4"/>
    <w:rsid w:val="00D81146"/>
    <w:rsid w:val="00D836F0"/>
    <w:rsid w:val="00D85D9E"/>
    <w:rsid w:val="00D86770"/>
    <w:rsid w:val="00D9607F"/>
    <w:rsid w:val="00D9793A"/>
    <w:rsid w:val="00DA3029"/>
    <w:rsid w:val="00DB2780"/>
    <w:rsid w:val="00DB3387"/>
    <w:rsid w:val="00DB45B2"/>
    <w:rsid w:val="00DB7D0D"/>
    <w:rsid w:val="00DB7D3B"/>
    <w:rsid w:val="00DC0911"/>
    <w:rsid w:val="00DC24C6"/>
    <w:rsid w:val="00DC3EB5"/>
    <w:rsid w:val="00DC47B6"/>
    <w:rsid w:val="00DC56F7"/>
    <w:rsid w:val="00DD14D2"/>
    <w:rsid w:val="00DD353B"/>
    <w:rsid w:val="00DD4100"/>
    <w:rsid w:val="00DD77E2"/>
    <w:rsid w:val="00DD7C9F"/>
    <w:rsid w:val="00DE2FE3"/>
    <w:rsid w:val="00DE3D40"/>
    <w:rsid w:val="00DF40D6"/>
    <w:rsid w:val="00E038ED"/>
    <w:rsid w:val="00E06F11"/>
    <w:rsid w:val="00E10DAA"/>
    <w:rsid w:val="00E11701"/>
    <w:rsid w:val="00E211D5"/>
    <w:rsid w:val="00E24DA0"/>
    <w:rsid w:val="00E27C1D"/>
    <w:rsid w:val="00E30FC0"/>
    <w:rsid w:val="00E4037E"/>
    <w:rsid w:val="00E449E0"/>
    <w:rsid w:val="00E45207"/>
    <w:rsid w:val="00E458F2"/>
    <w:rsid w:val="00E46D5A"/>
    <w:rsid w:val="00E51EE0"/>
    <w:rsid w:val="00E56CDD"/>
    <w:rsid w:val="00E60D95"/>
    <w:rsid w:val="00E64F68"/>
    <w:rsid w:val="00E7149B"/>
    <w:rsid w:val="00E71E38"/>
    <w:rsid w:val="00E75FDE"/>
    <w:rsid w:val="00E80A12"/>
    <w:rsid w:val="00E846F9"/>
    <w:rsid w:val="00E92CF6"/>
    <w:rsid w:val="00E95BCD"/>
    <w:rsid w:val="00E9668A"/>
    <w:rsid w:val="00EA15E9"/>
    <w:rsid w:val="00EA3AE7"/>
    <w:rsid w:val="00EA47A0"/>
    <w:rsid w:val="00EA6033"/>
    <w:rsid w:val="00EB039B"/>
    <w:rsid w:val="00EB04C0"/>
    <w:rsid w:val="00EB0DD7"/>
    <w:rsid w:val="00EB318C"/>
    <w:rsid w:val="00EB36DA"/>
    <w:rsid w:val="00EB471D"/>
    <w:rsid w:val="00EB4BB0"/>
    <w:rsid w:val="00EB70D3"/>
    <w:rsid w:val="00ED18A6"/>
    <w:rsid w:val="00ED5169"/>
    <w:rsid w:val="00ED7E7E"/>
    <w:rsid w:val="00EE024B"/>
    <w:rsid w:val="00EE16FE"/>
    <w:rsid w:val="00EE6F4C"/>
    <w:rsid w:val="00EF235B"/>
    <w:rsid w:val="00EF3921"/>
    <w:rsid w:val="00EF5E4A"/>
    <w:rsid w:val="00EF7200"/>
    <w:rsid w:val="00F007DB"/>
    <w:rsid w:val="00F0145C"/>
    <w:rsid w:val="00F0315B"/>
    <w:rsid w:val="00F10935"/>
    <w:rsid w:val="00F167EC"/>
    <w:rsid w:val="00F21795"/>
    <w:rsid w:val="00F22113"/>
    <w:rsid w:val="00F22726"/>
    <w:rsid w:val="00F25FD5"/>
    <w:rsid w:val="00F27B70"/>
    <w:rsid w:val="00F31EFB"/>
    <w:rsid w:val="00F35FAD"/>
    <w:rsid w:val="00F41E6B"/>
    <w:rsid w:val="00F42627"/>
    <w:rsid w:val="00F45267"/>
    <w:rsid w:val="00F45459"/>
    <w:rsid w:val="00F50273"/>
    <w:rsid w:val="00F507DF"/>
    <w:rsid w:val="00F54841"/>
    <w:rsid w:val="00F54D63"/>
    <w:rsid w:val="00F56B69"/>
    <w:rsid w:val="00F57773"/>
    <w:rsid w:val="00F61299"/>
    <w:rsid w:val="00F61577"/>
    <w:rsid w:val="00F62FBF"/>
    <w:rsid w:val="00F67B2A"/>
    <w:rsid w:val="00F72A37"/>
    <w:rsid w:val="00F72BC2"/>
    <w:rsid w:val="00F746D2"/>
    <w:rsid w:val="00F74E79"/>
    <w:rsid w:val="00F754D1"/>
    <w:rsid w:val="00F76D2E"/>
    <w:rsid w:val="00F77AAD"/>
    <w:rsid w:val="00F81D51"/>
    <w:rsid w:val="00F81F7F"/>
    <w:rsid w:val="00F82AA4"/>
    <w:rsid w:val="00F831FB"/>
    <w:rsid w:val="00F85CD1"/>
    <w:rsid w:val="00F8635A"/>
    <w:rsid w:val="00F879B5"/>
    <w:rsid w:val="00F87BE4"/>
    <w:rsid w:val="00F95DCE"/>
    <w:rsid w:val="00F96F46"/>
    <w:rsid w:val="00FA05E6"/>
    <w:rsid w:val="00FA3F52"/>
    <w:rsid w:val="00FA47BC"/>
    <w:rsid w:val="00FA5484"/>
    <w:rsid w:val="00FB1DF6"/>
    <w:rsid w:val="00FB57BF"/>
    <w:rsid w:val="00FB5C98"/>
    <w:rsid w:val="00FB60CC"/>
    <w:rsid w:val="00FC1096"/>
    <w:rsid w:val="00FC4A73"/>
    <w:rsid w:val="00FC794E"/>
    <w:rsid w:val="00FC7BB8"/>
    <w:rsid w:val="00FD0823"/>
    <w:rsid w:val="00FD2092"/>
    <w:rsid w:val="00FD2E81"/>
    <w:rsid w:val="00FD4869"/>
    <w:rsid w:val="00FE049B"/>
    <w:rsid w:val="00FE089D"/>
    <w:rsid w:val="00FE7276"/>
    <w:rsid w:val="00FF04B0"/>
    <w:rsid w:val="00FF4473"/>
    <w:rsid w:val="00FF50F7"/>
    <w:rsid w:val="00FF5A16"/>
    <w:rsid w:val="00FF6933"/>
    <w:rsid w:val="00FF6990"/>
    <w:rsid w:val="0338AE4A"/>
    <w:rsid w:val="03B59106"/>
    <w:rsid w:val="043244F3"/>
    <w:rsid w:val="04A3934D"/>
    <w:rsid w:val="057BA69B"/>
    <w:rsid w:val="0740785D"/>
    <w:rsid w:val="08088A48"/>
    <w:rsid w:val="0904735B"/>
    <w:rsid w:val="0A1BE010"/>
    <w:rsid w:val="0BCF728E"/>
    <w:rsid w:val="0DE8EB4F"/>
    <w:rsid w:val="0EBBDAE6"/>
    <w:rsid w:val="0EC00267"/>
    <w:rsid w:val="1046F8AD"/>
    <w:rsid w:val="10553D51"/>
    <w:rsid w:val="109FD7B1"/>
    <w:rsid w:val="10AAE1C3"/>
    <w:rsid w:val="11120413"/>
    <w:rsid w:val="113B25D7"/>
    <w:rsid w:val="115CD2AD"/>
    <w:rsid w:val="11F81D52"/>
    <w:rsid w:val="12233A78"/>
    <w:rsid w:val="122A4F29"/>
    <w:rsid w:val="12394C63"/>
    <w:rsid w:val="124F1098"/>
    <w:rsid w:val="127ACC91"/>
    <w:rsid w:val="1325E65D"/>
    <w:rsid w:val="13B845DB"/>
    <w:rsid w:val="14CA6902"/>
    <w:rsid w:val="151EF54C"/>
    <w:rsid w:val="1541F4A2"/>
    <w:rsid w:val="15BD266E"/>
    <w:rsid w:val="16B727D8"/>
    <w:rsid w:val="16ECB4B0"/>
    <w:rsid w:val="174F4E4F"/>
    <w:rsid w:val="178CDA6C"/>
    <w:rsid w:val="19666F72"/>
    <w:rsid w:val="1AA7DAB4"/>
    <w:rsid w:val="1AFDC858"/>
    <w:rsid w:val="1B0B4DA7"/>
    <w:rsid w:val="1B592F3E"/>
    <w:rsid w:val="1BDF7B5E"/>
    <w:rsid w:val="1C2D14EF"/>
    <w:rsid w:val="1C6BA226"/>
    <w:rsid w:val="1D0478B4"/>
    <w:rsid w:val="1D240BA4"/>
    <w:rsid w:val="1D240CB9"/>
    <w:rsid w:val="1D57A2E0"/>
    <w:rsid w:val="1DC06700"/>
    <w:rsid w:val="1FB70302"/>
    <w:rsid w:val="2017C1D1"/>
    <w:rsid w:val="2102E29D"/>
    <w:rsid w:val="22B23B1E"/>
    <w:rsid w:val="22DCC240"/>
    <w:rsid w:val="24F65EF0"/>
    <w:rsid w:val="2554B412"/>
    <w:rsid w:val="25F682A8"/>
    <w:rsid w:val="2622FC88"/>
    <w:rsid w:val="28BF1E91"/>
    <w:rsid w:val="2A1C32DC"/>
    <w:rsid w:val="2ADD7260"/>
    <w:rsid w:val="2BB1DB26"/>
    <w:rsid w:val="2C27DC3A"/>
    <w:rsid w:val="2CBDCD4D"/>
    <w:rsid w:val="2D880309"/>
    <w:rsid w:val="2D9DEDF9"/>
    <w:rsid w:val="2DE6A573"/>
    <w:rsid w:val="2DF65E38"/>
    <w:rsid w:val="2F81E61B"/>
    <w:rsid w:val="2F8F9810"/>
    <w:rsid w:val="3045B2DB"/>
    <w:rsid w:val="30B86A08"/>
    <w:rsid w:val="31578BEA"/>
    <w:rsid w:val="31B20C86"/>
    <w:rsid w:val="31BAB9E0"/>
    <w:rsid w:val="33C0A21A"/>
    <w:rsid w:val="34CB6BBD"/>
    <w:rsid w:val="35346BCE"/>
    <w:rsid w:val="36776824"/>
    <w:rsid w:val="37FD33D3"/>
    <w:rsid w:val="38C718A6"/>
    <w:rsid w:val="3B061DBC"/>
    <w:rsid w:val="3BE2355B"/>
    <w:rsid w:val="3C4EBBE3"/>
    <w:rsid w:val="3D1186E6"/>
    <w:rsid w:val="3E7145EF"/>
    <w:rsid w:val="4115FC3D"/>
    <w:rsid w:val="47814CDE"/>
    <w:rsid w:val="483ED3DC"/>
    <w:rsid w:val="486E9561"/>
    <w:rsid w:val="48927026"/>
    <w:rsid w:val="4999B46D"/>
    <w:rsid w:val="4A4D5E63"/>
    <w:rsid w:val="4A58F215"/>
    <w:rsid w:val="4A5DE6B5"/>
    <w:rsid w:val="4AABC515"/>
    <w:rsid w:val="4AE0AFEE"/>
    <w:rsid w:val="4B13892C"/>
    <w:rsid w:val="4BCCCDA1"/>
    <w:rsid w:val="4BE47C0B"/>
    <w:rsid w:val="4C4AA6DF"/>
    <w:rsid w:val="4C7AE4B2"/>
    <w:rsid w:val="4DE24AA3"/>
    <w:rsid w:val="4E38F9E9"/>
    <w:rsid w:val="4EA8E707"/>
    <w:rsid w:val="4EB8CD7A"/>
    <w:rsid w:val="4F406127"/>
    <w:rsid w:val="52BE8235"/>
    <w:rsid w:val="52CE87C9"/>
    <w:rsid w:val="530F669E"/>
    <w:rsid w:val="5365DAA7"/>
    <w:rsid w:val="53DA4910"/>
    <w:rsid w:val="553895D8"/>
    <w:rsid w:val="557292B3"/>
    <w:rsid w:val="55CE2D96"/>
    <w:rsid w:val="56CA8EF7"/>
    <w:rsid w:val="581DB00F"/>
    <w:rsid w:val="5920B7DE"/>
    <w:rsid w:val="596594F2"/>
    <w:rsid w:val="5B6E8445"/>
    <w:rsid w:val="5D829EDD"/>
    <w:rsid w:val="5D8D2771"/>
    <w:rsid w:val="5DC91DD5"/>
    <w:rsid w:val="5DD1F1B7"/>
    <w:rsid w:val="5FD8BCFA"/>
    <w:rsid w:val="61C0AE78"/>
    <w:rsid w:val="63FD43D5"/>
    <w:rsid w:val="64E61380"/>
    <w:rsid w:val="661E0F6A"/>
    <w:rsid w:val="666C7DDB"/>
    <w:rsid w:val="668CB83C"/>
    <w:rsid w:val="67792E56"/>
    <w:rsid w:val="6823B30B"/>
    <w:rsid w:val="68931442"/>
    <w:rsid w:val="69553D2C"/>
    <w:rsid w:val="6963BE49"/>
    <w:rsid w:val="6A47BF55"/>
    <w:rsid w:val="6AD7C3BF"/>
    <w:rsid w:val="6B041856"/>
    <w:rsid w:val="6C313421"/>
    <w:rsid w:val="6C4CF41E"/>
    <w:rsid w:val="6D592400"/>
    <w:rsid w:val="6E1E07AA"/>
    <w:rsid w:val="6F786D7E"/>
    <w:rsid w:val="708E5C08"/>
    <w:rsid w:val="716D3900"/>
    <w:rsid w:val="72ACF216"/>
    <w:rsid w:val="72BCB11F"/>
    <w:rsid w:val="7360FCEB"/>
    <w:rsid w:val="73B9DE24"/>
    <w:rsid w:val="745474AB"/>
    <w:rsid w:val="749E8E99"/>
    <w:rsid w:val="74C03DB8"/>
    <w:rsid w:val="758A4A3F"/>
    <w:rsid w:val="76E5F443"/>
    <w:rsid w:val="76F83A1B"/>
    <w:rsid w:val="7770CAAB"/>
    <w:rsid w:val="7819BDA3"/>
    <w:rsid w:val="786E360C"/>
    <w:rsid w:val="79AD07DE"/>
    <w:rsid w:val="7ACE5F0D"/>
    <w:rsid w:val="7B33CDEC"/>
    <w:rsid w:val="7BCA67D7"/>
    <w:rsid w:val="7C006D76"/>
    <w:rsid w:val="7C698395"/>
    <w:rsid w:val="7CFD77E1"/>
    <w:rsid w:val="7D390562"/>
    <w:rsid w:val="7E513FC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46F90E"/>
  <w14:defaultImageDpi w14:val="330"/>
  <w15:docId w15:val="{29365149-16E6-4445-B56B-0423000AA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3DE6"/>
    <w:pPr>
      <w:spacing w:line="360" w:lineRule="auto"/>
    </w:pPr>
    <w:rPr>
      <w:rFonts w:ascii="Calibri" w:hAnsi="Calibri"/>
      <w:lang w:val="en-AU"/>
    </w:rPr>
  </w:style>
  <w:style w:type="paragraph" w:styleId="Heading1">
    <w:name w:val="heading 1"/>
    <w:basedOn w:val="Normal"/>
    <w:next w:val="Normal"/>
    <w:link w:val="Heading1Char"/>
    <w:uiPriority w:val="9"/>
    <w:qFormat/>
    <w:rsid w:val="00C520F2"/>
    <w:pPr>
      <w:keepNext/>
      <w:keepLines/>
      <w:outlineLvl w:val="0"/>
    </w:pPr>
    <w:rPr>
      <w:rFonts w:eastAsiaTheme="majorEastAsia" w:cstheme="majorBidi"/>
      <w:b/>
      <w:szCs w:val="32"/>
    </w:rPr>
  </w:style>
  <w:style w:type="paragraph" w:styleId="Heading2">
    <w:name w:val="heading 2"/>
    <w:basedOn w:val="Normal"/>
    <w:next w:val="Normal"/>
    <w:link w:val="Heading2Char"/>
    <w:uiPriority w:val="9"/>
    <w:semiHidden/>
    <w:unhideWhenUsed/>
    <w:qFormat/>
    <w:rsid w:val="00C520F2"/>
    <w:pPr>
      <w:keepNext/>
      <w:keepLines/>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rsid w:val="00C96371"/>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1D4C"/>
    <w:pPr>
      <w:tabs>
        <w:tab w:val="center" w:pos="4320"/>
        <w:tab w:val="right" w:pos="8640"/>
      </w:tabs>
    </w:pPr>
  </w:style>
  <w:style w:type="character" w:customStyle="1" w:styleId="HeaderChar">
    <w:name w:val="Header Char"/>
    <w:basedOn w:val="DefaultParagraphFont"/>
    <w:link w:val="Header"/>
    <w:uiPriority w:val="99"/>
    <w:rsid w:val="00781D4C"/>
  </w:style>
  <w:style w:type="paragraph" w:styleId="Footer">
    <w:name w:val="footer"/>
    <w:basedOn w:val="Normal"/>
    <w:link w:val="FooterChar"/>
    <w:uiPriority w:val="99"/>
    <w:unhideWhenUsed/>
    <w:rsid w:val="00781D4C"/>
    <w:pPr>
      <w:tabs>
        <w:tab w:val="center" w:pos="4320"/>
        <w:tab w:val="right" w:pos="8640"/>
      </w:tabs>
    </w:pPr>
  </w:style>
  <w:style w:type="character" w:customStyle="1" w:styleId="FooterChar">
    <w:name w:val="Footer Char"/>
    <w:basedOn w:val="DefaultParagraphFont"/>
    <w:link w:val="Footer"/>
    <w:uiPriority w:val="99"/>
    <w:rsid w:val="00781D4C"/>
  </w:style>
  <w:style w:type="paragraph" w:styleId="BalloonText">
    <w:name w:val="Balloon Text"/>
    <w:basedOn w:val="Normal"/>
    <w:link w:val="BalloonTextChar"/>
    <w:uiPriority w:val="99"/>
    <w:semiHidden/>
    <w:unhideWhenUsed/>
    <w:rsid w:val="00781D4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81D4C"/>
    <w:rPr>
      <w:rFonts w:ascii="Lucida Grande" w:hAnsi="Lucida Grande" w:cs="Lucida Grande"/>
      <w:sz w:val="18"/>
      <w:szCs w:val="18"/>
    </w:rPr>
  </w:style>
  <w:style w:type="character" w:customStyle="1" w:styleId="Heading3Char">
    <w:name w:val="Heading 3 Char"/>
    <w:basedOn w:val="DefaultParagraphFont"/>
    <w:link w:val="Heading3"/>
    <w:uiPriority w:val="9"/>
    <w:semiHidden/>
    <w:rsid w:val="00C96371"/>
    <w:rPr>
      <w:rFonts w:asciiTheme="majorHAnsi" w:eastAsiaTheme="majorEastAsia" w:hAnsiTheme="majorHAnsi" w:cstheme="majorBidi"/>
      <w:color w:val="243F60" w:themeColor="accent1" w:themeShade="7F"/>
    </w:rPr>
  </w:style>
  <w:style w:type="paragraph" w:customStyle="1" w:styleId="QAIHeading1">
    <w:name w:val="QAI Heading 1"/>
    <w:basedOn w:val="Normal"/>
    <w:autoRedefine/>
    <w:qFormat/>
    <w:rsid w:val="00387C8D"/>
    <w:pPr>
      <w:tabs>
        <w:tab w:val="left" w:pos="1400"/>
      </w:tabs>
      <w:spacing w:line="276" w:lineRule="auto"/>
    </w:pPr>
    <w:rPr>
      <w:rFonts w:cs="Calibri"/>
      <w:color w:val="B50A47"/>
      <w:sz w:val="40"/>
      <w:szCs w:val="48"/>
    </w:rPr>
  </w:style>
  <w:style w:type="paragraph" w:customStyle="1" w:styleId="QAIHeading2">
    <w:name w:val="QAI Heading 2"/>
    <w:basedOn w:val="Normal"/>
    <w:autoRedefine/>
    <w:qFormat/>
    <w:rsid w:val="00387C8D"/>
    <w:pPr>
      <w:spacing w:line="276" w:lineRule="auto"/>
    </w:pPr>
    <w:rPr>
      <w:rFonts w:cs="Calibri"/>
      <w:b/>
      <w:bCs/>
      <w:color w:val="401E6C"/>
      <w:sz w:val="32"/>
      <w:szCs w:val="32"/>
    </w:rPr>
  </w:style>
  <w:style w:type="paragraph" w:customStyle="1" w:styleId="MWAWParagraph">
    <w:name w:val="MWAW Paragraph"/>
    <w:basedOn w:val="Normal"/>
    <w:autoRedefine/>
    <w:rsid w:val="00347F04"/>
    <w:pPr>
      <w:spacing w:line="276" w:lineRule="auto"/>
    </w:pPr>
    <w:rPr>
      <w:rFonts w:ascii="Nunito Sans Light" w:hAnsi="Nunito Sans Light"/>
      <w:color w:val="000000" w:themeColor="text1"/>
      <w:sz w:val="19"/>
      <w:szCs w:val="19"/>
    </w:rPr>
  </w:style>
  <w:style w:type="paragraph" w:customStyle="1" w:styleId="QAIHeading3">
    <w:name w:val="QAI Heading 3"/>
    <w:basedOn w:val="Normal"/>
    <w:rsid w:val="00DD14D2"/>
    <w:rPr>
      <w:rFonts w:cs="Calibri"/>
      <w:color w:val="F26222"/>
    </w:rPr>
  </w:style>
  <w:style w:type="paragraph" w:styleId="NoSpacing">
    <w:name w:val="No Spacing"/>
    <w:uiPriority w:val="1"/>
    <w:qFormat/>
    <w:rsid w:val="002B3DE6"/>
    <w:rPr>
      <w:rFonts w:ascii="Calibri" w:hAnsi="Calibri"/>
    </w:rPr>
  </w:style>
  <w:style w:type="character" w:customStyle="1" w:styleId="Heading1Char">
    <w:name w:val="Heading 1 Char"/>
    <w:basedOn w:val="DefaultParagraphFont"/>
    <w:link w:val="Heading1"/>
    <w:uiPriority w:val="9"/>
    <w:rsid w:val="00C520F2"/>
    <w:rPr>
      <w:rFonts w:ascii="Calibri" w:eastAsiaTheme="majorEastAsia" w:hAnsi="Calibri" w:cstheme="majorBidi"/>
      <w:b/>
      <w:szCs w:val="32"/>
    </w:rPr>
  </w:style>
  <w:style w:type="character" w:customStyle="1" w:styleId="Heading2Char">
    <w:name w:val="Heading 2 Char"/>
    <w:basedOn w:val="DefaultParagraphFont"/>
    <w:link w:val="Heading2"/>
    <w:uiPriority w:val="9"/>
    <w:semiHidden/>
    <w:rsid w:val="00C520F2"/>
    <w:rPr>
      <w:rFonts w:ascii="Calibri" w:eastAsiaTheme="majorEastAsia" w:hAnsi="Calibri" w:cstheme="majorBidi"/>
      <w:b/>
      <w:szCs w:val="26"/>
    </w:rPr>
  </w:style>
  <w:style w:type="character" w:styleId="PageNumber">
    <w:name w:val="page number"/>
    <w:basedOn w:val="DefaultParagraphFont"/>
    <w:uiPriority w:val="99"/>
    <w:semiHidden/>
    <w:unhideWhenUsed/>
    <w:rsid w:val="00D13B4F"/>
  </w:style>
  <w:style w:type="paragraph" w:styleId="ListParagraph">
    <w:name w:val="List Paragraph"/>
    <w:basedOn w:val="Normal"/>
    <w:autoRedefine/>
    <w:uiPriority w:val="34"/>
    <w:qFormat/>
    <w:rsid w:val="00550A21"/>
    <w:pPr>
      <w:numPr>
        <w:numId w:val="9"/>
      </w:numPr>
      <w:tabs>
        <w:tab w:val="left" w:pos="288"/>
      </w:tabs>
      <w:spacing w:before="120" w:after="120"/>
      <w:contextualSpacing/>
    </w:pPr>
    <w:rPr>
      <w:rFonts w:cs="Calibri"/>
      <w:lang w:eastAsia="ja-JP"/>
    </w:rPr>
  </w:style>
  <w:style w:type="paragraph" w:styleId="PlainText">
    <w:name w:val="Plain Text"/>
    <w:basedOn w:val="Normal"/>
    <w:link w:val="PlainTextChar"/>
    <w:uiPriority w:val="99"/>
    <w:semiHidden/>
    <w:unhideWhenUsed/>
    <w:rsid w:val="00CD132C"/>
    <w:pPr>
      <w:spacing w:line="240" w:lineRule="auto"/>
    </w:pPr>
    <w:rPr>
      <w:rFonts w:eastAsia="Times New Roman"/>
      <w:kern w:val="2"/>
      <w:sz w:val="22"/>
      <w:szCs w:val="21"/>
      <w14:ligatures w14:val="standardContextual"/>
    </w:rPr>
  </w:style>
  <w:style w:type="character" w:customStyle="1" w:styleId="PlainTextChar">
    <w:name w:val="Plain Text Char"/>
    <w:basedOn w:val="DefaultParagraphFont"/>
    <w:link w:val="PlainText"/>
    <w:uiPriority w:val="99"/>
    <w:semiHidden/>
    <w:rsid w:val="00CD132C"/>
    <w:rPr>
      <w:rFonts w:ascii="Calibri" w:eastAsia="Times New Roman" w:hAnsi="Calibri"/>
      <w:kern w:val="2"/>
      <w:sz w:val="22"/>
      <w:szCs w:val="21"/>
      <w:lang w:val="en-AU"/>
      <w14:ligatures w14:val="standardContextual"/>
    </w:rPr>
  </w:style>
  <w:style w:type="character" w:styleId="Hyperlink">
    <w:name w:val="Hyperlink"/>
    <w:basedOn w:val="DefaultParagraphFont"/>
    <w:uiPriority w:val="99"/>
    <w:unhideWhenUsed/>
    <w:rsid w:val="00A97EFB"/>
    <w:rPr>
      <w:color w:val="0000FF" w:themeColor="hyperlink"/>
      <w:u w:val="single"/>
    </w:rPr>
  </w:style>
  <w:style w:type="character" w:styleId="UnresolvedMention">
    <w:name w:val="Unresolved Mention"/>
    <w:basedOn w:val="DefaultParagraphFont"/>
    <w:uiPriority w:val="99"/>
    <w:rsid w:val="00A97EFB"/>
    <w:rPr>
      <w:color w:val="605E5C"/>
      <w:shd w:val="clear" w:color="auto" w:fill="E1DFDD"/>
    </w:rPr>
  </w:style>
  <w:style w:type="paragraph" w:styleId="FootnoteText">
    <w:name w:val="footnote text"/>
    <w:basedOn w:val="Normal"/>
    <w:link w:val="FootnoteTextChar"/>
    <w:uiPriority w:val="99"/>
    <w:semiHidden/>
    <w:unhideWhenUsed/>
    <w:rsid w:val="001A56EC"/>
    <w:pPr>
      <w:spacing w:line="240" w:lineRule="auto"/>
    </w:pPr>
    <w:rPr>
      <w:sz w:val="20"/>
      <w:szCs w:val="20"/>
    </w:rPr>
  </w:style>
  <w:style w:type="character" w:customStyle="1" w:styleId="FootnoteTextChar">
    <w:name w:val="Footnote Text Char"/>
    <w:basedOn w:val="DefaultParagraphFont"/>
    <w:link w:val="FootnoteText"/>
    <w:uiPriority w:val="99"/>
    <w:semiHidden/>
    <w:rsid w:val="001A56EC"/>
    <w:rPr>
      <w:rFonts w:ascii="Calibri" w:hAnsi="Calibri"/>
      <w:sz w:val="20"/>
      <w:szCs w:val="20"/>
    </w:rPr>
  </w:style>
  <w:style w:type="character" w:styleId="FootnoteReference">
    <w:name w:val="footnote reference"/>
    <w:basedOn w:val="DefaultParagraphFont"/>
    <w:uiPriority w:val="99"/>
    <w:semiHidden/>
    <w:unhideWhenUsed/>
    <w:rsid w:val="001A56EC"/>
    <w:rPr>
      <w:vertAlign w:val="superscript"/>
    </w:rPr>
  </w:style>
  <w:style w:type="paragraph" w:styleId="Revision">
    <w:name w:val="Revision"/>
    <w:hidden/>
    <w:uiPriority w:val="99"/>
    <w:semiHidden/>
    <w:rsid w:val="00856650"/>
    <w:rPr>
      <w:rFonts w:ascii="Calibri" w:hAnsi="Calibri"/>
    </w:rPr>
  </w:style>
  <w:style w:type="character" w:styleId="CommentReference">
    <w:name w:val="annotation reference"/>
    <w:basedOn w:val="DefaultParagraphFont"/>
    <w:uiPriority w:val="99"/>
    <w:semiHidden/>
    <w:unhideWhenUsed/>
    <w:rsid w:val="00203AE0"/>
    <w:rPr>
      <w:sz w:val="16"/>
      <w:szCs w:val="16"/>
    </w:rPr>
  </w:style>
  <w:style w:type="paragraph" w:styleId="CommentText">
    <w:name w:val="annotation text"/>
    <w:basedOn w:val="Normal"/>
    <w:link w:val="CommentTextChar"/>
    <w:uiPriority w:val="99"/>
    <w:unhideWhenUsed/>
    <w:rsid w:val="00203AE0"/>
    <w:pPr>
      <w:spacing w:line="240" w:lineRule="auto"/>
    </w:pPr>
    <w:rPr>
      <w:sz w:val="20"/>
      <w:szCs w:val="20"/>
    </w:rPr>
  </w:style>
  <w:style w:type="character" w:customStyle="1" w:styleId="CommentTextChar">
    <w:name w:val="Comment Text Char"/>
    <w:basedOn w:val="DefaultParagraphFont"/>
    <w:link w:val="CommentText"/>
    <w:uiPriority w:val="99"/>
    <w:rsid w:val="00203AE0"/>
    <w:rPr>
      <w:rFonts w:ascii="Calibri" w:hAnsi="Calibri"/>
      <w:sz w:val="20"/>
      <w:szCs w:val="20"/>
      <w:lang w:val="en-AU"/>
    </w:rPr>
  </w:style>
  <w:style w:type="paragraph" w:styleId="CommentSubject">
    <w:name w:val="annotation subject"/>
    <w:basedOn w:val="CommentText"/>
    <w:next w:val="CommentText"/>
    <w:link w:val="CommentSubjectChar"/>
    <w:uiPriority w:val="99"/>
    <w:semiHidden/>
    <w:unhideWhenUsed/>
    <w:rsid w:val="00203AE0"/>
    <w:rPr>
      <w:b/>
      <w:bCs/>
    </w:rPr>
  </w:style>
  <w:style w:type="character" w:customStyle="1" w:styleId="CommentSubjectChar">
    <w:name w:val="Comment Subject Char"/>
    <w:basedOn w:val="CommentTextChar"/>
    <w:link w:val="CommentSubject"/>
    <w:uiPriority w:val="99"/>
    <w:semiHidden/>
    <w:rsid w:val="00203AE0"/>
    <w:rPr>
      <w:rFonts w:ascii="Calibri" w:hAnsi="Calibri"/>
      <w:b/>
      <w:bCs/>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rhvinquiry@aph.gov.au" TargetMode="Externa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ustomXml" Target="ink/ink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_rels/footnotes.xml.rels><?xml version="1.0" encoding="UTF-8" standalone="yes"?>
<Relationships xmlns="http://schemas.openxmlformats.org/package/2006/relationships"><Relationship Id="rId8" Type="http://schemas.openxmlformats.org/officeDocument/2006/relationships/hyperlink" Target="https://lawreform.nsw.gov.au/documents/Current-projects/ada/cp24/ADA_CP24.pdf" TargetMode="External"/><Relationship Id="rId3" Type="http://schemas.openxmlformats.org/officeDocument/2006/relationships/hyperlink" Target="https://www.parliament.nsw.gov.au/ladocs/submissions/93891/Submission%2016%20-%20Professor%20Luke%20McNamara%20and%20Professor%20Kath%20Gelber.pdf" TargetMode="External"/><Relationship Id="rId7" Type="http://schemas.openxmlformats.org/officeDocument/2006/relationships/hyperlink" Target="https://humanrights.gov.au/resource-hub/by-resource-type/reports/rights-and-freedoms/policy-reports-rights-and-freedoms/free-and-equal-reform-agenda-federal-discrimination-laws" TargetMode="External"/><Relationship Id="rId2" Type="http://schemas.openxmlformats.org/officeDocument/2006/relationships/hyperlink" Target="https://qidan.org.au/submissions/qidan-submission-to-the-disability-discrimination-act-1992-review/" TargetMode="External"/><Relationship Id="rId1" Type="http://schemas.openxmlformats.org/officeDocument/2006/relationships/hyperlink" Target="https://qai.org.au/wp-content/uploads/2026/01/2025-Annual-Report-Accessible.pdf" TargetMode="External"/><Relationship Id="rId6" Type="http://schemas.openxmlformats.org/officeDocument/2006/relationships/hyperlink" Target="https://disability.royalcommission.gov.au/system/files/2023-09/Final%20Report%20-%20Volume%209%2C%20First%20Nations%20people%20with%20disability.pdf" TargetMode="External"/><Relationship Id="rId5" Type="http://schemas.openxmlformats.org/officeDocument/2006/relationships/hyperlink" Target="https://disability.royalcommission.gov.au/system/files/exhibit/EXP.0020.0001.0001.pdf" TargetMode="External"/><Relationship Id="rId10" Type="http://schemas.openxmlformats.org/officeDocument/2006/relationships/hyperlink" Target="https://www.reconciliation.org.au/publication/2024-australian-reconciliation-barometer-racism-and-first-nations-peoples/" TargetMode="External"/><Relationship Id="rId4" Type="http://schemas.openxmlformats.org/officeDocument/2006/relationships/hyperlink" Target="https://journals.sagepub.com/doi/full/10.1177/1049732318793416" TargetMode="External"/><Relationship Id="rId9" Type="http://schemas.openxmlformats.org/officeDocument/2006/relationships/hyperlink" Target="https://lawcouncil.au/publicassets/e85e0368-1bc4-f011-94c0-005056acd090/4759%20-%20S%20-%20Disability%20Discrimination%20Act%20Review.pdf"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18T02:47:28.627"/>
    </inkml:context>
    <inkml:brush xml:id="br0">
      <inkml:brushProperty name="width" value="0.05" units="cm"/>
      <inkml:brushProperty name="height" value="0.05" units="cm"/>
    </inkml:brush>
  </inkml:definitions>
  <inkml:trace contextRef="#ctx0" brushRef="#br0">479 307 8192,'4'-1'624,"1"0"0,-1 0 0,1 0 0,-1 0 0,0-1 1,0 0-1,1 0 0,-1 0 0,0 0 0,-1-1 0,1 1 0,0-1 0,-1 0 1,0 0-1,1-1 0,-1 1 0,0-1 0,-1 1 0,1-1 0,2-4 1,-2 3-318,0 0 0,0 0 0,-1 0 0,1 0 1,-1-1-1,0 1 0,0-1 0,-1 1 0,0-1 0,0 1 1,0-1-1,-1 0 0,0 0 0,0 1 0,-1-12 1,0 15-308,0-1 0,-1 1 0,1 0 0,0 0 0,-1-1 0,1 1 0,-1 0 0,0 0 0,1 0 0,-1 1 0,0-1 0,0 0 0,-1 1 0,1-1 0,0 1 0,0 0 0,-1 0 0,1 0 0,0 0 0,-1 0 0,1 0 0,-1 1 0,0-1 0,1 1 0,-4 0 0,-10-2 0,0 1 0,0 1 0,-16 2 0,13-1 0,-3 0-37,14-2-198,0 1 0,-1 0 0,1 0 0,0 1 0,0 0 0,-1 1 0,1 0 0,0 0 0,1 0 0,-1 1 0,0 1 1,1-1-1,-1 1 0,1 0 0,-10 9 0,-17 17-1394,0 0-2318,-39 43 0,64-62 3359,0 1 0,0 0 0,1 1 0,0-1 0,1 2 1,1-1-1,-10 28 0,1 14 588,5-27 0,2 0 0,1 0 0,1 1 0,2 0 0,-2 35 0,6-46 555,0-6 1483,0 0 0,0 1 0,1-1 0,1 0 1,0 0-1,4 15 0,16 11 1162,-18-34-3565,0-1 0,0 1 0,0-1 0,1 0 1,-1-1-1,1 1 0,0-1 0,0 0 0,-1 0 1,1 0-1,1-1 0,-1 1 0,0-1 1,0 0-1,9 0 0,13 0-4230,51-5-1,-33 2 2640,-32 0 1879,0 0 0,0-1 0,0 0 0,0-1 0,0 0 0,-1-1 0,0 0 0,0-1 0,0 0 0,20-16 0,49-24-114,7 4 191,-70 35 0</inkml:trace>
  <inkml:trace contextRef="#ctx0" brushRef="#br0" timeOffset="2633.18">979 147 8192,'-2'0'663,"0"1"1,0-1-1,0 1 1,0 0 0,0-1-1,0 1 1,0 0-1,0 0 1,0 0-1,0 2 1,0-2 0,1 0-1,-1 1 1,1-1-1,-1 1 1,-1 2-1,-25 34 5294,19-24-5172,-8 12-785,1 0 0,2 2 0,-14 36 0,17-38 0,-1 0 0,-1 0 0,-1 1 0,-18 22 0,17-30 0,1 0 0,1 1 0,1 0 0,1 1 0,-13 31 0,23-141 0,2 67-604,1 0 1,1 1 0,1 0 0,0 0-1,2-2 1,1 2 0,0 1 0,2 0-1,0 1 1,1-1 0,23-30 0,8-4-2059,3 3-1,70-66 1,-84 87 2662,5 7 4690,-28 20-4803,-1 0 0,1 1-1,0 0 1,-1 0-1,1 1 1,0 0 0,13 0-1,-17 0 194,1 2 0,0-1 0,0 0 0,-1 1-1,1-1 1,0 1 0,-1 0 0,1 1 0,-1-1-1,1 1 1,-1-1 0,0 1 0,1 0 0,4 4-1,-6-4 524,0 0-1,0 0 0,-1 0 0,1 1 0,0-1 1,-1 0-1,1 1 0,-1-1 0,0 1 1,0 0-1,0-1 0,0 1 0,0 3 0,0 2-488,0-1 0,0 1-1,-1 0 1,0-1 0,0 1-1,-1 0 1,0-1 0,0 1-1,-1-1 1,0 0 0,-1 2-1,1-2 1,-1 0 0,-1 0-1,1 0 1,-7 8 0,-5 6-137,-2-1 1,0 0-1,-29 24 1,22-22-6,-2 0-141,-2-2 0,0 0 0,-1-3 0,-1 0 0,0-2 0,-39 16 0,103-46 405,1 4 1,0 1-1,1 1 1,53-5 0,-76 13-237,0 0 0,0 1 0,0 1 0,0 0 0,23 5 0,-33-5 0,1 0 0,-1 0 0,0 1 0,0 0 0,1-1 0,-1 1 0,-1 0 0,1 0 0,0 1 0,0-1 0,-1 0 0,1 1 0,-1 0 0,0 0 0,0-1 0,0 1 0,0 1 0,0-1 0,-1 0 0,1 1 0,-1 1 0,0-2 0,0 0 0,0 1 0,0 6 0,0-4 0,0 1 0,0 0 0,-1 0 0,0 0 0,-1-1 0,1 1 0,-1 0 0,-1-1 0,1 1 0,-1 0 0,0-1 0,-4 9 0,0-5 0,0-1 0,0 0 0,0 0 0,-2 0 0,1-1 0,-16 14 0,9-8-831,1 1 0,-22 30 0,29-35 228,-2 0 0,1 0 1,-1 1-1,-1-2 0,0 0 1,0 0-1,-1-1 0,0-1 0,0 1 1,-13 5-1,-143 56-8296,126-58 8899,-1-3 0,0-1 0,-64 2 0,86-8 369,4 1 1262,0-2 1,1 0-1,-1 0 1,1-1-1,-20-5 1,31 6-1361,-1-1 0,1-1 0,0 1 1,0 0-1,0-1 0,0 1 0,0-1 0,0 0 0,0 0 0,1 0 1,-1-1-1,1 1 0,-1-1 0,1 1 0,0-1 0,0 0 1,0 0-1,0 1 0,1-1 0,-1-1 0,1 1 0,0 0 1,0 0-1,0 0 0,0-1 0,0 1 0,1-1 0,-1-3 1,0-17-272,0 1 0</inkml:trace>
  <inkml:trace contextRef="#ctx0" brushRef="#br0" timeOffset="8932.72">1298 387 8192,'0'51'7385,"-11"69"1,-12-8-4135,16-83-3251,-5 49 0,13-99 49,0 7-140,0-1 1,0 1-1,1 0 0,1 0 0,9-25 0,0 14-1431,1 1 0,1 1-1,2 0 1,0 1-1,21-22 1,-1 4-2674,70-55 0,-82 79 6070,-23 16-1428,1-1 0,-1 0 0,1 1 0,1-1 0,-2 1 0,1-1 0,0 1 0,-1 0 0,1-1 0,0 1 0,-1 0 1,1 0-1,0 0 0,-1 1 0,4-1 0,-4 1-71,0 0 1,0-1 0,1 1-1,-1 0 1,0 0-1,0-1 1,0 1 0,0 0-1,0 0 1,0 0-1,0 0 1,0 0 0,-1 1-1,1-1 1,0 0-1,-1 0 1,1 0 0,0 3-1,5 25 1500,-6-19-1875,0 0 0,-1 0 0,0 0 0,-1-1 0,0 1 0,0 0 0,-1-1 0,0 2 0,0-1 0,-7 10 0,-3 9 0,6-14 0,2 0 0,0 1 0,1 0 0,1-1 0,0 1 0,1 0 0,1 22 0,1-36 0,0-1 0,0 1 0,0-1 0,1 0 0,-1 1 0,1-1 0,-1 1 0,1-1 0,-1 0 0,1 1 0,0-1 0,0 0 0,0 0 0,0 0 0,0 0 0,0 0 0,0 1 0,0-2 0,0 1 0,0 0 0,0 0 0,1 0 0,-1 0 0,3 0 0,0 0 0,-1 0 0,0-1 0,1 1 0,-1-1 0,1 0 0,-1 0 0,0 0 0,1-1 0,-1 1 0,5-2 0,8-2 0,-1-2 0,-1 1 0,21-12 0,-34 16 0,7-3-242,0-1 1,0 0 0,0 0 0,-1-1 0,0 0-1,0 0 1,-1-1 0,0 0 0,0 0-1,0 0 1,7-15 0,-6 8-696,0 0-1,-2-1 1,1 1 0,-2-1-1,0 0 1,2-22 0,-5 16-1290,-8-3 9688,6 23-7184,1 1 0,-1-1 0,1 0-1,-1 1 1,0-1 0,1 1 0,-1-1-1,0 1 1,0 0 0,1-1-1,-1 1 1,0 0 0,0-1 0,0 1-1,1 0 1,-1 0 0,0 0 0,0 0-1,0 0 1,0 0 0,0 0 0,1 0-1,-1 0 1,-1 0 0,-19 9-3470,-29 33 238,40-30 1670,2-2 1,-1 1 0,1 0-1,1 1 1,0 0 0,0 0-1,2 1 1,-1-1 0,-5 23-1,5 18-442,6-50 1723,0 0 0,1-1 1,0 1-1,-1-1 1,1 1-1,0-1 0,0 1 1,1-1-1,-1 1 0,0-1 1,1 0-1,-1 0 1,1 0-1,0 0 0,0 0 1,0 0-1,0 0 0,0-1 1,0 1-1,0-1 1,0 1-1,1-1 0,-1 0 1,1 0-1,-1 0 0,1 0 1,-1 0-1,1-1 1,-1 1-1,1-1 0,0 0 1,2 1-1,15 1 90,-1-1-1,1 0 1,25-4 0,-26 2 186,3 1 125,0-1-1,0-2 1,39-8-1,-53 8-509,-1 0 0,0 0 0,1 0 0,-1-1 0,0 0 0,-1 0 0,1 0 0,-1-1-1,0 0 1,0-1 0,0 1 0,-1-1 0,0 0 0,5-7 0,4-6 74,0 0 1,-1-1-1,-2 0 1,0-1-1,-1 0 1,-1-1-1,0-2 1,-2 2-1,8-46 1,-9 33 3594,8-13 7906,-43 117-11241,-34 89-12799,40-90 9917,-45 102 8651,16-47-964,33-55 1980,21-83-7373,-1 1 0,-1-1 0,-1-15 0,0 8 31,1 0 0,4-36 0,-1 39 843,2 1 1,0 1-1,11-24 1,9-4-3893,-21 40 1867,0 1-1,-1-1 1,2 1 0,-1 0-1,0 0 1,6-3 0,-4 3 1169,0 1 0,1 0 0,-1 1 0,1 0 0,0 0 0,-1 0 0,1 1 0,0 0 0,0 0 0,7 0 0,78 5 870,-38-1-271,-46-3-188,18 2-53,1-2 0,0-1 0,0-2 0,44-9 0,-64 11-35,0-2 0,0 1-1,-1-1 1,1 0 0,-1 0 0,1-1 0,-1 0-1,0 0 1,0-1 0,-1 1 0,1-1 0,-1 0 0,0-1-1,0 1 1,-1-1 0,0 0 0,0 0 0,0-1-1,-1 1 1,0-3 0,0 3 0,3-11 0,-1-10 26,-1 1 0,0-1 0,-3 0 0,0-1 0,-5-47 0,1-8 0,-4 41 1874,6 38-1325,0 1 0,-1 0 0,1-1 0,-1 1 0,0 0 0,0 0 0,0 0 0,-1 0 0,1 1 0,-1-1 0,1 0 0,-5-2 0,2 2 244,1 0 0,-1 1 0,0-1 0,0 1-1,0 0 1,0 1 0,0-1 0,-6 0 0,-31-3 1082,-2 4-1875,-74 8 0,101-4 0,1 0 0,-1 1 0,1 0 0,0 1 0,0 1 0,1 1 0,-22 12 0,13-4-2159,1 0 0,-37 34 0,55-44 1611,-1 0-1,1 0 1,0 1-1,0 0 1,0 0-1,1 0 1,0 0-1,0 1 1,1 0-1,0 0 0,0 0 1,1 0-1,-1 0 1,1 0-1,0 9 1,2-14 479,0 0 0,0 1 0,0-1 0,0 0-1,1 0 1,-1 0 0,1 0 0,0 0 0,-1 0 0,1 0 0,0 0 0,0 0 0,1 0 0,-1 0 0,0 0 0,1 0 0,-1-1 0,1 1 0,-1-1 0,1 1 0,0-1 0,-1 0 0,1 1 0,0-1 0,0 0 0,0 0 0,0 0 0,0-1 0,0 1-1,0 0 1,0-1 0,1 1 0,-1-1 0,3 0 0,11 2-20,-1 0-1,1-2 0,28-1 1,-27 0 95,23 0-6,-19 1 0,0 0 0,1-1 0,-1-1 0,0-1 0,0-1 0,0-1 0,0-1 0,-1 0 0,20-10 0,215-141 0,-150 79-649,-42 21 4301,-110 116 7674,9 10-6592,-22 86-6690,10-24-1399,17-62-2646,5-10-1016,12-19 5677,5-5 4315,4 2 5214,-2 15-2204,-7-3-4506,15-87-1479,2 32-146,0 0 0,1 0 0,0 0 0,0 1 0,1-1 0,0 1 0,0 0 0,0-1 0,0 1 0,1 1 1,0-1-1,0 0 0,0 1 0,0 0 0,1 0 0,0 0 0,0 0 0,0 1 0,0 0 0,0 0 0,1 1 1,7-4-1,14-3-1405,0 1 0,0 1 0,1 2 1,32-3-1,-25 3-1292,69-17 0,-100 21 2804,-1-1 1,0 1 0,0 0-1,0 1 1,0-1 0,1 1 0,-1-1-1,0 1 1,0 0 0,1 0-1,-1 0 1,0 1 0,0-1-1,1 1 1,4 1 0,-6 0 10,0-1 0,0 1 0,-1 0 0,1 0 0,-1 0 1,1 0-1,-1 0 0,0 0 0,1 0 0,-1 0 0,0 1 0,-1-1 1,1 0-1,0 1 0,-1-1 0,1 0 0,-1 1 0,0-1 0,1 1 0,-1-1 1,-1 5-1,1 31 2644,-12 48 10915,4-57-11656,62-146-2435,-53 114-58,7-23-1717,19-46 4741,-13 43-4624,-14 29 2116,0 0-1,0-1 0,0 1 1,0 0-1,1-1 1,-1 1-1,0 0 1,0-1-1,0 1 1,0 0-1,0 0 1,1-1-1,-1 1 1,0 0-1,0 0 1,0-1-1,1 1 0,-1 0 1,0 0-1,1 0 1,-1-1-1,0 1 1,0 0-1,1 0 1,-1 0-1,0 0 1,1 0-1,-1-1 1,0 1-1,1 0 0,-1 0 1,0 0-1,1 0 1,-1 0-1,0 0 1,1 0-1,-1 0 1,1 1-1,4 13-4019,-2 33-1848,-2-38 5364,0-4 971,0 0 0,0-1 0,1 1 0,0-1 0,0 1 0,0-1 0,0 0 1,1 0-1,0 0 0,-1 0 0,2 0 0,-1-1 0,0 1 0,1-1 0,-1 0 0,1 0 0,0 0 0,0 0 1,0-1-1,1 0 0,5 3 0,2 0 1145,0 1-1,1-2 1,18 5 0,11-2-356,23-3-6229,0-2 0,74-8 0,-135 5 5039,-1 0 1,0 1 0,1-1-1,-1-1 1,0 1-1,0 0 1,0-1 0,0 0-1,0 1 1,0-1 0,0 0-1,0-1 1,-1 1-1,1 0 1,-1-1 0,0 1-1,1-1 1,-1 0 0,3-6-1,2-4 441,-1 0 0,0-1 0,5-19 0,-7 10 5757,-4 22-6076,0 1 1,0 0-1,0 0 1,-16 14 3773,-19 24-89,-197 282-18615,225-307 14802,0 1-1,1-1 1,1 1-1,0 1 0,-2 14 1,5-18 46,-1 0 0,0-1 0,0 1 0,-1-1 0,0 0 0,-1 0 0,0 0 0,-1 0 0,0-1 0,0 0 0,-9 9 0,14-17 15,0 0 1,0 0-1,0 0 1,0 0-1,0 0 1,-1 0-1,1-1 1,0 1 0,-1 0-1,1-1 1,0 1-1,-1-1 1,1 1-1,-1-1 1,1 0-1,-1 1 1,1-1-1,-1 0 1,1 0-1,-2 0 1,1-1 29,1 1 1,0-1-1,0 1 1,0-1-1,0 0 1,0 1-1,0-1 1,1 0-1,-1 0 1,0 1-1,0-1 1,0 0-1,1 0 1,-1 0-1,0 0 1,1 0-1,-1 0 1,1 0-1,-1 0 1,1-2-1,-1-1 139,0 1 0,0-1 0,0 0 0,0 0 0,1 0 0,0 0 0,0 0 0,0 0 0,1 0 0,-1 0 0,1 0 1,0-1-1,0 1 0,2-4 0,2-2 245,1 1 0,0 0 1,1 0-1,-1 0 0,2 1 0,-1 0 1,1 1-1,1 0 0,16-12 1,10-2 1759,49-24 0,-43 25-1742,18-8-1595,0 3 0,123-34 1,130-10-5274,11-2 2825,-317 70 3592,43-13 0,76-30 0,-111 38 0,-1 0 0,-1-1 0,1 0 0,-1-1 0,0-1 0,-1 0 0,0 0 0,0-1 0,1-1 0,11-19 0,70-105 495,-86 123-990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24B067D30BF2499845ACEC545648F0" ma:contentTypeVersion="22" ma:contentTypeDescription="Create a new document." ma:contentTypeScope="" ma:versionID="4d4588f06dcdedeed0441f851931f4d1">
  <xsd:schema xmlns:xsd="http://www.w3.org/2001/XMLSchema" xmlns:xs="http://www.w3.org/2001/XMLSchema" xmlns:p="http://schemas.microsoft.com/office/2006/metadata/properties" xmlns:ns1="http://schemas.microsoft.com/sharepoint/v3" xmlns:ns2="662b4d72-0963-4903-8d1e-908999ea922a" xmlns:ns3="422eb771-ca73-43f7-ae9a-92fcdf6b2d87" targetNamespace="http://schemas.microsoft.com/office/2006/metadata/properties" ma:root="true" ma:fieldsID="9e6ac9d1f69f0a16497584f526a7a113" ns1:_="" ns2:_="" ns3:_="">
    <xsd:import namespace="http://schemas.microsoft.com/sharepoint/v3"/>
    <xsd:import namespace="662b4d72-0963-4903-8d1e-908999ea922a"/>
    <xsd:import namespace="422eb771-ca73-43f7-ae9a-92fcdf6b2d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lcf76f155ced4ddcb4097134ff3c332f" minOccurs="0"/>
                <xsd:element ref="ns3:TaxCatchAll" minOccurs="0"/>
                <xsd:element ref="ns1:_ip_UnifiedCompliancePolicyProperties" minOccurs="0"/>
                <xsd:element ref="ns1:_ip_UnifiedCompliancePolicyUIAction" minOccurs="0"/>
                <xsd:element ref="ns2:MediaServiceLocation" minOccurs="0"/>
                <xsd:element ref="ns2:MediaServiceObjectDetectorVersions" minOccurs="0"/>
                <xsd:element ref="ns2:Commnet" minOccurs="0"/>
                <xsd:element ref="ns2:MediaServiceSearchProperties" minOccurs="0"/>
                <xsd:element ref="ns3:_dlc_DocId" minOccurs="0"/>
                <xsd:element ref="ns3:_dlc_DocIdUrl" minOccurs="0"/>
                <xsd:element ref="ns3:_dlc_DocIdPersistI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b4d72-0963-4903-8d1e-908999ea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fab6623-b492-42e2-a4a2-e207cea2c5e2"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description="" ma:indexed="true" ma:internalName="MediaServiceLocatio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Commnet" ma:index="27" nillable="true" ma:displayName="Commnet" ma:format="Dropdown" ma:internalName="Commnet">
      <xsd:simpleType>
        <xsd:restriction base="dms:Text">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2eb771-ca73-43f7-ae9a-92fcdf6b2d8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09444ad-9253-42c9-be6d-e401742c2274}" ma:internalName="TaxCatchAll" ma:showField="CatchAllData" ma:web="422eb771-ca73-43f7-ae9a-92fcdf6b2d87">
      <xsd:complexType>
        <xsd:complexContent>
          <xsd:extension base="dms:MultiChoiceLookup">
            <xsd:sequence>
              <xsd:element name="Value" type="dms:Lookup" maxOccurs="unbounded" minOccurs="0" nillable="true"/>
            </xsd:sequence>
          </xsd:extension>
        </xsd:complexContent>
      </xsd:complexType>
    </xsd:element>
    <xsd:element name="_dlc_DocId" ma:index="29" nillable="true" ma:displayName="Document ID Value" ma:description="The value of the document ID assigned to this item." ma:indexed="true" ma:internalName="_dlc_DocId" ma:readOnly="true">
      <xsd:simpleType>
        <xsd:restriction base="dms:Text"/>
      </xsd:simpleType>
    </xsd:element>
    <xsd:element name="_dlc_DocIdUrl" ma:index="3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22eb771-ca73-43f7-ae9a-92fcdf6b2d87" xsi:nil="true"/>
    <lcf76f155ced4ddcb4097134ff3c332f xmlns="662b4d72-0963-4903-8d1e-908999ea922a">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Commnet xmlns="662b4d72-0963-4903-8d1e-908999ea922a" xsi:nil="true"/>
    <_dlc_DocId xmlns="422eb771-ca73-43f7-ae9a-92fcdf6b2d87">1234-1248423447-202756</_dlc_DocId>
    <_dlc_DocIdUrl xmlns="422eb771-ca73-43f7-ae9a-92fcdf6b2d87">
      <Url>https://queenslandadvocacy.sharepoint.com/sites/QueenslandAdvocacy/_layouts/15/DocIdRedir.aspx?ID=1234-1248423447-202756</Url>
      <Description>1234-1248423447-202756</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5C00AB6-FCAF-4B02-BE09-D93E1A2B90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b4d72-0963-4903-8d1e-908999ea922a"/>
    <ds:schemaRef ds:uri="422eb771-ca73-43f7-ae9a-92fcdf6b2d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E98FDE-06C3-444B-8636-35C5D5DFBA2B}">
  <ds:schemaRefs>
    <ds:schemaRef ds:uri="http://schemas.microsoft.com/office/2006/metadata/properties"/>
    <ds:schemaRef ds:uri="http://schemas.microsoft.com/office/infopath/2007/PartnerControls"/>
    <ds:schemaRef ds:uri="422eb771-ca73-43f7-ae9a-92fcdf6b2d87"/>
    <ds:schemaRef ds:uri="662b4d72-0963-4903-8d1e-908999ea922a"/>
    <ds:schemaRef ds:uri="http://schemas.microsoft.com/sharepoint/v3"/>
  </ds:schemaRefs>
</ds:datastoreItem>
</file>

<file path=customXml/itemProps3.xml><?xml version="1.0" encoding="utf-8"?>
<ds:datastoreItem xmlns:ds="http://schemas.openxmlformats.org/officeDocument/2006/customXml" ds:itemID="{F6949EF5-B3BD-44AC-9446-64B4E7887089}">
  <ds:schemaRefs>
    <ds:schemaRef ds:uri="http://schemas.openxmlformats.org/officeDocument/2006/bibliography"/>
  </ds:schemaRefs>
</ds:datastoreItem>
</file>

<file path=customXml/itemProps4.xml><?xml version="1.0" encoding="utf-8"?>
<ds:datastoreItem xmlns:ds="http://schemas.openxmlformats.org/officeDocument/2006/customXml" ds:itemID="{3716960D-0A55-4F93-82F7-8D798281E6F7}">
  <ds:schemaRefs>
    <ds:schemaRef ds:uri="http://schemas.microsoft.com/sharepoint/v3/contenttype/forms"/>
  </ds:schemaRefs>
</ds:datastoreItem>
</file>

<file path=customXml/itemProps5.xml><?xml version="1.0" encoding="utf-8"?>
<ds:datastoreItem xmlns:ds="http://schemas.openxmlformats.org/officeDocument/2006/customXml" ds:itemID="{8E191385-FC0A-42D3-AC66-973D16CB7A9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2169</Words>
  <Characters>12369</Characters>
  <Application>Microsoft Office Word</Application>
  <DocSecurity>0</DocSecurity>
  <Lines>103</Lines>
  <Paragraphs>29</Paragraphs>
  <ScaleCrop>false</ScaleCrop>
  <Company/>
  <LinksUpToDate>false</LinksUpToDate>
  <CharactersWithSpaces>14509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Knowles</dc:creator>
  <cp:keywords/>
  <dc:description/>
  <cp:lastModifiedBy>Shannon Bell</cp:lastModifiedBy>
  <cp:revision>2</cp:revision>
  <cp:lastPrinted>2026-05-08T05:17:00Z</cp:lastPrinted>
  <dcterms:created xsi:type="dcterms:W3CDTF">2026-07-22T04:05:00Z</dcterms:created>
  <dcterms:modified xsi:type="dcterms:W3CDTF">2026-07-22T04:05:00Z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0x0101000724B067D30BF2499845ACEC545648F0</vt:lpwstr>
  </property>
  <property fmtid="{D5CDD505-2E9C-101B-9397-08002B2CF9AE}" pid="3" name="MediaServiceImageTags">
    <vt:lpwstr/>
  </property>
  <property fmtid="{D5CDD505-2E9C-101B-9397-08002B2CF9AE}" pid="4" name="_dlc_DocIdItemGuid">
    <vt:lpwstr>f1c6055e-f622-4745-a6c3-ad0e3535eb41</vt:lpwstr>
  </property>
</Properties>
</file>